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9CACC4" w:themeColor="accent1" w:themeTint="66"/>
          <w:sz w:val="32"/>
          <w:szCs w:val="32"/>
        </w:rPr>
        <w:id w:val="-1442289537"/>
        <w:docPartObj>
          <w:docPartGallery w:val="Cover Pages"/>
          <w:docPartUnique/>
        </w:docPartObj>
      </w:sdtPr>
      <w:sdtEndPr>
        <w:rPr>
          <w:color w:val="auto"/>
          <w:sz w:val="22"/>
        </w:rPr>
      </w:sdtEndPr>
      <w:sdtContent>
        <w:p w14:paraId="2D2ADD95" w14:textId="1E1F6337" w:rsidR="0027323C" w:rsidRPr="0027323C" w:rsidRDefault="00A97160" w:rsidP="0027323C">
          <w:pPr>
            <w:pStyle w:val="ListParagraph"/>
          </w:pPr>
          <w:r>
            <w:rPr>
              <w:noProof/>
            </w:rPr>
            <w:drawing>
              <wp:anchor distT="0" distB="0" distL="114300" distR="114300" simplePos="0" relativeHeight="251658240" behindDoc="1" locked="1" layoutInCell="1" allowOverlap="1" wp14:anchorId="6C37A3B5" wp14:editId="23EA3062">
                <wp:simplePos x="0" y="0"/>
                <wp:positionH relativeFrom="margin">
                  <wp:posOffset>-900430</wp:posOffset>
                </wp:positionH>
                <wp:positionV relativeFrom="page">
                  <wp:posOffset>-17780</wp:posOffset>
                </wp:positionV>
                <wp:extent cx="7570800" cy="10710000"/>
                <wp:effectExtent l="0" t="0" r="0" b="0"/>
                <wp:wrapNone/>
                <wp:docPr id="4" name="Picture 4" descr="Australian Government, The Treasury. Australian Centre for Evalua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ustralian Government, The Treasury. Australian Centre for Evaluation.">
                          <a:extLst>
                            <a:ext uri="{C183D7F6-B498-43B3-948B-1728B52AA6E4}">
                              <adec:decorative xmlns:adec="http://schemas.microsoft.com/office/drawing/2017/decorative" val="0"/>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570800" cy="107100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p w14:paraId="5846DB5C" w14:textId="77777777" w:rsidR="0027323C" w:rsidRPr="00622CF7" w:rsidRDefault="0027323C" w:rsidP="0027323C">
      <w:pPr>
        <w:pStyle w:val="Title"/>
        <w:spacing w:before="1200"/>
        <w:rPr>
          <w:sz w:val="60"/>
          <w:szCs w:val="60"/>
        </w:rPr>
      </w:pPr>
      <w:r w:rsidRPr="00622CF7">
        <w:rPr>
          <w:sz w:val="60"/>
          <w:szCs w:val="60"/>
        </w:rPr>
        <w:t>Participation, activities and outcomes in the Home Interaction Program for Parents and Youngsters (HIPPY): A descriptive analysis</w:t>
      </w:r>
    </w:p>
    <w:p w14:paraId="315A4418" w14:textId="77777777" w:rsidR="0027323C" w:rsidRDefault="0027323C" w:rsidP="0027323C">
      <w:pPr>
        <w:pStyle w:val="ReportDate"/>
        <w:spacing w:after="240"/>
        <w:rPr>
          <w:rStyle w:val="ReportDateChar"/>
        </w:rPr>
      </w:pPr>
      <w:r>
        <w:rPr>
          <w:rStyle w:val="ReportDateChar"/>
        </w:rPr>
        <w:t>April 2026</w:t>
      </w:r>
    </w:p>
    <w:p w14:paraId="6EF3273B" w14:textId="77777777" w:rsidR="0027323C" w:rsidRPr="0027323C" w:rsidRDefault="0027323C" w:rsidP="0027323C">
      <w:pPr>
        <w:pStyle w:val="Author"/>
        <w:sectPr w:rsidR="0027323C" w:rsidRPr="0027323C" w:rsidSect="0027323C">
          <w:headerReference w:type="even" r:id="rId8"/>
          <w:footerReference w:type="even" r:id="rId9"/>
          <w:footerReference w:type="default" r:id="rId10"/>
          <w:pgSz w:w="11906" w:h="16838" w:code="9"/>
          <w:pgMar w:top="1843" w:right="1417" w:bottom="1417" w:left="1417" w:header="709" w:footer="709" w:gutter="0"/>
          <w:cols w:space="708"/>
          <w:docGrid w:linePitch="360"/>
        </w:sectPr>
      </w:pPr>
      <w:r w:rsidRPr="00743F57">
        <w:t>Patrick Rehill, Vera Newman, Ramethaa Pirathiban</w:t>
      </w:r>
      <w:r>
        <w:t xml:space="preserve"> and</w:t>
      </w:r>
      <w:r w:rsidRPr="00743F57">
        <w:t xml:space="preserve"> Harry</w:t>
      </w:r>
      <w:r>
        <w:t> </w:t>
      </w:r>
      <w:r w:rsidRPr="00743F57">
        <w:t>Greenwell</w:t>
      </w:r>
    </w:p>
    <w:p w14:paraId="75B9DDA5" w14:textId="02525F9E" w:rsidR="000E0B74" w:rsidRPr="0027323C" w:rsidRDefault="000E0B74" w:rsidP="0027323C">
      <w:pPr>
        <w:rPr>
          <w:szCs w:val="32"/>
        </w:rPr>
      </w:pPr>
      <w:r w:rsidRPr="00661BF0">
        <w:lastRenderedPageBreak/>
        <w:t xml:space="preserve">© Commonwealth of Australia </w:t>
      </w:r>
      <w:r w:rsidRPr="00B82EE5">
        <w:t>20</w:t>
      </w:r>
      <w:r w:rsidR="00D64CEC" w:rsidRPr="00B82EE5">
        <w:t>2</w:t>
      </w:r>
      <w:r w:rsidR="002B6D71">
        <w:t>6</w:t>
      </w:r>
    </w:p>
    <w:p w14:paraId="0306AC25" w14:textId="12BC91EE" w:rsidR="006469CC" w:rsidRDefault="006469CC" w:rsidP="005877AC">
      <w:pPr>
        <w:spacing w:before="0" w:after="160" w:line="259" w:lineRule="auto"/>
        <w:rPr>
          <w:noProof/>
        </w:rPr>
      </w:pPr>
      <w:r>
        <w:t xml:space="preserve">ISBN: </w:t>
      </w:r>
      <w:r w:rsidR="004C1ABF" w:rsidRPr="004C1ABF">
        <w:t>978</w:t>
      </w:r>
      <w:r w:rsidR="006D31F6">
        <w:noBreakHyphen/>
      </w:r>
      <w:r w:rsidR="004C1ABF" w:rsidRPr="004C1ABF">
        <w:t>1</w:t>
      </w:r>
      <w:r w:rsidR="006D31F6">
        <w:noBreakHyphen/>
      </w:r>
      <w:r w:rsidR="004C1ABF" w:rsidRPr="004C1ABF">
        <w:t>923278</w:t>
      </w:r>
      <w:r w:rsidR="006D31F6">
        <w:noBreakHyphen/>
      </w:r>
      <w:r w:rsidR="004C1ABF" w:rsidRPr="004C1ABF">
        <w:t>65</w:t>
      </w:r>
      <w:r w:rsidR="006D31F6">
        <w:noBreakHyphen/>
      </w:r>
      <w:r w:rsidR="004C1ABF" w:rsidRPr="004C1ABF">
        <w:t>3</w:t>
      </w:r>
    </w:p>
    <w:p w14:paraId="18FF4110" w14:textId="77777777" w:rsidR="00580CC7" w:rsidRPr="00C00B9B" w:rsidRDefault="00580CC7" w:rsidP="00580CC7">
      <w:r w:rsidRPr="00C00B9B">
        <w:t xml:space="preserve">This publication is available for your use under a </w:t>
      </w:r>
      <w:hyperlink r:id="rId11" w:history="1">
        <w:r w:rsidRPr="00C00B9B">
          <w:rPr>
            <w:rStyle w:val="Hyperlink"/>
          </w:rPr>
          <w:t>Creative Commons Attribution 4.0 International</w:t>
        </w:r>
      </w:hyperlink>
      <w:r w:rsidRPr="00C00B9B">
        <w:t xml:space="preserve"> licence, </w:t>
      </w:r>
      <w:proofErr w:type="gramStart"/>
      <w:r w:rsidRPr="00C00B9B">
        <w:t>with the exception of</w:t>
      </w:r>
      <w:proofErr w:type="gramEnd"/>
      <w:r w:rsidRPr="00C00B9B">
        <w:t xml:space="preserve"> the Commonwealth Coat of Arms, the </w:t>
      </w:r>
      <w:r>
        <w:t>Australian Centre for Evaluation</w:t>
      </w:r>
      <w:r w:rsidRPr="00C00B9B">
        <w:t xml:space="preserve"> logo, photographs, images, third party materials, materials protected by a trademark, signatures and where otherwise</w:t>
      </w:r>
      <w:r>
        <w:t xml:space="preserve"> </w:t>
      </w:r>
      <w:r w:rsidRPr="005057C2">
        <w:t>stated</w:t>
      </w:r>
      <w:r>
        <w:t xml:space="preserve">. </w:t>
      </w:r>
      <w:r w:rsidRPr="00C00B9B">
        <w:t xml:space="preserve">The full licence terms are available from </w:t>
      </w:r>
      <w:hyperlink r:id="rId12" w:history="1">
        <w:r w:rsidRPr="00C00B9B">
          <w:rPr>
            <w:rStyle w:val="Hyperlink"/>
          </w:rPr>
          <w:t>https://creativecommons.org/licenses/by/4.0/legalcode</w:t>
        </w:r>
      </w:hyperlink>
      <w:r w:rsidRPr="00C00B9B">
        <w:t xml:space="preserve">. </w:t>
      </w:r>
    </w:p>
    <w:p w14:paraId="136FD3E3" w14:textId="77777777" w:rsidR="00580CC7" w:rsidRPr="005057C2" w:rsidRDefault="00580CC7" w:rsidP="00580CC7">
      <w:r w:rsidRPr="005057C2">
        <w:rPr>
          <w:noProof/>
        </w:rPr>
        <w:drawing>
          <wp:inline distT="0" distB="0" distL="0" distR="0" wp14:anchorId="094C35DE" wp14:editId="4BBB4B8E">
            <wp:extent cx="809625" cy="285750"/>
            <wp:effectExtent l="0" t="0" r="9525" b="0"/>
            <wp:docPr id="1322482184" name="Picture 1" descr="Creative Commons BY licence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Creative Commons BY licence icon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09625" cy="285750"/>
                    </a:xfrm>
                    <a:prstGeom prst="rect">
                      <a:avLst/>
                    </a:prstGeom>
                    <a:noFill/>
                    <a:ln w="9525">
                      <a:noFill/>
                      <a:miter lim="800000"/>
                      <a:headEnd/>
                      <a:tailEnd/>
                    </a:ln>
                  </pic:spPr>
                </pic:pic>
              </a:graphicData>
            </a:graphic>
          </wp:inline>
        </w:drawing>
      </w:r>
    </w:p>
    <w:p w14:paraId="44207379" w14:textId="77777777" w:rsidR="00580CC7" w:rsidRPr="00C00B9B" w:rsidRDefault="00580CC7" w:rsidP="00580CC7">
      <w:r w:rsidRPr="00C00B9B">
        <w:t xml:space="preserve">Use of Australian Government material under a </w:t>
      </w:r>
      <w:hyperlink r:id="rId14" w:history="1">
        <w:r w:rsidRPr="00C00B9B">
          <w:rPr>
            <w:rStyle w:val="Hyperlink"/>
          </w:rPr>
          <w:t>Creative Commons Attribution 4.0 International</w:t>
        </w:r>
      </w:hyperlink>
      <w:r w:rsidRPr="00C00B9B">
        <w:rPr>
          <w:u w:val="single"/>
        </w:rPr>
        <w:t xml:space="preserve"> </w:t>
      </w:r>
      <w:r w:rsidRPr="00C00B9B">
        <w:t>licence requires you to attribute the work (but not in any way that suggests that the Australian Government endorses you or your use of the work).</w:t>
      </w:r>
    </w:p>
    <w:p w14:paraId="2BFAB1CA" w14:textId="56AAA252" w:rsidR="00580CC7" w:rsidRDefault="00580CC7" w:rsidP="00580CC7">
      <w:pPr>
        <w:rPr>
          <w:b/>
        </w:rPr>
      </w:pPr>
      <w:r w:rsidRPr="005057C2">
        <w:rPr>
          <w:b/>
        </w:rPr>
        <w:t xml:space="preserve">Australian Government material used </w:t>
      </w:r>
      <w:r w:rsidR="006D31F6">
        <w:rPr>
          <w:b/>
        </w:rPr>
        <w:t>‘</w:t>
      </w:r>
      <w:r w:rsidRPr="005057C2">
        <w:rPr>
          <w:b/>
        </w:rPr>
        <w:t>as supplied</w:t>
      </w:r>
      <w:r w:rsidR="006D31F6">
        <w:rPr>
          <w:b/>
        </w:rPr>
        <w:t>’</w:t>
      </w:r>
    </w:p>
    <w:p w14:paraId="4B835B23" w14:textId="77777777" w:rsidR="00580CC7" w:rsidRDefault="00580CC7" w:rsidP="00580CC7">
      <w:r w:rsidRPr="00EB06D1">
        <w:t xml:space="preserve">Provided you have not modified or transformed Australian Government material in any way including, for example, by changing the Australian Government text; calculating percentage changes; graphing or charting data; or deriving new statistics from published Australian Government statistics – then the Australian Government prefers the following attribution: </w:t>
      </w:r>
    </w:p>
    <w:p w14:paraId="455C7796" w14:textId="22F0B68F" w:rsidR="000E0B74" w:rsidRPr="00A13A11" w:rsidRDefault="000E0B74" w:rsidP="005D0A6C">
      <w:pPr>
        <w:ind w:left="720"/>
      </w:pPr>
      <w:r w:rsidRPr="002E57F3">
        <w:rPr>
          <w:iCs/>
        </w:rPr>
        <w:t>Source:</w:t>
      </w:r>
      <w:r w:rsidRPr="002F1BC2">
        <w:rPr>
          <w:i/>
        </w:rPr>
        <w:t xml:space="preserve"> </w:t>
      </w:r>
      <w:r w:rsidR="002E57F3" w:rsidRPr="00AD59C8">
        <w:t>Rehill</w:t>
      </w:r>
      <w:r w:rsidR="002E57F3" w:rsidRPr="00AD59C8">
        <w:rPr>
          <w:szCs w:val="22"/>
        </w:rPr>
        <w:t xml:space="preserve"> P,</w:t>
      </w:r>
      <w:r w:rsidR="002E57F3">
        <w:rPr>
          <w:szCs w:val="22"/>
        </w:rPr>
        <w:t xml:space="preserve"> </w:t>
      </w:r>
      <w:r w:rsidR="002E57F3" w:rsidRPr="00AD59C8">
        <w:rPr>
          <w:szCs w:val="22"/>
        </w:rPr>
        <w:t>Newman V</w:t>
      </w:r>
      <w:r w:rsidR="005F1322">
        <w:rPr>
          <w:szCs w:val="22"/>
        </w:rPr>
        <w:t xml:space="preserve">, </w:t>
      </w:r>
      <w:r w:rsidR="005E6E99" w:rsidRPr="00AD59C8">
        <w:t>Pirathiban</w:t>
      </w:r>
      <w:r w:rsidR="005E6E99" w:rsidRPr="00AD59C8">
        <w:rPr>
          <w:szCs w:val="22"/>
        </w:rPr>
        <w:t xml:space="preserve"> R</w:t>
      </w:r>
      <w:r w:rsidR="005E27B0">
        <w:rPr>
          <w:szCs w:val="22"/>
        </w:rPr>
        <w:t xml:space="preserve"> and</w:t>
      </w:r>
      <w:r w:rsidR="002E57F3" w:rsidRPr="00AD59C8">
        <w:rPr>
          <w:szCs w:val="22"/>
        </w:rPr>
        <w:t xml:space="preserve"> Greenwell H (2026)</w:t>
      </w:r>
      <w:r w:rsidR="002E57F3" w:rsidRPr="002E5B47">
        <w:rPr>
          <w:i/>
          <w:szCs w:val="22"/>
        </w:rPr>
        <w:t xml:space="preserve"> </w:t>
      </w:r>
      <w:r w:rsidR="00420C67" w:rsidRPr="00420C67">
        <w:rPr>
          <w:i/>
          <w:iCs/>
          <w:szCs w:val="22"/>
        </w:rPr>
        <w:t>Participation, activities and outcomes in the Home Interaction Program for Parents and Youngsters (HIPPY): A descriptive analysis</w:t>
      </w:r>
      <w:r w:rsidR="002E57F3" w:rsidRPr="002E5B47">
        <w:rPr>
          <w:i/>
          <w:szCs w:val="22"/>
        </w:rPr>
        <w:t>,</w:t>
      </w:r>
      <w:r w:rsidR="002E57F3" w:rsidRPr="004D7935">
        <w:rPr>
          <w:iCs/>
          <w:szCs w:val="22"/>
        </w:rPr>
        <w:t xml:space="preserve"> the Australian Centre for Evaluation, the Australian Trea</w:t>
      </w:r>
      <w:r w:rsidR="002E57F3">
        <w:rPr>
          <w:iCs/>
          <w:szCs w:val="22"/>
        </w:rPr>
        <w:t>sury</w:t>
      </w:r>
      <w:r w:rsidR="002E57F3" w:rsidRPr="00B00F22">
        <w:rPr>
          <w:iCs/>
          <w:szCs w:val="22"/>
        </w:rPr>
        <w:t>.</w:t>
      </w:r>
    </w:p>
    <w:p w14:paraId="33687318" w14:textId="77777777" w:rsidR="00580CC7" w:rsidRPr="00B6676D" w:rsidRDefault="00580CC7" w:rsidP="00580CC7">
      <w:pPr>
        <w:rPr>
          <w:b/>
          <w:bCs/>
        </w:rPr>
      </w:pPr>
      <w:r w:rsidRPr="00B6676D">
        <w:rPr>
          <w:b/>
          <w:bCs/>
        </w:rPr>
        <w:t>Derivative material</w:t>
      </w:r>
    </w:p>
    <w:p w14:paraId="491429D3" w14:textId="77777777" w:rsidR="00580CC7" w:rsidRPr="006627B4" w:rsidRDefault="00580CC7" w:rsidP="00580CC7">
      <w:r w:rsidRPr="006627B4">
        <w:t xml:space="preserve">If you have modified or transformed Treasury material, or derived new material from those of the Treasury in any way, then Treasury prefers the following attribution: </w:t>
      </w:r>
    </w:p>
    <w:p w14:paraId="25954FC8" w14:textId="77777777" w:rsidR="00580CC7" w:rsidRPr="006627B4" w:rsidRDefault="00580CC7" w:rsidP="00580CC7">
      <w:pPr>
        <w:ind w:firstLine="720"/>
      </w:pPr>
      <w:r w:rsidRPr="002F1BC2">
        <w:rPr>
          <w:i/>
        </w:rPr>
        <w:t xml:space="preserve">Based on </w:t>
      </w:r>
      <w:r>
        <w:rPr>
          <w:i/>
        </w:rPr>
        <w:t>T</w:t>
      </w:r>
      <w:r w:rsidRPr="00EB06D1">
        <w:rPr>
          <w:i/>
        </w:rPr>
        <w:t>he Commonwealth of Australi</w:t>
      </w:r>
      <w:r>
        <w:rPr>
          <w:i/>
        </w:rPr>
        <w:t>a dat</w:t>
      </w:r>
      <w:r w:rsidRPr="00EB06D1">
        <w:rPr>
          <w:i/>
        </w:rPr>
        <w:t>a</w:t>
      </w:r>
      <w:r>
        <w:rPr>
          <w:i/>
        </w:rPr>
        <w:t>.</w:t>
      </w:r>
    </w:p>
    <w:p w14:paraId="6C22741C" w14:textId="77777777" w:rsidR="00580CC7" w:rsidRPr="00B6676D" w:rsidRDefault="00580CC7" w:rsidP="00580CC7">
      <w:pPr>
        <w:rPr>
          <w:b/>
          <w:bCs/>
        </w:rPr>
      </w:pPr>
      <w:r w:rsidRPr="00B6676D">
        <w:rPr>
          <w:b/>
          <w:bCs/>
        </w:rPr>
        <w:t>Use of the Coat of Arms</w:t>
      </w:r>
    </w:p>
    <w:p w14:paraId="00CD48D1" w14:textId="7F8177FB" w:rsidR="00580CC7" w:rsidRPr="00C00B9B" w:rsidRDefault="00580CC7" w:rsidP="00580CC7">
      <w:r w:rsidRPr="00C00B9B">
        <w:t xml:space="preserve">The terms under which the Coat of Arms can be used are set out on the Department of the Prime Minister and Cabinet website (see </w:t>
      </w:r>
      <w:hyperlink r:id="rId15" w:history="1">
        <w:r w:rsidRPr="00C00B9B">
          <w:rPr>
            <w:rStyle w:val="Hyperlink"/>
          </w:rPr>
          <w:t>www.pmc.gov.au/government/commonwealth</w:t>
        </w:r>
        <w:r w:rsidR="006D31F6">
          <w:rPr>
            <w:rStyle w:val="Hyperlink"/>
          </w:rPr>
          <w:noBreakHyphen/>
        </w:r>
        <w:r w:rsidRPr="00C00B9B">
          <w:rPr>
            <w:rStyle w:val="Hyperlink"/>
          </w:rPr>
          <w:t>coat</w:t>
        </w:r>
        <w:r w:rsidR="006D31F6">
          <w:rPr>
            <w:rStyle w:val="Hyperlink"/>
          </w:rPr>
          <w:noBreakHyphen/>
        </w:r>
        <w:r w:rsidRPr="00C00B9B">
          <w:rPr>
            <w:rStyle w:val="Hyperlink"/>
          </w:rPr>
          <w:t>arms</w:t>
        </w:r>
      </w:hyperlink>
      <w:r w:rsidRPr="00C00B9B">
        <w:t>).</w:t>
      </w:r>
    </w:p>
    <w:p w14:paraId="5E6F2A1A" w14:textId="77777777" w:rsidR="00580CC7" w:rsidRPr="00B6676D" w:rsidRDefault="00580CC7" w:rsidP="00580CC7">
      <w:pPr>
        <w:rPr>
          <w:b/>
          <w:bCs/>
        </w:rPr>
      </w:pPr>
      <w:r w:rsidRPr="00B6676D">
        <w:rPr>
          <w:b/>
          <w:bCs/>
        </w:rPr>
        <w:t>Other uses</w:t>
      </w:r>
    </w:p>
    <w:p w14:paraId="69AF1FC7" w14:textId="77777777" w:rsidR="00580CC7" w:rsidRPr="006627B4" w:rsidRDefault="00580CC7" w:rsidP="00580CC7">
      <w:r>
        <w:t>E</w:t>
      </w:r>
      <w:r w:rsidRPr="006627B4">
        <w:t>nquiries regarding this licence and any other use of this document are welcome at:</w:t>
      </w:r>
    </w:p>
    <w:p w14:paraId="7E631604" w14:textId="77777777" w:rsidR="00580CC7" w:rsidRDefault="00580CC7" w:rsidP="00580CC7">
      <w:pPr>
        <w:ind w:left="720"/>
      </w:pPr>
      <w:r w:rsidRPr="00B6676D">
        <w:t>Manager</w:t>
      </w:r>
      <w:r w:rsidRPr="00B6676D">
        <w:br/>
        <w:t>Media Unit</w:t>
      </w:r>
      <w:r w:rsidRPr="00B6676D">
        <w:br/>
        <w:t>The Treasury</w:t>
      </w:r>
      <w:r w:rsidRPr="00B6676D">
        <w:br/>
        <w:t xml:space="preserve">Langton Crescent </w:t>
      </w:r>
      <w:r w:rsidRPr="00B6676D">
        <w:br/>
      </w:r>
      <w:proofErr w:type="gramStart"/>
      <w:r w:rsidRPr="00B6676D">
        <w:t>Parkes  ACT</w:t>
      </w:r>
      <w:proofErr w:type="gramEnd"/>
      <w:r w:rsidRPr="006627B4">
        <w:t xml:space="preserve"> </w:t>
      </w:r>
      <w:r>
        <w:t xml:space="preserve"> </w:t>
      </w:r>
      <w:r w:rsidRPr="006627B4">
        <w:t>2600</w:t>
      </w:r>
      <w:r>
        <w:br/>
      </w:r>
      <w:r w:rsidRPr="006627B4">
        <w:t xml:space="preserve">Email: </w:t>
      </w:r>
      <w:hyperlink r:id="rId16" w:history="1">
        <w:r w:rsidRPr="00C00B9B">
          <w:rPr>
            <w:rStyle w:val="Hyperlink"/>
          </w:rPr>
          <w:t>media@treasury.gov.au</w:t>
        </w:r>
      </w:hyperlink>
    </w:p>
    <w:p w14:paraId="3A5099E7" w14:textId="77777777" w:rsidR="00580CC7" w:rsidRPr="003F1597" w:rsidRDefault="00580CC7" w:rsidP="00580CC7">
      <w:pPr>
        <w:rPr>
          <w:rStyle w:val="Emphasis"/>
        </w:rPr>
      </w:pPr>
      <w:r w:rsidRPr="003F1597">
        <w:rPr>
          <w:rStyle w:val="Emphasis"/>
        </w:rPr>
        <w:t>In the spirit of reconciliation, the Treasury acknowledges the Traditional Custodians of country throughout Australia and their connections to land, sea and community. We pay our respect to their Elders past and present and extend that respect to all Aboriginal and Torres Strait Islander peoples.</w:t>
      </w:r>
    </w:p>
    <w:p w14:paraId="0AA68415" w14:textId="77777777" w:rsidR="006A0200" w:rsidRDefault="006A0200" w:rsidP="005F6325">
      <w:pPr>
        <w:spacing w:before="240"/>
        <w:rPr>
          <w:b/>
          <w:bCs/>
        </w:rPr>
        <w:sectPr w:rsidR="006A0200" w:rsidSect="00933A36">
          <w:headerReference w:type="even" r:id="rId17"/>
          <w:footerReference w:type="even" r:id="rId18"/>
          <w:footerReference w:type="default" r:id="rId19"/>
          <w:pgSz w:w="11906" w:h="16838" w:code="9"/>
          <w:pgMar w:top="1843" w:right="1417" w:bottom="1417" w:left="1417" w:header="709" w:footer="709" w:gutter="0"/>
          <w:cols w:space="708"/>
          <w:docGrid w:linePitch="360"/>
        </w:sectPr>
      </w:pPr>
    </w:p>
    <w:p w14:paraId="127321F8" w14:textId="77777777" w:rsidR="00507592" w:rsidRDefault="005F6325" w:rsidP="006C517B">
      <w:pPr>
        <w:spacing w:before="0"/>
        <w:rPr>
          <w:b/>
          <w:bCs/>
        </w:rPr>
      </w:pPr>
      <w:r w:rsidRPr="000F40E1">
        <w:rPr>
          <w:b/>
          <w:bCs/>
        </w:rPr>
        <w:lastRenderedPageBreak/>
        <w:t>Disclaimer</w:t>
      </w:r>
    </w:p>
    <w:p w14:paraId="1947CA02" w14:textId="7B83C7D5" w:rsidR="00345FE8" w:rsidRDefault="00345FE8" w:rsidP="00345FE8">
      <w:pPr>
        <w:rPr>
          <w:kern w:val="2"/>
          <w:szCs w:val="22"/>
          <w14:ligatures w14:val="standardContextual"/>
        </w:rPr>
      </w:pPr>
      <w:bookmarkStart w:id="0" w:name="_Toc111026801"/>
      <w:bookmarkStart w:id="1" w:name="_Toc210742545"/>
      <w:r>
        <w:rPr>
          <w:spacing w:val="-1"/>
        </w:rPr>
        <w:t xml:space="preserve">The results of the observational study in this report are based, in part, on data supplied to the </w:t>
      </w:r>
      <w:r w:rsidRPr="00D858E9">
        <w:rPr>
          <w:spacing w:val="-1"/>
        </w:rPr>
        <w:t xml:space="preserve">Australian Bureau of Statistics </w:t>
      </w:r>
      <w:r>
        <w:rPr>
          <w:spacing w:val="-1"/>
        </w:rPr>
        <w:t xml:space="preserve">(ABS) under the </w:t>
      </w:r>
      <w:r>
        <w:rPr>
          <w:i/>
          <w:iCs/>
          <w:spacing w:val="-1"/>
        </w:rPr>
        <w:t>Taxation Administration Act 1953</w:t>
      </w:r>
      <w:r>
        <w:rPr>
          <w:spacing w:val="-1"/>
        </w:rPr>
        <w:t xml:space="preserve">, </w:t>
      </w:r>
      <w:r>
        <w:rPr>
          <w:i/>
          <w:iCs/>
          <w:spacing w:val="-1"/>
        </w:rPr>
        <w:t>A New Tax System (Australian Business Number) Act 1999</w:t>
      </w:r>
      <w:r>
        <w:rPr>
          <w:spacing w:val="-1"/>
        </w:rPr>
        <w:t xml:space="preserve">, </w:t>
      </w:r>
      <w:r>
        <w:rPr>
          <w:i/>
          <w:iCs/>
          <w:spacing w:val="-1"/>
        </w:rPr>
        <w:t>Australian Border Force Act 2015</w:t>
      </w:r>
      <w:r>
        <w:rPr>
          <w:spacing w:val="-1"/>
        </w:rPr>
        <w:t xml:space="preserve">, </w:t>
      </w:r>
      <w:r>
        <w:rPr>
          <w:i/>
          <w:iCs/>
          <w:spacing w:val="-1"/>
        </w:rPr>
        <w:t>Social Security (Administration) Act 1999</w:t>
      </w:r>
      <w:r>
        <w:rPr>
          <w:spacing w:val="-1"/>
        </w:rPr>
        <w:t xml:space="preserve">, </w:t>
      </w:r>
      <w:r>
        <w:rPr>
          <w:i/>
          <w:iCs/>
          <w:spacing w:val="-1"/>
        </w:rPr>
        <w:t>A New Tax System (Family Assistance) (Administration) Act 1999</w:t>
      </w:r>
      <w:r>
        <w:rPr>
          <w:spacing w:val="-1"/>
        </w:rPr>
        <w:t xml:space="preserve">, </w:t>
      </w:r>
      <w:r>
        <w:rPr>
          <w:i/>
          <w:iCs/>
          <w:spacing w:val="-1"/>
        </w:rPr>
        <w:t>Paid Parental Leave Act 2010</w:t>
      </w:r>
      <w:r>
        <w:rPr>
          <w:spacing w:val="-1"/>
        </w:rPr>
        <w:t xml:space="preserve"> and/or the </w:t>
      </w:r>
      <w:r>
        <w:rPr>
          <w:i/>
          <w:iCs/>
          <w:spacing w:val="-1"/>
        </w:rPr>
        <w:t>Student Assistance Act 1973</w:t>
      </w:r>
      <w:r>
        <w:rPr>
          <w:spacing w:val="-1"/>
        </w:rPr>
        <w:t xml:space="preserve">. Such data may only be used for the purpose of administering the </w:t>
      </w:r>
      <w:r>
        <w:rPr>
          <w:i/>
          <w:iCs/>
          <w:spacing w:val="-1"/>
        </w:rPr>
        <w:t>Census and Statistics Act 1905</w:t>
      </w:r>
      <w:r>
        <w:rPr>
          <w:spacing w:val="-1"/>
        </w:rPr>
        <w:t xml:space="preserve"> or performance of functions of the ABS as set out in </w:t>
      </w:r>
      <w:r w:rsidR="00F65F86">
        <w:rPr>
          <w:spacing w:val="-1"/>
        </w:rPr>
        <w:t>S</w:t>
      </w:r>
      <w:r>
        <w:rPr>
          <w:spacing w:val="-1"/>
        </w:rPr>
        <w:t xml:space="preserve">ection 6 of the </w:t>
      </w:r>
      <w:r>
        <w:rPr>
          <w:i/>
          <w:iCs/>
          <w:spacing w:val="-1"/>
        </w:rPr>
        <w:t>Australian Bureau of Statistics Act 1975</w:t>
      </w:r>
      <w:r>
        <w:rPr>
          <w:spacing w:val="-1"/>
        </w:rPr>
        <w:t xml:space="preserve">. No individual information collected under the </w:t>
      </w:r>
      <w:r>
        <w:rPr>
          <w:i/>
          <w:iCs/>
          <w:spacing w:val="-1"/>
        </w:rPr>
        <w:t>Census and Statistics Act 1905</w:t>
      </w:r>
      <w:r>
        <w:rPr>
          <w:spacing w:val="-1"/>
        </w:rPr>
        <w:t xml:space="preserve"> is provided back to custodians for administrative or regulatory purposes. Any discussion of data limitations or weaknesses is in the context of using the data for statistical purposes and is not related to the ability of the data to support the Australian Taxation Office, Australian Business Register, Department of Social Services and/or Department of Home Affairs</w:t>
      </w:r>
      <w:r w:rsidR="006D31F6">
        <w:rPr>
          <w:spacing w:val="-1"/>
        </w:rPr>
        <w:t>’</w:t>
      </w:r>
      <w:r>
        <w:rPr>
          <w:spacing w:val="-1"/>
        </w:rPr>
        <w:t xml:space="preserve"> core operational requirements.</w:t>
      </w:r>
    </w:p>
    <w:p w14:paraId="721D6D10" w14:textId="793A2C20" w:rsidR="00345FE8" w:rsidRDefault="00345FE8" w:rsidP="00345FE8">
      <w:r>
        <w:t xml:space="preserve">Legislative requirements to ensure privacy and secrecy of these data have been followed. For access to PLIDA and/or BLADE data under Section 16A of the </w:t>
      </w:r>
      <w:r>
        <w:rPr>
          <w:i/>
          <w:iCs/>
        </w:rPr>
        <w:t>ABS Act 1975</w:t>
      </w:r>
      <w:r>
        <w:t xml:space="preserve"> or enabled by </w:t>
      </w:r>
      <w:r w:rsidR="00F65F86">
        <w:t>S</w:t>
      </w:r>
      <w:r>
        <w:t>ection 15 of the </w:t>
      </w:r>
      <w:r>
        <w:rPr>
          <w:i/>
          <w:iCs/>
        </w:rPr>
        <w:t>Census and Statistics (Information Release and Access) Determination 2018</w:t>
      </w:r>
      <w:r>
        <w:t>, source data are de</w:t>
      </w:r>
      <w:r w:rsidR="006D31F6">
        <w:noBreakHyphen/>
      </w:r>
      <w:r>
        <w:t xml:space="preserve">identified and so data about specific individuals has not been viewed in conducting this analysis. In accordance with the </w:t>
      </w:r>
      <w:r>
        <w:rPr>
          <w:i/>
          <w:iCs/>
        </w:rPr>
        <w:t>Census and Statistics Act 1905</w:t>
      </w:r>
      <w:r>
        <w:t>, results have been treated where necessary to ensure that they are not likely to enable identification of a particular person or organisation.</w:t>
      </w:r>
    </w:p>
    <w:p w14:paraId="3068529D" w14:textId="77777777" w:rsidR="0027323C" w:rsidRDefault="0027323C" w:rsidP="00345FE8">
      <w:pPr>
        <w:rPr>
          <w:kern w:val="2"/>
          <w:szCs w:val="22"/>
          <w14:ligatures w14:val="standardContextual"/>
        </w:rPr>
        <w:sectPr w:rsidR="0027323C" w:rsidSect="00933A36">
          <w:pgSz w:w="11906" w:h="16838" w:code="9"/>
          <w:pgMar w:top="1843" w:right="1417" w:bottom="1417" w:left="1417" w:header="709" w:footer="709" w:gutter="0"/>
          <w:cols w:space="708"/>
          <w:docGrid w:linePitch="360"/>
        </w:sectPr>
      </w:pPr>
    </w:p>
    <w:sdt>
      <w:sdtPr>
        <w:rPr>
          <w:rFonts w:ascii="Calibri Light" w:eastAsia="Times New Roman" w:hAnsi="Calibri Light" w:cs="Times New Roman"/>
          <w:b/>
          <w:noProof/>
          <w:color w:val="auto"/>
          <w:sz w:val="22"/>
          <w:szCs w:val="20"/>
          <w:lang w:val="en-AU" w:eastAsia="en-AU"/>
        </w:rPr>
        <w:id w:val="-1305390022"/>
        <w:docPartObj>
          <w:docPartGallery w:val="Table of Contents"/>
          <w:docPartUnique/>
        </w:docPartObj>
      </w:sdtPr>
      <w:sdtEndPr>
        <w:rPr>
          <w:color w:val="2C384A" w:themeColor="accent1"/>
          <w:szCs w:val="22"/>
        </w:rPr>
      </w:sdtEndPr>
      <w:sdtContent>
        <w:sdt>
          <w:sdtPr>
            <w:rPr>
              <w:rFonts w:ascii="Calibri Light" w:eastAsia="Times New Roman" w:hAnsi="Calibri Light" w:cs="Times New Roman"/>
              <w:b/>
              <w:noProof/>
              <w:color w:val="auto"/>
              <w:sz w:val="22"/>
              <w:szCs w:val="22"/>
              <w:lang w:val="en-AU" w:eastAsia="en-AU"/>
            </w:rPr>
            <w:id w:val="229976731"/>
            <w:docPartObj>
              <w:docPartGallery w:val="Table of Contents"/>
              <w:docPartUnique/>
            </w:docPartObj>
          </w:sdtPr>
          <w:sdtEndPr>
            <w:rPr>
              <w:color w:val="2C384A" w:themeColor="accent1"/>
            </w:rPr>
          </w:sdtEndPr>
          <w:sdtContent>
            <w:p w14:paraId="64E036DA" w14:textId="76208846" w:rsidR="00E430B2" w:rsidRDefault="00E430B2" w:rsidP="0027323C">
              <w:pPr>
                <w:pStyle w:val="TOCHeading"/>
                <w:spacing w:before="0"/>
              </w:pPr>
              <w:r>
                <w:t>Contents</w:t>
              </w:r>
            </w:p>
            <w:p w14:paraId="1CF33D77" w14:textId="74A45A54" w:rsidR="0027323C" w:rsidRDefault="00113FA9">
              <w:pPr>
                <w:pStyle w:val="TOC1"/>
                <w:rPr>
                  <w:rFonts w:asciiTheme="minorHAnsi" w:eastAsiaTheme="minorEastAsia" w:hAnsiTheme="minorHAnsi" w:cstheme="minorBidi"/>
                  <w:b w:val="0"/>
                  <w:color w:val="auto"/>
                  <w:kern w:val="2"/>
                  <w:sz w:val="24"/>
                  <w:szCs w:val="24"/>
                  <w14:ligatures w14:val="standardContextual"/>
                </w:rPr>
              </w:pPr>
              <w:r>
                <w:rPr>
                  <w:b w:val="0"/>
                </w:rPr>
                <w:fldChar w:fldCharType="begin"/>
              </w:r>
              <w:r>
                <w:rPr>
                  <w:b w:val="0"/>
                </w:rPr>
                <w:instrText xml:space="preserve"> TOC \o "1-2" \h \z \u </w:instrText>
              </w:r>
              <w:r>
                <w:rPr>
                  <w:b w:val="0"/>
                </w:rPr>
                <w:fldChar w:fldCharType="separate"/>
              </w:r>
              <w:hyperlink w:anchor="_Toc241233556" w:history="1">
                <w:r w:rsidR="0027323C" w:rsidRPr="008033BD">
                  <w:rPr>
                    <w:rStyle w:val="Hyperlink"/>
                  </w:rPr>
                  <w:t>Executive Summary</w:t>
                </w:r>
                <w:r w:rsidR="0027323C">
                  <w:rPr>
                    <w:webHidden/>
                  </w:rPr>
                  <w:tab/>
                </w:r>
                <w:r w:rsidR="0027323C">
                  <w:rPr>
                    <w:webHidden/>
                  </w:rPr>
                  <w:fldChar w:fldCharType="begin"/>
                </w:r>
                <w:r w:rsidR="0027323C">
                  <w:rPr>
                    <w:webHidden/>
                  </w:rPr>
                  <w:instrText xml:space="preserve"> PAGEREF _Toc241233556 \h </w:instrText>
                </w:r>
                <w:r w:rsidR="0027323C">
                  <w:rPr>
                    <w:webHidden/>
                  </w:rPr>
                </w:r>
                <w:r w:rsidR="0027323C">
                  <w:rPr>
                    <w:webHidden/>
                  </w:rPr>
                  <w:fldChar w:fldCharType="separate"/>
                </w:r>
                <w:r w:rsidR="0027323C">
                  <w:rPr>
                    <w:webHidden/>
                  </w:rPr>
                  <w:t>1</w:t>
                </w:r>
                <w:r w:rsidR="0027323C">
                  <w:rPr>
                    <w:webHidden/>
                  </w:rPr>
                  <w:fldChar w:fldCharType="end"/>
                </w:r>
              </w:hyperlink>
            </w:p>
            <w:p w14:paraId="3A89D18D" w14:textId="522041FC" w:rsidR="0027323C" w:rsidRDefault="0027323C">
              <w:pPr>
                <w:pStyle w:val="TOC1"/>
                <w:rPr>
                  <w:rFonts w:asciiTheme="minorHAnsi" w:eastAsiaTheme="minorEastAsia" w:hAnsiTheme="minorHAnsi" w:cstheme="minorBidi"/>
                  <w:b w:val="0"/>
                  <w:color w:val="auto"/>
                  <w:kern w:val="2"/>
                  <w:sz w:val="24"/>
                  <w:szCs w:val="24"/>
                  <w14:ligatures w14:val="standardContextual"/>
                </w:rPr>
              </w:pPr>
              <w:hyperlink w:anchor="_Toc241233557" w:history="1">
                <w:r w:rsidRPr="008033BD">
                  <w:rPr>
                    <w:rStyle w:val="Hyperlink"/>
                  </w:rPr>
                  <w:t>Introduction</w:t>
                </w:r>
                <w:r>
                  <w:rPr>
                    <w:webHidden/>
                  </w:rPr>
                  <w:tab/>
                </w:r>
                <w:r>
                  <w:rPr>
                    <w:webHidden/>
                  </w:rPr>
                  <w:fldChar w:fldCharType="begin"/>
                </w:r>
                <w:r>
                  <w:rPr>
                    <w:webHidden/>
                  </w:rPr>
                  <w:instrText xml:space="preserve"> PAGEREF _Toc241233557 \h </w:instrText>
                </w:r>
                <w:r>
                  <w:rPr>
                    <w:webHidden/>
                  </w:rPr>
                </w:r>
                <w:r>
                  <w:rPr>
                    <w:webHidden/>
                  </w:rPr>
                  <w:fldChar w:fldCharType="separate"/>
                </w:r>
                <w:r>
                  <w:rPr>
                    <w:webHidden/>
                  </w:rPr>
                  <w:t>2</w:t>
                </w:r>
                <w:r>
                  <w:rPr>
                    <w:webHidden/>
                  </w:rPr>
                  <w:fldChar w:fldCharType="end"/>
                </w:r>
              </w:hyperlink>
            </w:p>
            <w:p w14:paraId="5438E776" w14:textId="4C3081B6" w:rsidR="0027323C" w:rsidRDefault="0027323C">
              <w:pPr>
                <w:pStyle w:val="TOC2"/>
                <w:rPr>
                  <w:rFonts w:asciiTheme="minorHAnsi" w:eastAsiaTheme="minorEastAsia" w:hAnsiTheme="minorHAnsi" w:cstheme="minorBidi"/>
                  <w:color w:val="auto"/>
                  <w:kern w:val="2"/>
                  <w:sz w:val="24"/>
                  <w:szCs w:val="24"/>
                  <w14:ligatures w14:val="standardContextual"/>
                </w:rPr>
              </w:pPr>
              <w:hyperlink w:anchor="_Toc241233558" w:history="1">
                <w:r w:rsidRPr="008033BD">
                  <w:rPr>
                    <w:rStyle w:val="Hyperlink"/>
                  </w:rPr>
                  <w:t>Data sources</w:t>
                </w:r>
                <w:r>
                  <w:rPr>
                    <w:webHidden/>
                  </w:rPr>
                  <w:tab/>
                </w:r>
                <w:r>
                  <w:rPr>
                    <w:webHidden/>
                  </w:rPr>
                  <w:fldChar w:fldCharType="begin"/>
                </w:r>
                <w:r>
                  <w:rPr>
                    <w:webHidden/>
                  </w:rPr>
                  <w:instrText xml:space="preserve"> PAGEREF _Toc241233558 \h </w:instrText>
                </w:r>
                <w:r>
                  <w:rPr>
                    <w:webHidden/>
                  </w:rPr>
                </w:r>
                <w:r>
                  <w:rPr>
                    <w:webHidden/>
                  </w:rPr>
                  <w:fldChar w:fldCharType="separate"/>
                </w:r>
                <w:r>
                  <w:rPr>
                    <w:webHidden/>
                  </w:rPr>
                  <w:t>2</w:t>
                </w:r>
                <w:r>
                  <w:rPr>
                    <w:webHidden/>
                  </w:rPr>
                  <w:fldChar w:fldCharType="end"/>
                </w:r>
              </w:hyperlink>
            </w:p>
            <w:p w14:paraId="26148085" w14:textId="4E5AAD0C" w:rsidR="0027323C" w:rsidRDefault="0027323C">
              <w:pPr>
                <w:pStyle w:val="TOC2"/>
                <w:rPr>
                  <w:rFonts w:asciiTheme="minorHAnsi" w:eastAsiaTheme="minorEastAsia" w:hAnsiTheme="minorHAnsi" w:cstheme="minorBidi"/>
                  <w:color w:val="auto"/>
                  <w:kern w:val="2"/>
                  <w:sz w:val="24"/>
                  <w:szCs w:val="24"/>
                  <w14:ligatures w14:val="standardContextual"/>
                </w:rPr>
              </w:pPr>
              <w:hyperlink w:anchor="_Toc241233559" w:history="1">
                <w:r w:rsidRPr="008033BD">
                  <w:rPr>
                    <w:rStyle w:val="Hyperlink"/>
                  </w:rPr>
                  <w:t>Limitations</w:t>
                </w:r>
                <w:r>
                  <w:rPr>
                    <w:webHidden/>
                  </w:rPr>
                  <w:tab/>
                </w:r>
                <w:r>
                  <w:rPr>
                    <w:webHidden/>
                  </w:rPr>
                  <w:fldChar w:fldCharType="begin"/>
                </w:r>
                <w:r>
                  <w:rPr>
                    <w:webHidden/>
                  </w:rPr>
                  <w:instrText xml:space="preserve"> PAGEREF _Toc241233559 \h </w:instrText>
                </w:r>
                <w:r>
                  <w:rPr>
                    <w:webHidden/>
                  </w:rPr>
                </w:r>
                <w:r>
                  <w:rPr>
                    <w:webHidden/>
                  </w:rPr>
                  <w:fldChar w:fldCharType="separate"/>
                </w:r>
                <w:r>
                  <w:rPr>
                    <w:webHidden/>
                  </w:rPr>
                  <w:t>3</w:t>
                </w:r>
                <w:r>
                  <w:rPr>
                    <w:webHidden/>
                  </w:rPr>
                  <w:fldChar w:fldCharType="end"/>
                </w:r>
              </w:hyperlink>
            </w:p>
            <w:p w14:paraId="7B93424F" w14:textId="23F5F039" w:rsidR="0027323C" w:rsidRDefault="0027323C">
              <w:pPr>
                <w:pStyle w:val="TOC1"/>
                <w:rPr>
                  <w:rFonts w:asciiTheme="minorHAnsi" w:eastAsiaTheme="minorEastAsia" w:hAnsiTheme="minorHAnsi" w:cstheme="minorBidi"/>
                  <w:b w:val="0"/>
                  <w:color w:val="auto"/>
                  <w:kern w:val="2"/>
                  <w:sz w:val="24"/>
                  <w:szCs w:val="24"/>
                  <w14:ligatures w14:val="standardContextual"/>
                </w:rPr>
              </w:pPr>
              <w:hyperlink w:anchor="_Toc241233560" w:history="1">
                <w:r w:rsidRPr="008033BD">
                  <w:rPr>
                    <w:rStyle w:val="Hyperlink"/>
                  </w:rPr>
                  <w:t>Section 1: Who used HIPPY?</w:t>
                </w:r>
                <w:r>
                  <w:rPr>
                    <w:webHidden/>
                  </w:rPr>
                  <w:tab/>
                </w:r>
                <w:r>
                  <w:rPr>
                    <w:webHidden/>
                  </w:rPr>
                  <w:fldChar w:fldCharType="begin"/>
                </w:r>
                <w:r>
                  <w:rPr>
                    <w:webHidden/>
                  </w:rPr>
                  <w:instrText xml:space="preserve"> PAGEREF _Toc241233560 \h </w:instrText>
                </w:r>
                <w:r>
                  <w:rPr>
                    <w:webHidden/>
                  </w:rPr>
                </w:r>
                <w:r>
                  <w:rPr>
                    <w:webHidden/>
                  </w:rPr>
                  <w:fldChar w:fldCharType="separate"/>
                </w:r>
                <w:r>
                  <w:rPr>
                    <w:webHidden/>
                  </w:rPr>
                  <w:t>4</w:t>
                </w:r>
                <w:r>
                  <w:rPr>
                    <w:webHidden/>
                  </w:rPr>
                  <w:fldChar w:fldCharType="end"/>
                </w:r>
              </w:hyperlink>
            </w:p>
            <w:p w14:paraId="5B63C24A" w14:textId="77E9CB80" w:rsidR="0027323C" w:rsidRDefault="0027323C">
              <w:pPr>
                <w:pStyle w:val="TOC2"/>
                <w:rPr>
                  <w:rFonts w:asciiTheme="minorHAnsi" w:eastAsiaTheme="minorEastAsia" w:hAnsiTheme="minorHAnsi" w:cstheme="minorBidi"/>
                  <w:color w:val="auto"/>
                  <w:kern w:val="2"/>
                  <w:sz w:val="24"/>
                  <w:szCs w:val="24"/>
                  <w14:ligatures w14:val="standardContextual"/>
                </w:rPr>
              </w:pPr>
              <w:hyperlink w:anchor="_Toc241233561" w:history="1">
                <w:r w:rsidRPr="008033BD">
                  <w:rPr>
                    <w:rStyle w:val="Hyperlink"/>
                  </w:rPr>
                  <w:t>Sample, data and limitations</w:t>
                </w:r>
                <w:r>
                  <w:rPr>
                    <w:webHidden/>
                  </w:rPr>
                  <w:tab/>
                </w:r>
                <w:r>
                  <w:rPr>
                    <w:webHidden/>
                  </w:rPr>
                  <w:fldChar w:fldCharType="begin"/>
                </w:r>
                <w:r>
                  <w:rPr>
                    <w:webHidden/>
                  </w:rPr>
                  <w:instrText xml:space="preserve"> PAGEREF _Toc241233561 \h </w:instrText>
                </w:r>
                <w:r>
                  <w:rPr>
                    <w:webHidden/>
                  </w:rPr>
                </w:r>
                <w:r>
                  <w:rPr>
                    <w:webHidden/>
                  </w:rPr>
                  <w:fldChar w:fldCharType="separate"/>
                </w:r>
                <w:r>
                  <w:rPr>
                    <w:webHidden/>
                  </w:rPr>
                  <w:t>4</w:t>
                </w:r>
                <w:r>
                  <w:rPr>
                    <w:webHidden/>
                  </w:rPr>
                  <w:fldChar w:fldCharType="end"/>
                </w:r>
              </w:hyperlink>
            </w:p>
            <w:p w14:paraId="1D2178D0" w14:textId="72F3A5F2" w:rsidR="0027323C" w:rsidRDefault="0027323C">
              <w:pPr>
                <w:pStyle w:val="TOC2"/>
                <w:rPr>
                  <w:rFonts w:asciiTheme="minorHAnsi" w:eastAsiaTheme="minorEastAsia" w:hAnsiTheme="minorHAnsi" w:cstheme="minorBidi"/>
                  <w:color w:val="auto"/>
                  <w:kern w:val="2"/>
                  <w:sz w:val="24"/>
                  <w:szCs w:val="24"/>
                  <w14:ligatures w14:val="standardContextual"/>
                </w:rPr>
              </w:pPr>
              <w:hyperlink w:anchor="_Toc241233562" w:history="1">
                <w:r w:rsidRPr="008033BD">
                  <w:rPr>
                    <w:rStyle w:val="Hyperlink"/>
                  </w:rPr>
                  <w:t>HIPPY served ‘priority’ groups</w:t>
                </w:r>
                <w:r>
                  <w:rPr>
                    <w:webHidden/>
                  </w:rPr>
                  <w:tab/>
                </w:r>
                <w:r>
                  <w:rPr>
                    <w:webHidden/>
                  </w:rPr>
                  <w:fldChar w:fldCharType="begin"/>
                </w:r>
                <w:r>
                  <w:rPr>
                    <w:webHidden/>
                  </w:rPr>
                  <w:instrText xml:space="preserve"> PAGEREF _Toc241233562 \h </w:instrText>
                </w:r>
                <w:r>
                  <w:rPr>
                    <w:webHidden/>
                  </w:rPr>
                </w:r>
                <w:r>
                  <w:rPr>
                    <w:webHidden/>
                  </w:rPr>
                  <w:fldChar w:fldCharType="separate"/>
                </w:r>
                <w:r>
                  <w:rPr>
                    <w:webHidden/>
                  </w:rPr>
                  <w:t>5</w:t>
                </w:r>
                <w:r>
                  <w:rPr>
                    <w:webHidden/>
                  </w:rPr>
                  <w:fldChar w:fldCharType="end"/>
                </w:r>
              </w:hyperlink>
            </w:p>
            <w:p w14:paraId="28247491" w14:textId="074C872C" w:rsidR="0027323C" w:rsidRDefault="0027323C">
              <w:pPr>
                <w:pStyle w:val="TOC2"/>
                <w:rPr>
                  <w:rFonts w:asciiTheme="minorHAnsi" w:eastAsiaTheme="minorEastAsia" w:hAnsiTheme="minorHAnsi" w:cstheme="minorBidi"/>
                  <w:color w:val="auto"/>
                  <w:kern w:val="2"/>
                  <w:sz w:val="24"/>
                  <w:szCs w:val="24"/>
                  <w14:ligatures w14:val="standardContextual"/>
                </w:rPr>
              </w:pPr>
              <w:hyperlink w:anchor="_Toc241233563" w:history="1">
                <w:r w:rsidRPr="008033BD">
                  <w:rPr>
                    <w:rStyle w:val="Hyperlink"/>
                  </w:rPr>
                  <w:t>Number of priority classifications</w:t>
                </w:r>
                <w:r>
                  <w:rPr>
                    <w:webHidden/>
                  </w:rPr>
                  <w:tab/>
                </w:r>
                <w:r>
                  <w:rPr>
                    <w:webHidden/>
                  </w:rPr>
                  <w:fldChar w:fldCharType="begin"/>
                </w:r>
                <w:r>
                  <w:rPr>
                    <w:webHidden/>
                  </w:rPr>
                  <w:instrText xml:space="preserve"> PAGEREF _Toc241233563 \h </w:instrText>
                </w:r>
                <w:r>
                  <w:rPr>
                    <w:webHidden/>
                  </w:rPr>
                </w:r>
                <w:r>
                  <w:rPr>
                    <w:webHidden/>
                  </w:rPr>
                  <w:fldChar w:fldCharType="separate"/>
                </w:r>
                <w:r>
                  <w:rPr>
                    <w:webHidden/>
                  </w:rPr>
                  <w:t>8</w:t>
                </w:r>
                <w:r>
                  <w:rPr>
                    <w:webHidden/>
                  </w:rPr>
                  <w:fldChar w:fldCharType="end"/>
                </w:r>
              </w:hyperlink>
            </w:p>
            <w:p w14:paraId="1998B093" w14:textId="41996353" w:rsidR="0027323C" w:rsidRDefault="0027323C">
              <w:pPr>
                <w:pStyle w:val="TOC2"/>
                <w:rPr>
                  <w:rFonts w:asciiTheme="minorHAnsi" w:eastAsiaTheme="minorEastAsia" w:hAnsiTheme="minorHAnsi" w:cstheme="minorBidi"/>
                  <w:color w:val="auto"/>
                  <w:kern w:val="2"/>
                  <w:sz w:val="24"/>
                  <w:szCs w:val="24"/>
                  <w14:ligatures w14:val="standardContextual"/>
                </w:rPr>
              </w:pPr>
              <w:hyperlink w:anchor="_Toc241233564" w:history="1">
                <w:r w:rsidRPr="008033BD">
                  <w:rPr>
                    <w:rStyle w:val="Hyperlink"/>
                  </w:rPr>
                  <w:t>Change in priority categories over time</w:t>
                </w:r>
                <w:r>
                  <w:rPr>
                    <w:webHidden/>
                  </w:rPr>
                  <w:tab/>
                </w:r>
                <w:r>
                  <w:rPr>
                    <w:webHidden/>
                  </w:rPr>
                  <w:fldChar w:fldCharType="begin"/>
                </w:r>
                <w:r>
                  <w:rPr>
                    <w:webHidden/>
                  </w:rPr>
                  <w:instrText xml:space="preserve"> PAGEREF _Toc241233564 \h </w:instrText>
                </w:r>
                <w:r>
                  <w:rPr>
                    <w:webHidden/>
                  </w:rPr>
                </w:r>
                <w:r>
                  <w:rPr>
                    <w:webHidden/>
                  </w:rPr>
                  <w:fldChar w:fldCharType="separate"/>
                </w:r>
                <w:r>
                  <w:rPr>
                    <w:webHidden/>
                  </w:rPr>
                  <w:t>10</w:t>
                </w:r>
                <w:r>
                  <w:rPr>
                    <w:webHidden/>
                  </w:rPr>
                  <w:fldChar w:fldCharType="end"/>
                </w:r>
              </w:hyperlink>
            </w:p>
            <w:p w14:paraId="11BABF56" w14:textId="50878467" w:rsidR="0027323C" w:rsidRDefault="0027323C">
              <w:pPr>
                <w:pStyle w:val="TOC1"/>
                <w:rPr>
                  <w:rFonts w:asciiTheme="minorHAnsi" w:eastAsiaTheme="minorEastAsia" w:hAnsiTheme="minorHAnsi" w:cstheme="minorBidi"/>
                  <w:b w:val="0"/>
                  <w:color w:val="auto"/>
                  <w:kern w:val="2"/>
                  <w:sz w:val="24"/>
                  <w:szCs w:val="24"/>
                  <w14:ligatures w14:val="standardContextual"/>
                </w:rPr>
              </w:pPr>
              <w:hyperlink w:anchor="_Toc241233565" w:history="1">
                <w:r w:rsidRPr="008033BD">
                  <w:rPr>
                    <w:rStyle w:val="Hyperlink"/>
                  </w:rPr>
                  <w:t>Section 2: What activities did HIPPY participants take part in?</w:t>
                </w:r>
                <w:r>
                  <w:rPr>
                    <w:webHidden/>
                  </w:rPr>
                  <w:tab/>
                </w:r>
                <w:r>
                  <w:rPr>
                    <w:webHidden/>
                  </w:rPr>
                  <w:fldChar w:fldCharType="begin"/>
                </w:r>
                <w:r>
                  <w:rPr>
                    <w:webHidden/>
                  </w:rPr>
                  <w:instrText xml:space="preserve"> PAGEREF _Toc241233565 \h </w:instrText>
                </w:r>
                <w:r>
                  <w:rPr>
                    <w:webHidden/>
                  </w:rPr>
                </w:r>
                <w:r>
                  <w:rPr>
                    <w:webHidden/>
                  </w:rPr>
                  <w:fldChar w:fldCharType="separate"/>
                </w:r>
                <w:r>
                  <w:rPr>
                    <w:webHidden/>
                  </w:rPr>
                  <w:t>12</w:t>
                </w:r>
                <w:r>
                  <w:rPr>
                    <w:webHidden/>
                  </w:rPr>
                  <w:fldChar w:fldCharType="end"/>
                </w:r>
              </w:hyperlink>
            </w:p>
            <w:p w14:paraId="444B081B" w14:textId="6A38FCB5" w:rsidR="0027323C" w:rsidRDefault="0027323C">
              <w:pPr>
                <w:pStyle w:val="TOC2"/>
                <w:rPr>
                  <w:rFonts w:asciiTheme="minorHAnsi" w:eastAsiaTheme="minorEastAsia" w:hAnsiTheme="minorHAnsi" w:cstheme="minorBidi"/>
                  <w:color w:val="auto"/>
                  <w:kern w:val="2"/>
                  <w:sz w:val="24"/>
                  <w:szCs w:val="24"/>
                  <w14:ligatures w14:val="standardContextual"/>
                </w:rPr>
              </w:pPr>
              <w:hyperlink w:anchor="_Toc241233566" w:history="1">
                <w:r w:rsidRPr="008033BD">
                  <w:rPr>
                    <w:rStyle w:val="Hyperlink"/>
                  </w:rPr>
                  <w:t>Difference in activities by completion status</w:t>
                </w:r>
                <w:r>
                  <w:rPr>
                    <w:webHidden/>
                  </w:rPr>
                  <w:tab/>
                </w:r>
                <w:r>
                  <w:rPr>
                    <w:webHidden/>
                  </w:rPr>
                  <w:fldChar w:fldCharType="begin"/>
                </w:r>
                <w:r>
                  <w:rPr>
                    <w:webHidden/>
                  </w:rPr>
                  <w:instrText xml:space="preserve"> PAGEREF _Toc241233566 \h </w:instrText>
                </w:r>
                <w:r>
                  <w:rPr>
                    <w:webHidden/>
                  </w:rPr>
                </w:r>
                <w:r>
                  <w:rPr>
                    <w:webHidden/>
                  </w:rPr>
                  <w:fldChar w:fldCharType="separate"/>
                </w:r>
                <w:r>
                  <w:rPr>
                    <w:webHidden/>
                  </w:rPr>
                  <w:t>15</w:t>
                </w:r>
                <w:r>
                  <w:rPr>
                    <w:webHidden/>
                  </w:rPr>
                  <w:fldChar w:fldCharType="end"/>
                </w:r>
              </w:hyperlink>
            </w:p>
            <w:p w14:paraId="0D82C0B0" w14:textId="669690CD" w:rsidR="0027323C" w:rsidRDefault="0027323C">
              <w:pPr>
                <w:pStyle w:val="TOC1"/>
                <w:rPr>
                  <w:rFonts w:asciiTheme="minorHAnsi" w:eastAsiaTheme="minorEastAsia" w:hAnsiTheme="minorHAnsi" w:cstheme="minorBidi"/>
                  <w:b w:val="0"/>
                  <w:color w:val="auto"/>
                  <w:kern w:val="2"/>
                  <w:sz w:val="24"/>
                  <w:szCs w:val="24"/>
                  <w14:ligatures w14:val="standardContextual"/>
                </w:rPr>
              </w:pPr>
              <w:hyperlink w:anchor="_Toc241233567" w:history="1">
                <w:r w:rsidRPr="008033BD">
                  <w:rPr>
                    <w:rStyle w:val="Hyperlink"/>
                  </w:rPr>
                  <w:t>Section 3: DSS SCORE ratings of HIPPY</w:t>
                </w:r>
                <w:r>
                  <w:rPr>
                    <w:webHidden/>
                  </w:rPr>
                  <w:tab/>
                </w:r>
                <w:r>
                  <w:rPr>
                    <w:webHidden/>
                  </w:rPr>
                  <w:fldChar w:fldCharType="begin"/>
                </w:r>
                <w:r>
                  <w:rPr>
                    <w:webHidden/>
                  </w:rPr>
                  <w:instrText xml:space="preserve"> PAGEREF _Toc241233567 \h </w:instrText>
                </w:r>
                <w:r>
                  <w:rPr>
                    <w:webHidden/>
                  </w:rPr>
                </w:r>
                <w:r>
                  <w:rPr>
                    <w:webHidden/>
                  </w:rPr>
                  <w:fldChar w:fldCharType="separate"/>
                </w:r>
                <w:r>
                  <w:rPr>
                    <w:webHidden/>
                  </w:rPr>
                  <w:t>16</w:t>
                </w:r>
                <w:r>
                  <w:rPr>
                    <w:webHidden/>
                  </w:rPr>
                  <w:fldChar w:fldCharType="end"/>
                </w:r>
              </w:hyperlink>
            </w:p>
            <w:p w14:paraId="6C26E159" w14:textId="16FA5EE9" w:rsidR="0027323C" w:rsidRDefault="0027323C">
              <w:pPr>
                <w:pStyle w:val="TOC1"/>
                <w:rPr>
                  <w:rFonts w:asciiTheme="minorHAnsi" w:eastAsiaTheme="minorEastAsia" w:hAnsiTheme="minorHAnsi" w:cstheme="minorBidi"/>
                  <w:b w:val="0"/>
                  <w:color w:val="auto"/>
                  <w:kern w:val="2"/>
                  <w:sz w:val="24"/>
                  <w:szCs w:val="24"/>
                  <w14:ligatures w14:val="standardContextual"/>
                </w:rPr>
              </w:pPr>
              <w:hyperlink w:anchor="_Toc241233568" w:history="1">
                <w:r w:rsidRPr="008033BD">
                  <w:rPr>
                    <w:rStyle w:val="Hyperlink"/>
                  </w:rPr>
                  <w:t>Section 4: What other DSS programs did HIPPY participants take part in?</w:t>
                </w:r>
                <w:r>
                  <w:rPr>
                    <w:webHidden/>
                  </w:rPr>
                  <w:tab/>
                </w:r>
                <w:r>
                  <w:rPr>
                    <w:webHidden/>
                  </w:rPr>
                  <w:fldChar w:fldCharType="begin"/>
                </w:r>
                <w:r>
                  <w:rPr>
                    <w:webHidden/>
                  </w:rPr>
                  <w:instrText xml:space="preserve"> PAGEREF _Toc241233568 \h </w:instrText>
                </w:r>
                <w:r>
                  <w:rPr>
                    <w:webHidden/>
                  </w:rPr>
                </w:r>
                <w:r>
                  <w:rPr>
                    <w:webHidden/>
                  </w:rPr>
                  <w:fldChar w:fldCharType="separate"/>
                </w:r>
                <w:r>
                  <w:rPr>
                    <w:webHidden/>
                  </w:rPr>
                  <w:t>17</w:t>
                </w:r>
                <w:r>
                  <w:rPr>
                    <w:webHidden/>
                  </w:rPr>
                  <w:fldChar w:fldCharType="end"/>
                </w:r>
              </w:hyperlink>
            </w:p>
            <w:p w14:paraId="2AA00320" w14:textId="0FC8F693" w:rsidR="0027323C" w:rsidRDefault="0027323C">
              <w:pPr>
                <w:pStyle w:val="TOC1"/>
                <w:rPr>
                  <w:rFonts w:asciiTheme="minorHAnsi" w:eastAsiaTheme="minorEastAsia" w:hAnsiTheme="minorHAnsi" w:cstheme="minorBidi"/>
                  <w:b w:val="0"/>
                  <w:color w:val="auto"/>
                  <w:kern w:val="2"/>
                  <w:sz w:val="24"/>
                  <w:szCs w:val="24"/>
                  <w14:ligatures w14:val="standardContextual"/>
                </w:rPr>
              </w:pPr>
              <w:hyperlink w:anchor="_Toc241233569" w:history="1">
                <w:r w:rsidRPr="008033BD">
                  <w:rPr>
                    <w:rStyle w:val="Hyperlink"/>
                  </w:rPr>
                  <w:t>Section 5: HIPPY tutors</w:t>
                </w:r>
                <w:r>
                  <w:rPr>
                    <w:webHidden/>
                  </w:rPr>
                  <w:tab/>
                </w:r>
                <w:r>
                  <w:rPr>
                    <w:webHidden/>
                  </w:rPr>
                  <w:fldChar w:fldCharType="begin"/>
                </w:r>
                <w:r>
                  <w:rPr>
                    <w:webHidden/>
                  </w:rPr>
                  <w:instrText xml:space="preserve"> PAGEREF _Toc241233569 \h </w:instrText>
                </w:r>
                <w:r>
                  <w:rPr>
                    <w:webHidden/>
                  </w:rPr>
                </w:r>
                <w:r>
                  <w:rPr>
                    <w:webHidden/>
                  </w:rPr>
                  <w:fldChar w:fldCharType="separate"/>
                </w:r>
                <w:r>
                  <w:rPr>
                    <w:webHidden/>
                  </w:rPr>
                  <w:t>19</w:t>
                </w:r>
                <w:r>
                  <w:rPr>
                    <w:webHidden/>
                  </w:rPr>
                  <w:fldChar w:fldCharType="end"/>
                </w:r>
              </w:hyperlink>
            </w:p>
            <w:p w14:paraId="57A4BCC3" w14:textId="6E9515F4" w:rsidR="0027323C" w:rsidRDefault="0027323C">
              <w:pPr>
                <w:pStyle w:val="TOC2"/>
                <w:rPr>
                  <w:rFonts w:asciiTheme="minorHAnsi" w:eastAsiaTheme="minorEastAsia" w:hAnsiTheme="minorHAnsi" w:cstheme="minorBidi"/>
                  <w:color w:val="auto"/>
                  <w:kern w:val="2"/>
                  <w:sz w:val="24"/>
                  <w:szCs w:val="24"/>
                  <w14:ligatures w14:val="standardContextual"/>
                </w:rPr>
              </w:pPr>
              <w:hyperlink w:anchor="_Toc241233570" w:history="1">
                <w:r w:rsidRPr="008033BD">
                  <w:rPr>
                    <w:rStyle w:val="Hyperlink"/>
                  </w:rPr>
                  <w:t>Demographic characteristics</w:t>
                </w:r>
                <w:r>
                  <w:rPr>
                    <w:webHidden/>
                  </w:rPr>
                  <w:tab/>
                </w:r>
                <w:r>
                  <w:rPr>
                    <w:webHidden/>
                  </w:rPr>
                  <w:fldChar w:fldCharType="begin"/>
                </w:r>
                <w:r>
                  <w:rPr>
                    <w:webHidden/>
                  </w:rPr>
                  <w:instrText xml:space="preserve"> PAGEREF _Toc241233570 \h </w:instrText>
                </w:r>
                <w:r>
                  <w:rPr>
                    <w:webHidden/>
                  </w:rPr>
                </w:r>
                <w:r>
                  <w:rPr>
                    <w:webHidden/>
                  </w:rPr>
                  <w:fldChar w:fldCharType="separate"/>
                </w:r>
                <w:r>
                  <w:rPr>
                    <w:webHidden/>
                  </w:rPr>
                  <w:t>19</w:t>
                </w:r>
                <w:r>
                  <w:rPr>
                    <w:webHidden/>
                  </w:rPr>
                  <w:fldChar w:fldCharType="end"/>
                </w:r>
              </w:hyperlink>
            </w:p>
            <w:p w14:paraId="65EA7262" w14:textId="6581C432" w:rsidR="0027323C" w:rsidRDefault="0027323C">
              <w:pPr>
                <w:pStyle w:val="TOC2"/>
                <w:rPr>
                  <w:rFonts w:asciiTheme="minorHAnsi" w:eastAsiaTheme="minorEastAsia" w:hAnsiTheme="minorHAnsi" w:cstheme="minorBidi"/>
                  <w:color w:val="auto"/>
                  <w:kern w:val="2"/>
                  <w:sz w:val="24"/>
                  <w:szCs w:val="24"/>
                  <w14:ligatures w14:val="standardContextual"/>
                </w:rPr>
              </w:pPr>
              <w:hyperlink w:anchor="_Toc241233571" w:history="1">
                <w:r w:rsidRPr="008033BD">
                  <w:rPr>
                    <w:rStyle w:val="Hyperlink"/>
                  </w:rPr>
                  <w:t>Employment and training</w:t>
                </w:r>
                <w:r>
                  <w:rPr>
                    <w:webHidden/>
                  </w:rPr>
                  <w:tab/>
                </w:r>
                <w:r>
                  <w:rPr>
                    <w:webHidden/>
                  </w:rPr>
                  <w:fldChar w:fldCharType="begin"/>
                </w:r>
                <w:r>
                  <w:rPr>
                    <w:webHidden/>
                  </w:rPr>
                  <w:instrText xml:space="preserve"> PAGEREF _Toc241233571 \h </w:instrText>
                </w:r>
                <w:r>
                  <w:rPr>
                    <w:webHidden/>
                  </w:rPr>
                </w:r>
                <w:r>
                  <w:rPr>
                    <w:webHidden/>
                  </w:rPr>
                  <w:fldChar w:fldCharType="separate"/>
                </w:r>
                <w:r>
                  <w:rPr>
                    <w:webHidden/>
                  </w:rPr>
                  <w:t>21</w:t>
                </w:r>
                <w:r>
                  <w:rPr>
                    <w:webHidden/>
                  </w:rPr>
                  <w:fldChar w:fldCharType="end"/>
                </w:r>
              </w:hyperlink>
            </w:p>
            <w:p w14:paraId="6E3308DE" w14:textId="38AC73C3" w:rsidR="0027323C" w:rsidRDefault="0027323C">
              <w:pPr>
                <w:pStyle w:val="TOC1"/>
                <w:rPr>
                  <w:rFonts w:asciiTheme="minorHAnsi" w:eastAsiaTheme="minorEastAsia" w:hAnsiTheme="minorHAnsi" w:cstheme="minorBidi"/>
                  <w:b w:val="0"/>
                  <w:color w:val="auto"/>
                  <w:kern w:val="2"/>
                  <w:sz w:val="24"/>
                  <w:szCs w:val="24"/>
                  <w14:ligatures w14:val="standardContextual"/>
                </w:rPr>
              </w:pPr>
              <w:hyperlink w:anchor="_Toc241233572" w:history="1">
                <w:r w:rsidRPr="008033BD">
                  <w:rPr>
                    <w:rStyle w:val="Hyperlink"/>
                  </w:rPr>
                  <w:t>Appendix A – Data used and limitations</w:t>
                </w:r>
                <w:r>
                  <w:rPr>
                    <w:webHidden/>
                  </w:rPr>
                  <w:tab/>
                </w:r>
                <w:r>
                  <w:rPr>
                    <w:webHidden/>
                  </w:rPr>
                  <w:fldChar w:fldCharType="begin"/>
                </w:r>
                <w:r>
                  <w:rPr>
                    <w:webHidden/>
                  </w:rPr>
                  <w:instrText xml:space="preserve"> PAGEREF _Toc241233572 \h </w:instrText>
                </w:r>
                <w:r>
                  <w:rPr>
                    <w:webHidden/>
                  </w:rPr>
                </w:r>
                <w:r>
                  <w:rPr>
                    <w:webHidden/>
                  </w:rPr>
                  <w:fldChar w:fldCharType="separate"/>
                </w:r>
                <w:r>
                  <w:rPr>
                    <w:webHidden/>
                  </w:rPr>
                  <w:t>25</w:t>
                </w:r>
                <w:r>
                  <w:rPr>
                    <w:webHidden/>
                  </w:rPr>
                  <w:fldChar w:fldCharType="end"/>
                </w:r>
              </w:hyperlink>
            </w:p>
            <w:p w14:paraId="36E822BC" w14:textId="531B7465" w:rsidR="0027323C" w:rsidRDefault="0027323C">
              <w:pPr>
                <w:pStyle w:val="TOC1"/>
                <w:rPr>
                  <w:rFonts w:asciiTheme="minorHAnsi" w:eastAsiaTheme="minorEastAsia" w:hAnsiTheme="minorHAnsi" w:cstheme="minorBidi"/>
                  <w:b w:val="0"/>
                  <w:color w:val="auto"/>
                  <w:kern w:val="2"/>
                  <w:sz w:val="24"/>
                  <w:szCs w:val="24"/>
                  <w14:ligatures w14:val="standardContextual"/>
                </w:rPr>
              </w:pPr>
              <w:hyperlink w:anchor="_Toc241233573" w:history="1">
                <w:r w:rsidRPr="008033BD">
                  <w:rPr>
                    <w:rStyle w:val="Hyperlink"/>
                  </w:rPr>
                  <w:t>Appendix B – HIPPY activities: excerpts from DEX program</w:t>
                </w:r>
                <w:r w:rsidRPr="008033BD">
                  <w:rPr>
                    <w:rStyle w:val="Hyperlink"/>
                  </w:rPr>
                  <w:noBreakHyphen/>
                  <w:t>specific guidance</w:t>
                </w:r>
                <w:r>
                  <w:rPr>
                    <w:webHidden/>
                  </w:rPr>
                  <w:tab/>
                </w:r>
                <w:r>
                  <w:rPr>
                    <w:webHidden/>
                  </w:rPr>
                  <w:fldChar w:fldCharType="begin"/>
                </w:r>
                <w:r>
                  <w:rPr>
                    <w:webHidden/>
                  </w:rPr>
                  <w:instrText xml:space="preserve"> PAGEREF _Toc241233573 \h </w:instrText>
                </w:r>
                <w:r>
                  <w:rPr>
                    <w:webHidden/>
                  </w:rPr>
                </w:r>
                <w:r>
                  <w:rPr>
                    <w:webHidden/>
                  </w:rPr>
                  <w:fldChar w:fldCharType="separate"/>
                </w:r>
                <w:r>
                  <w:rPr>
                    <w:webHidden/>
                  </w:rPr>
                  <w:t>27</w:t>
                </w:r>
                <w:r>
                  <w:rPr>
                    <w:webHidden/>
                  </w:rPr>
                  <w:fldChar w:fldCharType="end"/>
                </w:r>
              </w:hyperlink>
            </w:p>
            <w:p w14:paraId="08A5352C" w14:textId="02896A55" w:rsidR="00E430B2" w:rsidRPr="006E2FF9" w:rsidRDefault="00113FA9" w:rsidP="006E2FF9">
              <w:pPr>
                <w:pStyle w:val="TOC1"/>
                <w:rPr>
                  <w:b w:val="0"/>
                </w:rPr>
              </w:pPr>
              <w:r>
                <w:rPr>
                  <w:b w:val="0"/>
                </w:rPr>
                <w:fldChar w:fldCharType="end"/>
              </w:r>
            </w:p>
          </w:sdtContent>
        </w:sdt>
      </w:sdtContent>
    </w:sdt>
    <w:p w14:paraId="1A288C13" w14:textId="77777777" w:rsidR="00425A98" w:rsidRDefault="00425A98" w:rsidP="006C5B73">
      <w:pPr>
        <w:pStyle w:val="Heading1"/>
        <w:sectPr w:rsidR="00425A98" w:rsidSect="0027323C">
          <w:footerReference w:type="default" r:id="rId20"/>
          <w:pgSz w:w="11906" w:h="16838" w:code="9"/>
          <w:pgMar w:top="1843" w:right="1417" w:bottom="1417" w:left="1417" w:header="709" w:footer="709" w:gutter="0"/>
          <w:pgNumType w:fmt="lowerRoman"/>
          <w:cols w:space="708"/>
          <w:docGrid w:linePitch="360"/>
        </w:sectPr>
      </w:pPr>
      <w:bookmarkStart w:id="2" w:name="_Toc432067104"/>
      <w:bookmarkStart w:id="3" w:name="_Toc452635031"/>
      <w:bookmarkStart w:id="4" w:name="_Toc210742546"/>
      <w:bookmarkEnd w:id="0"/>
      <w:bookmarkEnd w:id="1"/>
    </w:p>
    <w:p w14:paraId="11716B32" w14:textId="1A2F8453" w:rsidR="006C5B73" w:rsidRDefault="00AD7009" w:rsidP="00625EB3">
      <w:pPr>
        <w:pStyle w:val="Heading1"/>
        <w:spacing w:before="0"/>
      </w:pPr>
      <w:bookmarkStart w:id="5" w:name="_Toc241233556"/>
      <w:r w:rsidRPr="00625EB3">
        <w:lastRenderedPageBreak/>
        <w:t>Executive</w:t>
      </w:r>
      <w:r>
        <w:t xml:space="preserve"> </w:t>
      </w:r>
      <w:r w:rsidR="006C5B73" w:rsidRPr="00A524B9">
        <w:t>Summary</w:t>
      </w:r>
      <w:bookmarkEnd w:id="2"/>
      <w:bookmarkEnd w:id="3"/>
      <w:bookmarkEnd w:id="4"/>
      <w:bookmarkEnd w:id="5"/>
      <w:r w:rsidR="00C555AC">
        <w:t xml:space="preserve"> </w:t>
      </w:r>
    </w:p>
    <w:p w14:paraId="37629C11" w14:textId="77C54DD9" w:rsidR="000C5D60" w:rsidRDefault="00D833CA" w:rsidP="004F2B3F">
      <w:r>
        <w:t xml:space="preserve">This report </w:t>
      </w:r>
      <w:r w:rsidR="00F96A27">
        <w:t xml:space="preserve">covers descriptive analysis </w:t>
      </w:r>
      <w:r w:rsidR="00CD3ACB">
        <w:t xml:space="preserve">of the </w:t>
      </w:r>
      <w:r w:rsidR="00CD3ACB" w:rsidRPr="0015041B">
        <w:t>Home Interaction Program for Parents and Youngsters (HIPPY)</w:t>
      </w:r>
      <w:r w:rsidR="00CD3ACB">
        <w:t xml:space="preserve"> program.</w:t>
      </w:r>
      <w:r w:rsidR="00180AC1">
        <w:t xml:space="preserve"> It uses administrative data to </w:t>
      </w:r>
      <w:r w:rsidR="000B388D">
        <w:t>answer</w:t>
      </w:r>
      <w:r w:rsidR="004F2B3F">
        <w:t xml:space="preserve"> </w:t>
      </w:r>
      <w:r w:rsidR="0097776D">
        <w:t>5</w:t>
      </w:r>
      <w:r w:rsidR="00AD7009">
        <w:t> </w:t>
      </w:r>
      <w:r w:rsidR="004F2B3F">
        <w:t>questions</w:t>
      </w:r>
      <w:r w:rsidR="000C5D60">
        <w:t>:</w:t>
      </w:r>
    </w:p>
    <w:p w14:paraId="707C0007" w14:textId="77777777" w:rsidR="005A2B9F" w:rsidRPr="00580CC7" w:rsidRDefault="000C5D60" w:rsidP="00580CC7">
      <w:pPr>
        <w:pStyle w:val="OutlineNumbered1"/>
      </w:pPr>
      <w:r w:rsidRPr="00580CC7">
        <w:t>W</w:t>
      </w:r>
      <w:r w:rsidR="004F2B3F" w:rsidRPr="00580CC7">
        <w:t xml:space="preserve">ho is taking part in HIPPY? </w:t>
      </w:r>
    </w:p>
    <w:p w14:paraId="18754B0D" w14:textId="77777777" w:rsidR="005A2B9F" w:rsidRPr="00580CC7" w:rsidRDefault="004F2B3F" w:rsidP="00580CC7">
      <w:pPr>
        <w:pStyle w:val="OutlineNumbered1"/>
      </w:pPr>
      <w:r w:rsidRPr="00580CC7">
        <w:t xml:space="preserve">What activities are HIPPY participants taking part in? </w:t>
      </w:r>
    </w:p>
    <w:p w14:paraId="0234B547" w14:textId="15F93C4B" w:rsidR="005A2B9F" w:rsidRPr="00580CC7" w:rsidRDefault="004F2B3F" w:rsidP="00580CC7">
      <w:pPr>
        <w:pStyle w:val="OutlineNumbered1"/>
      </w:pPr>
      <w:r w:rsidRPr="00580CC7">
        <w:t xml:space="preserve">How do </w:t>
      </w:r>
      <w:r w:rsidR="003709D2" w:rsidRPr="00580CC7">
        <w:t>DSS</w:t>
      </w:r>
      <w:r w:rsidR="006D31F6">
        <w:t>’</w:t>
      </w:r>
      <w:r w:rsidR="003709D2" w:rsidRPr="00580CC7">
        <w:t xml:space="preserve"> Standard Client/Community Outcomes Reporting (SCORE) </w:t>
      </w:r>
      <w:r w:rsidRPr="00580CC7">
        <w:t>assessments</w:t>
      </w:r>
      <w:r w:rsidR="00207CEA" w:rsidRPr="00580CC7">
        <w:t xml:space="preserve"> (which</w:t>
      </w:r>
      <w:r w:rsidR="00875EDA">
        <w:t> </w:t>
      </w:r>
      <w:r w:rsidR="001D416E" w:rsidRPr="00580CC7">
        <w:t>rate</w:t>
      </w:r>
      <w:r w:rsidR="00207CEA" w:rsidRPr="00580CC7">
        <w:t xml:space="preserve"> </w:t>
      </w:r>
      <w:r w:rsidR="001C6760" w:rsidRPr="00580CC7">
        <w:t>client circumstances, goals and satisfaction)</w:t>
      </w:r>
      <w:r w:rsidRPr="00580CC7">
        <w:t xml:space="preserve"> change </w:t>
      </w:r>
      <w:r w:rsidR="006C15F7" w:rsidRPr="00580CC7">
        <w:t>during</w:t>
      </w:r>
      <w:r w:rsidRPr="00580CC7">
        <w:t xml:space="preserve"> the program?</w:t>
      </w:r>
    </w:p>
    <w:p w14:paraId="6B8AB9C9" w14:textId="77777777" w:rsidR="00CC4051" w:rsidRPr="00580CC7" w:rsidRDefault="005A2B9F" w:rsidP="00580CC7">
      <w:pPr>
        <w:pStyle w:val="OutlineNumbered1"/>
      </w:pPr>
      <w:r w:rsidRPr="00580CC7">
        <w:t>What</w:t>
      </w:r>
      <w:r w:rsidR="00323E1C" w:rsidRPr="00580CC7">
        <w:t xml:space="preserve"> other DSS programs are HIPPY participants accessing?</w:t>
      </w:r>
    </w:p>
    <w:p w14:paraId="3B1207B1" w14:textId="18904A3C" w:rsidR="00394B13" w:rsidRPr="00580CC7" w:rsidRDefault="00CC4051" w:rsidP="00580CC7">
      <w:pPr>
        <w:pStyle w:val="OutlineNumbered1"/>
      </w:pPr>
      <w:r w:rsidRPr="00580CC7">
        <w:t>What are the characteristics of HIPPY tutors?</w:t>
      </w:r>
      <w:r w:rsidR="00323E1C" w:rsidRPr="00580CC7">
        <w:t xml:space="preserve"> </w:t>
      </w:r>
    </w:p>
    <w:p w14:paraId="376DCCFF" w14:textId="389D95AE" w:rsidR="00394B13" w:rsidRDefault="002548CC" w:rsidP="004F2B3F">
      <w:r>
        <w:rPr>
          <w:b/>
          <w:bCs/>
        </w:rPr>
        <w:t xml:space="preserve">Who is taking part in HIPPY? </w:t>
      </w:r>
      <w:r w:rsidR="0070013A">
        <w:t>HIPPY is meeting its goal of serving priority groups</w:t>
      </w:r>
      <w:r w:rsidR="006D31F6">
        <w:t xml:space="preserve">. </w:t>
      </w:r>
      <w:r w:rsidR="00D1268A">
        <w:t>HIPPY</w:t>
      </w:r>
      <w:r w:rsidR="0019036E">
        <w:t xml:space="preserve"> is designed to primarily serve </w:t>
      </w:r>
      <w:r w:rsidR="00E47568">
        <w:t xml:space="preserve">children in one of </w:t>
      </w:r>
      <w:r w:rsidR="00F04BFE">
        <w:t>9 </w:t>
      </w:r>
      <w:r w:rsidR="006D31F6">
        <w:t>’</w:t>
      </w:r>
      <w:r w:rsidR="00E47568">
        <w:t>priority categories</w:t>
      </w:r>
      <w:r w:rsidR="006D31F6">
        <w:t>’</w:t>
      </w:r>
      <w:r w:rsidR="00E47568">
        <w:t xml:space="preserve">. </w:t>
      </w:r>
      <w:r w:rsidR="00BA44FA" w:rsidDel="0070013A">
        <w:t>Children in HIPPY were more likely to fall into each of the priority categories and were significantly more likely to have several priority characteristics.</w:t>
      </w:r>
      <w:r w:rsidR="00E47568">
        <w:t xml:space="preserve"> </w:t>
      </w:r>
      <w:r w:rsidR="002C44C4">
        <w:t xml:space="preserve">Around </w:t>
      </w:r>
      <w:r w:rsidR="0031617B">
        <w:t>80% of children in HIPPY belong to at least one of the priority categories that have been identified for the program</w:t>
      </w:r>
      <w:r w:rsidR="005401FC">
        <w:t>. This compares to 61% of children in the same age cohorts who lived in an area where HIPPY was offered but did not take part in the program.</w:t>
      </w:r>
    </w:p>
    <w:p w14:paraId="1FF5BAF3" w14:textId="68133FDA" w:rsidR="00394B13" w:rsidRDefault="002548CC" w:rsidP="004F2B3F">
      <w:r>
        <w:rPr>
          <w:b/>
          <w:bCs/>
        </w:rPr>
        <w:t xml:space="preserve">What activities are HIPPY participants taking part in? </w:t>
      </w:r>
      <w:r w:rsidR="00937B1C" w:rsidRPr="00937B1C">
        <w:t xml:space="preserve">Around </w:t>
      </w:r>
      <w:r w:rsidR="005D4D55">
        <w:t xml:space="preserve">61% of children </w:t>
      </w:r>
      <w:r w:rsidR="0097776D">
        <w:t xml:space="preserve">in the 2020 and 2021 cohorts </w:t>
      </w:r>
      <w:r w:rsidR="005D4D55">
        <w:t xml:space="preserve">who started HIPPY completed the program. </w:t>
      </w:r>
      <w:r w:rsidR="00BF36E4">
        <w:t>These children completed an average of 39</w:t>
      </w:r>
      <w:r w:rsidR="00357854">
        <w:t> </w:t>
      </w:r>
      <w:r w:rsidR="00BF36E4">
        <w:t xml:space="preserve">family capacity building sessions and </w:t>
      </w:r>
      <w:r w:rsidR="00DE2C99">
        <w:t xml:space="preserve">both children and adults completed a range of other </w:t>
      </w:r>
      <w:r w:rsidR="000F422D">
        <w:t>activities,</w:t>
      </w:r>
      <w:r w:rsidR="004262C8">
        <w:t xml:space="preserve"> including referral to other services and advice sessions on parenting and employment pathways.</w:t>
      </w:r>
    </w:p>
    <w:p w14:paraId="6579171D" w14:textId="3DAF82CA" w:rsidR="004262C8" w:rsidRDefault="002548CC" w:rsidP="004F2B3F">
      <w:r w:rsidRPr="2141C4DE">
        <w:rPr>
          <w:b/>
          <w:bCs/>
        </w:rPr>
        <w:t xml:space="preserve">How do DSS </w:t>
      </w:r>
      <w:r w:rsidR="000B45C8" w:rsidRPr="2141C4DE">
        <w:rPr>
          <w:b/>
          <w:bCs/>
        </w:rPr>
        <w:t xml:space="preserve">SCORE </w:t>
      </w:r>
      <w:r w:rsidRPr="2141C4DE">
        <w:rPr>
          <w:b/>
          <w:bCs/>
        </w:rPr>
        <w:t xml:space="preserve">assessments change during the program? </w:t>
      </w:r>
      <w:r w:rsidR="00EC1BFE">
        <w:t xml:space="preserve">Assessments data from </w:t>
      </w:r>
      <w:r w:rsidR="009F0096">
        <w:t xml:space="preserve">the </w:t>
      </w:r>
      <w:r w:rsidR="00C22CED">
        <w:t xml:space="preserve">Data </w:t>
      </w:r>
      <w:r w:rsidR="004B4F60">
        <w:t>Exchange</w:t>
      </w:r>
      <w:r w:rsidR="00C22CED">
        <w:t xml:space="preserve"> (</w:t>
      </w:r>
      <w:r w:rsidR="00EC1BFE">
        <w:t>DEX</w:t>
      </w:r>
      <w:r w:rsidR="00C22CED">
        <w:t>)</w:t>
      </w:r>
      <w:r w:rsidR="005066E5">
        <w:t xml:space="preserve"> </w:t>
      </w:r>
      <w:r w:rsidR="00EC1BFE">
        <w:t>show</w:t>
      </w:r>
      <w:r w:rsidR="005066E5">
        <w:t>ed</w:t>
      </w:r>
      <w:r w:rsidR="00EC1BFE">
        <w:t xml:space="preserve"> a high level of satisfaction with HIPPY</w:t>
      </w:r>
      <w:r w:rsidR="00BC6BF1">
        <w:t>. It also showed</w:t>
      </w:r>
      <w:r w:rsidR="00EC1BFE">
        <w:t xml:space="preserve"> capabilities for both children and adults being assessed as higher on average after completing the program.</w:t>
      </w:r>
      <w:r w:rsidR="005066E5">
        <w:t xml:space="preserve"> However,</w:t>
      </w:r>
      <w:r w:rsidR="00920164">
        <w:t xml:space="preserve"> assessments data in </w:t>
      </w:r>
      <w:r w:rsidR="00B53B10">
        <w:t xml:space="preserve">DEX </w:t>
      </w:r>
      <w:r w:rsidR="004242A8">
        <w:t xml:space="preserve">were collected according to </w:t>
      </w:r>
      <w:r w:rsidR="001B41F4">
        <w:t>DSS</w:t>
      </w:r>
      <w:r w:rsidR="004242A8">
        <w:t xml:space="preserve"> program</w:t>
      </w:r>
      <w:r w:rsidR="006D31F6">
        <w:noBreakHyphen/>
      </w:r>
      <w:r w:rsidR="004242A8">
        <w:t>specific guidance</w:t>
      </w:r>
      <w:r w:rsidR="00BD7948">
        <w:t>,</w:t>
      </w:r>
      <w:r w:rsidR="004242A8">
        <w:t xml:space="preserve"> which </w:t>
      </w:r>
      <w:r w:rsidR="00F72348">
        <w:t xml:space="preserve">changed throughout the </w:t>
      </w:r>
      <w:proofErr w:type="gramStart"/>
      <w:r w:rsidR="000A574D">
        <w:t>period of time</w:t>
      </w:r>
      <w:proofErr w:type="gramEnd"/>
      <w:r w:rsidR="000A574D">
        <w:t xml:space="preserve"> studied here</w:t>
      </w:r>
      <w:r w:rsidR="00711EA8">
        <w:t>. This</w:t>
      </w:r>
      <w:r w:rsidR="001B41F4">
        <w:t xml:space="preserve"> made interpreting the data difficult.</w:t>
      </w:r>
      <w:r w:rsidR="005066E5">
        <w:t xml:space="preserve"> </w:t>
      </w:r>
      <w:r w:rsidR="002B20C9">
        <w:t>T</w:t>
      </w:r>
      <w:r w:rsidR="00A85807">
        <w:t xml:space="preserve">hese </w:t>
      </w:r>
      <w:r w:rsidR="00EC5FB8">
        <w:t xml:space="preserve">challenges </w:t>
      </w:r>
      <w:r w:rsidR="00A85807">
        <w:t>are detailed in the report where relevant</w:t>
      </w:r>
      <w:r w:rsidR="00B53B10">
        <w:t>.</w:t>
      </w:r>
    </w:p>
    <w:p w14:paraId="70FB0302" w14:textId="3F20FA28" w:rsidR="007A481F" w:rsidRDefault="002548CC" w:rsidP="004F2B3F">
      <w:r>
        <w:rPr>
          <w:b/>
          <w:bCs/>
        </w:rPr>
        <w:t xml:space="preserve">What other DSS programs are HIPPY participants accessing? </w:t>
      </w:r>
      <w:r w:rsidR="0027559C">
        <w:t>Participants</w:t>
      </w:r>
      <w:r w:rsidR="005C0533">
        <w:t xml:space="preserve"> in HIPPY accessed a range of other DSS service</w:t>
      </w:r>
      <w:r w:rsidR="0027559C">
        <w:t xml:space="preserve">s – primarily emergency relief </w:t>
      </w:r>
      <w:r w:rsidR="00F06596">
        <w:t>and</w:t>
      </w:r>
      <w:r w:rsidR="006C6D53">
        <w:t xml:space="preserve"> other</w:t>
      </w:r>
      <w:r w:rsidR="0027559C">
        <w:t xml:space="preserve"> </w:t>
      </w:r>
      <w:r w:rsidR="006C6D53">
        <w:t>programs to support young children.</w:t>
      </w:r>
    </w:p>
    <w:p w14:paraId="3422BB04" w14:textId="7934EA35" w:rsidR="00933A36" w:rsidRDefault="00E32459" w:rsidP="004F2B3F">
      <w:r>
        <w:rPr>
          <w:b/>
          <w:bCs/>
        </w:rPr>
        <w:t xml:space="preserve">Who are HIPPY tutors and what are their education and work outcomes? </w:t>
      </w:r>
      <w:r w:rsidR="0018190E" w:rsidRPr="0018190E">
        <w:t>In addition to its potential benefits for parents and children</w:t>
      </w:r>
      <w:r w:rsidR="0018190E">
        <w:t xml:space="preserve">, HIPPY </w:t>
      </w:r>
      <w:r w:rsidR="003A6E60">
        <w:t>may also contribute to employment outcomes for people from diverse backgrounds, through its recruitment of HIPPY tutors.</w:t>
      </w:r>
      <w:r w:rsidR="00EE3E7B">
        <w:t xml:space="preserve"> </w:t>
      </w:r>
      <w:proofErr w:type="gramStart"/>
      <w:r w:rsidR="00EE3E7B">
        <w:t>In particular, many</w:t>
      </w:r>
      <w:proofErr w:type="gramEnd"/>
      <w:r w:rsidR="00EE3E7B">
        <w:t xml:space="preserve"> tutors are former HIPPY parents. T</w:t>
      </w:r>
      <w:r w:rsidRPr="003D026E">
        <w:t>utors</w:t>
      </w:r>
      <w:r>
        <w:t xml:space="preserve"> came from a very diverse range of backgrounds reflecting the diversity of HIPPY participants. Many tutors were studying or working other jobs during the program. </w:t>
      </w:r>
      <w:r w:rsidR="00ED7378">
        <w:t>39 </w:t>
      </w:r>
      <w:r w:rsidR="00ED2A8D">
        <w:t>per</w:t>
      </w:r>
      <w:r w:rsidR="00ED7378">
        <w:t> </w:t>
      </w:r>
      <w:r w:rsidR="00ED2A8D">
        <w:t>cent</w:t>
      </w:r>
      <w:r w:rsidR="00ED2A8D" w:rsidRPr="003D026E">
        <w:t xml:space="preserve"> </w:t>
      </w:r>
      <w:r w:rsidRPr="003D026E">
        <w:t xml:space="preserve">of those </w:t>
      </w:r>
      <w:r>
        <w:t>who found a job after HIPPY were</w:t>
      </w:r>
      <w:r w:rsidRPr="003D026E">
        <w:t xml:space="preserve"> working within HIPPY provider organisations</w:t>
      </w:r>
      <w:r>
        <w:t xml:space="preserve"> either directly on HIPPY or in other functions.</w:t>
      </w:r>
      <w:r w:rsidR="00933A36">
        <w:br w:type="page"/>
      </w:r>
    </w:p>
    <w:p w14:paraId="49421CA2" w14:textId="268FB7D1" w:rsidR="006D41CA" w:rsidRDefault="0015041B" w:rsidP="0015041B">
      <w:pPr>
        <w:pStyle w:val="Heading1"/>
      </w:pPr>
      <w:bookmarkStart w:id="6" w:name="_Toc210742547"/>
      <w:bookmarkStart w:id="7" w:name="_Toc241233557"/>
      <w:r>
        <w:lastRenderedPageBreak/>
        <w:t>Introduction</w:t>
      </w:r>
      <w:bookmarkEnd w:id="6"/>
      <w:bookmarkEnd w:id="7"/>
    </w:p>
    <w:p w14:paraId="1011EF18" w14:textId="3122482D" w:rsidR="001D4541" w:rsidRPr="00F66B13" w:rsidRDefault="001D4541" w:rsidP="001D4541">
      <w:r w:rsidRPr="00F66B13">
        <w:t xml:space="preserve">The Home Interaction Program for Parents and Youngsters (HIPPY) is a </w:t>
      </w:r>
      <w:r>
        <w:t>2</w:t>
      </w:r>
      <w:r w:rsidR="006D31F6">
        <w:noBreakHyphen/>
      </w:r>
      <w:r w:rsidRPr="00F66B13">
        <w:t>year, structured</w:t>
      </w:r>
      <w:r>
        <w:t>,</w:t>
      </w:r>
      <w:r w:rsidRPr="00F66B13">
        <w:t xml:space="preserve"> early childhood and parent engagement program delivered in the home. It supports parents to be their child</w:t>
      </w:r>
      <w:r w:rsidR="006D31F6">
        <w:t>’</w:t>
      </w:r>
      <w:r w:rsidRPr="00F66B13">
        <w:t>s first teacher by developing their skills, confidence and capacity to create a positive home</w:t>
      </w:r>
      <w:r w:rsidR="006D31F6">
        <w:noBreakHyphen/>
      </w:r>
      <w:r w:rsidRPr="00F66B13">
        <w:t xml:space="preserve">learning environment. </w:t>
      </w:r>
    </w:p>
    <w:p w14:paraId="3700B1DA" w14:textId="543DBEAF" w:rsidR="00E37FC6" w:rsidRDefault="00971171" w:rsidP="0015041B">
      <w:pPr>
        <w:rPr>
          <w:rFonts w:eastAsiaTheme="minorEastAsia"/>
        </w:rPr>
      </w:pPr>
      <w:r w:rsidRPr="00F66B13">
        <w:t>HIPPY is delivered nationally through 100 sites by local not</w:t>
      </w:r>
      <w:r w:rsidR="006D31F6">
        <w:noBreakHyphen/>
      </w:r>
      <w:r w:rsidRPr="00F66B13">
        <w:t>for</w:t>
      </w:r>
      <w:r w:rsidR="006D31F6">
        <w:noBreakHyphen/>
      </w:r>
      <w:r w:rsidRPr="00F66B13">
        <w:t xml:space="preserve">profit organisations under </w:t>
      </w:r>
      <w:r>
        <w:t>a sub</w:t>
      </w:r>
      <w:r w:rsidR="006D31F6">
        <w:noBreakHyphen/>
      </w:r>
      <w:r w:rsidRPr="00F66B13">
        <w:t>licence from the Brotherhood of St Laurence (BSL), which holds the sole licence for HIPPY in Australia.</w:t>
      </w:r>
      <w:r w:rsidR="003328EE">
        <w:t xml:space="preserve"> </w:t>
      </w:r>
      <w:r w:rsidR="00E37FC6">
        <w:rPr>
          <w:rFonts w:eastAsiaTheme="minorEastAsia"/>
        </w:rPr>
        <w:t>When HIPPY commenced in Australia, the 2</w:t>
      </w:r>
      <w:r w:rsidR="006D31F6">
        <w:rPr>
          <w:rFonts w:eastAsiaTheme="minorEastAsia"/>
        </w:rPr>
        <w:noBreakHyphen/>
      </w:r>
      <w:r w:rsidR="00E37FC6">
        <w:rPr>
          <w:rFonts w:eastAsiaTheme="minorEastAsia"/>
        </w:rPr>
        <w:t>year program was offered to children aged 4</w:t>
      </w:r>
      <w:r w:rsidR="00320F6E">
        <w:rPr>
          <w:rFonts w:eastAsiaTheme="minorEastAsia" w:cs="Calibri Light"/>
        </w:rPr>
        <w:t>–‍</w:t>
      </w:r>
      <w:r w:rsidR="00E37FC6">
        <w:rPr>
          <w:rFonts w:eastAsiaTheme="minorEastAsia"/>
        </w:rPr>
        <w:t xml:space="preserve">5 years. </w:t>
      </w:r>
      <w:r w:rsidR="008913ED" w:rsidRPr="00F66B13">
        <w:t xml:space="preserve">Since 2023, all sites have </w:t>
      </w:r>
      <w:r w:rsidR="008913ED">
        <w:t xml:space="preserve">been </w:t>
      </w:r>
      <w:r w:rsidR="008913ED" w:rsidRPr="00F66B13">
        <w:t>deliver</w:t>
      </w:r>
      <w:r w:rsidR="008913ED">
        <w:t>ing</w:t>
      </w:r>
      <w:r w:rsidR="008913ED" w:rsidRPr="00F66B13">
        <w:t xml:space="preserve"> the new HIPPY Age 3 program</w:t>
      </w:r>
      <w:r w:rsidR="008913ED">
        <w:t xml:space="preserve">, which is </w:t>
      </w:r>
      <w:r w:rsidR="008913ED">
        <w:rPr>
          <w:rFonts w:eastAsiaTheme="minorEastAsia"/>
        </w:rPr>
        <w:t>offered to children aged 3</w:t>
      </w:r>
      <w:r w:rsidR="00320F6E">
        <w:rPr>
          <w:rFonts w:eastAsiaTheme="minorEastAsia" w:cs="Calibri Light"/>
        </w:rPr>
        <w:t>–‍</w:t>
      </w:r>
      <w:r w:rsidR="008913ED">
        <w:rPr>
          <w:rFonts w:eastAsiaTheme="minorEastAsia"/>
        </w:rPr>
        <w:t>4 years</w:t>
      </w:r>
      <w:r w:rsidR="008913ED" w:rsidRPr="00F66B13">
        <w:t>.</w:t>
      </w:r>
    </w:p>
    <w:p w14:paraId="64B82A53" w14:textId="5E5BFE3C" w:rsidR="00AE59D0" w:rsidRDefault="00652BCE" w:rsidP="0015041B">
      <w:r w:rsidRPr="00F66B13">
        <w:t>The Department of Social Services (DSS) commissioned the Australian Centre for Evaluation (ACE) to conduct an impact evaluation of HIPPY</w:t>
      </w:r>
      <w:r w:rsidR="0047013C">
        <w:t xml:space="preserve">. </w:t>
      </w:r>
      <w:r>
        <w:t>ACE</w:t>
      </w:r>
      <w:r w:rsidR="006D31F6">
        <w:t>’</w:t>
      </w:r>
      <w:r>
        <w:t>s</w:t>
      </w:r>
      <w:r w:rsidRPr="00F66B13">
        <w:t xml:space="preserve"> evaluation assessed whether HIPPY improves outcomes for children and parents.</w:t>
      </w:r>
      <w:r w:rsidR="0047013C">
        <w:t xml:space="preserve"> </w:t>
      </w:r>
      <w:r w:rsidR="0015041B">
        <w:t xml:space="preserve">This report is a </w:t>
      </w:r>
      <w:r w:rsidR="0097043F">
        <w:t>supplement to</w:t>
      </w:r>
      <w:r w:rsidR="0015041B">
        <w:t xml:space="preserve"> ACE</w:t>
      </w:r>
      <w:r w:rsidR="006D31F6">
        <w:t>’</w:t>
      </w:r>
      <w:r w:rsidR="000C4DF6">
        <w:t>s</w:t>
      </w:r>
      <w:r w:rsidR="0015041B">
        <w:t xml:space="preserve"> evaluation</w:t>
      </w:r>
      <w:r w:rsidR="00C07139" w:rsidRPr="00C07139">
        <w:t xml:space="preserve"> </w:t>
      </w:r>
      <w:r w:rsidR="00B35DDA">
        <w:t xml:space="preserve">and </w:t>
      </w:r>
      <w:r w:rsidR="00C07139" w:rsidRPr="00C07139">
        <w:t>provide</w:t>
      </w:r>
      <w:r w:rsidR="00B35DDA">
        <w:t>s</w:t>
      </w:r>
      <w:r w:rsidR="00C07139" w:rsidRPr="00C07139">
        <w:t xml:space="preserve"> </w:t>
      </w:r>
      <w:r w:rsidR="00872B2F">
        <w:t>a description of HIPPY participants and HIPPY tutors, to better understand who HIPPY is serving</w:t>
      </w:r>
      <w:r w:rsidR="00D819FB">
        <w:t xml:space="preserve"> and how the program is being implemented</w:t>
      </w:r>
      <w:r w:rsidR="00C07139" w:rsidRPr="00C07139">
        <w:t xml:space="preserve">. </w:t>
      </w:r>
      <w:r w:rsidR="00D819FB">
        <w:t>Accordingly, t</w:t>
      </w:r>
      <w:r w:rsidR="00231180" w:rsidDel="007C41FB">
        <w:t xml:space="preserve">he focus of this </w:t>
      </w:r>
      <w:r w:rsidR="002032D7" w:rsidDel="007C41FB">
        <w:t>report</w:t>
      </w:r>
      <w:r w:rsidR="00231180" w:rsidDel="007C41FB">
        <w:t xml:space="preserve"> is </w:t>
      </w:r>
      <w:r w:rsidR="005112A8">
        <w:t xml:space="preserve">on </w:t>
      </w:r>
      <w:r w:rsidR="00231180">
        <w:t>who used the program and how they used it</w:t>
      </w:r>
      <w:r w:rsidR="005112A8">
        <w:t xml:space="preserve"> (as opposed to the effect of the program, which is addressed in a separate report)</w:t>
      </w:r>
      <w:r w:rsidR="00231180">
        <w:t xml:space="preserve">. It is divided into </w:t>
      </w:r>
      <w:r w:rsidR="009F7BA1">
        <w:t>5</w:t>
      </w:r>
      <w:r w:rsidR="00973E2F">
        <w:t xml:space="preserve"> </w:t>
      </w:r>
      <w:r w:rsidR="00231180">
        <w:t>sections</w:t>
      </w:r>
      <w:r w:rsidR="00A93C31">
        <w:t>.</w:t>
      </w:r>
      <w:r w:rsidR="00231180">
        <w:t xml:space="preserve"> </w:t>
      </w:r>
    </w:p>
    <w:p w14:paraId="1082CEEC" w14:textId="77777777" w:rsidR="00AE59D0" w:rsidRDefault="00231180" w:rsidP="00AE59D0">
      <w:pPr>
        <w:pStyle w:val="Bullet"/>
      </w:pPr>
      <w:r>
        <w:t>Section</w:t>
      </w:r>
      <w:r w:rsidR="00A64064">
        <w:t> </w:t>
      </w:r>
      <w:r>
        <w:t xml:space="preserve">1 </w:t>
      </w:r>
      <w:r w:rsidR="003F5CFB">
        <w:t xml:space="preserve">describes </w:t>
      </w:r>
      <w:r>
        <w:t>demographic characteristics of participants</w:t>
      </w:r>
      <w:r w:rsidR="00A93C31">
        <w:t>.</w:t>
      </w:r>
      <w:r>
        <w:t xml:space="preserve"> </w:t>
      </w:r>
    </w:p>
    <w:p w14:paraId="45C665C5" w14:textId="77777777" w:rsidR="00AE59D0" w:rsidRDefault="00231180" w:rsidP="00AE59D0">
      <w:pPr>
        <w:pStyle w:val="Bullet"/>
      </w:pPr>
      <w:r>
        <w:t>Section</w:t>
      </w:r>
      <w:r w:rsidR="00A64064">
        <w:t> </w:t>
      </w:r>
      <w:r>
        <w:t xml:space="preserve">2 </w:t>
      </w:r>
      <w:r w:rsidR="003F5CFB">
        <w:t xml:space="preserve">outlines </w:t>
      </w:r>
      <w:r>
        <w:t>what activities participants took part in</w:t>
      </w:r>
      <w:r w:rsidR="00A93C31">
        <w:t>.</w:t>
      </w:r>
      <w:r>
        <w:t xml:space="preserve"> </w:t>
      </w:r>
    </w:p>
    <w:p w14:paraId="38EB2298" w14:textId="20F00019" w:rsidR="00AE59D0" w:rsidRDefault="00231180" w:rsidP="00AE59D0">
      <w:pPr>
        <w:pStyle w:val="Bullet"/>
      </w:pPr>
      <w:r>
        <w:t>Section</w:t>
      </w:r>
      <w:r w:rsidR="00A64064">
        <w:t> </w:t>
      </w:r>
      <w:r>
        <w:t xml:space="preserve">3 focuses on </w:t>
      </w:r>
      <w:r w:rsidR="003F5CFB">
        <w:t xml:space="preserve">the </w:t>
      </w:r>
      <w:r>
        <w:t xml:space="preserve">DSS </w:t>
      </w:r>
      <w:r w:rsidR="006D31F6">
        <w:t>‘</w:t>
      </w:r>
      <w:r>
        <w:t>SCORE ratings</w:t>
      </w:r>
      <w:r w:rsidR="006D31F6">
        <w:t>’</w:t>
      </w:r>
      <w:r w:rsidR="000944E5">
        <w:t xml:space="preserve"> for HIPPY participants</w:t>
      </w:r>
      <w:r w:rsidR="002C0499" w:rsidDel="00150F15">
        <w:t>.</w:t>
      </w:r>
      <w:r w:rsidR="000944E5">
        <w:t xml:space="preserve"> (</w:t>
      </w:r>
      <w:r>
        <w:t xml:space="preserve">SCORE ratings are a standardised </w:t>
      </w:r>
      <w:r w:rsidR="001D416E">
        <w:t xml:space="preserve">rating of client goals, </w:t>
      </w:r>
      <w:r w:rsidR="009E507B">
        <w:t xml:space="preserve">circumstances and </w:t>
      </w:r>
      <w:r w:rsidR="00ED7026">
        <w:t>satisfaction with a program</w:t>
      </w:r>
      <w:r w:rsidR="00DA4050">
        <w:t>. The</w:t>
      </w:r>
      <w:r w:rsidR="007B2207">
        <w:t>se ratings</w:t>
      </w:r>
      <w:r w:rsidR="00DA4050">
        <w:t xml:space="preserve"> can be made by a practitioner, client, or a support person</w:t>
      </w:r>
      <w:r w:rsidR="000944E5">
        <w:t>)</w:t>
      </w:r>
      <w:r w:rsidR="00150F15">
        <w:t>.</w:t>
      </w:r>
      <w:r w:rsidR="00A93C31">
        <w:t xml:space="preserve"> </w:t>
      </w:r>
    </w:p>
    <w:p w14:paraId="67B90F6E" w14:textId="77777777" w:rsidR="00AE59D0" w:rsidRDefault="00231180" w:rsidP="00AE59D0">
      <w:pPr>
        <w:pStyle w:val="Bullet"/>
      </w:pPr>
      <w:r>
        <w:t>Section</w:t>
      </w:r>
      <w:r w:rsidR="00A64064">
        <w:t> </w:t>
      </w:r>
      <w:r>
        <w:t xml:space="preserve">4 </w:t>
      </w:r>
      <w:r w:rsidR="000944E5">
        <w:t xml:space="preserve">sets out </w:t>
      </w:r>
      <w:r>
        <w:t>what other DSS services HIPPY participants used</w:t>
      </w:r>
      <w:r w:rsidR="00150F15">
        <w:t>.</w:t>
      </w:r>
      <w:r w:rsidR="0024557E">
        <w:t xml:space="preserve"> </w:t>
      </w:r>
    </w:p>
    <w:p w14:paraId="26EDE20C" w14:textId="77777777" w:rsidR="000F451D" w:rsidRDefault="00B414A6" w:rsidP="000F451D">
      <w:pPr>
        <w:pStyle w:val="Bullet"/>
      </w:pPr>
      <w:r>
        <w:t xml:space="preserve">Section 5 discusses the characteristics of HIPPY tutors and their </w:t>
      </w:r>
      <w:r w:rsidR="00E77402">
        <w:t>study and work activities during and after HIPPY</w:t>
      </w:r>
      <w:r w:rsidR="0013454E" w:rsidDel="00257B76">
        <w:t>.</w:t>
      </w:r>
    </w:p>
    <w:p w14:paraId="7552D519" w14:textId="1FFC2396" w:rsidR="00087801" w:rsidRDefault="000F451D" w:rsidP="00275E70">
      <w:pPr>
        <w:pStyle w:val="Heading2"/>
      </w:pPr>
      <w:bookmarkStart w:id="8" w:name="_Toc241233558"/>
      <w:r>
        <w:t>Data sources</w:t>
      </w:r>
      <w:bookmarkEnd w:id="8"/>
    </w:p>
    <w:p w14:paraId="3D29D4F3" w14:textId="7276D011" w:rsidR="00FF799D" w:rsidRDefault="008665B5" w:rsidP="0015041B">
      <w:r>
        <w:t>Th</w:t>
      </w:r>
      <w:r w:rsidR="00C877F3">
        <w:t>e</w:t>
      </w:r>
      <w:r>
        <w:t xml:space="preserve"> analysis </w:t>
      </w:r>
      <w:r w:rsidR="00C877F3">
        <w:t xml:space="preserve">for </w:t>
      </w:r>
      <w:r w:rsidR="00C200E0">
        <w:t xml:space="preserve">Sections </w:t>
      </w:r>
      <w:r w:rsidR="00C877F3">
        <w:t>1</w:t>
      </w:r>
      <w:r w:rsidR="00C200E0" w:rsidRPr="00C200E0">
        <w:t>–</w:t>
      </w:r>
      <w:r w:rsidR="00C877F3">
        <w:t>4</w:t>
      </w:r>
      <w:r>
        <w:t xml:space="preserve"> us</w:t>
      </w:r>
      <w:r w:rsidR="004554E1">
        <w:t>ed</w:t>
      </w:r>
      <w:r>
        <w:t xml:space="preserve"> the Australian Bureau of Statistics</w:t>
      </w:r>
      <w:r w:rsidR="006D31F6">
        <w:t>’</w:t>
      </w:r>
      <w:r>
        <w:t xml:space="preserve"> (ABS) Person Level Integrated Data Asset (PLIDA)</w:t>
      </w:r>
      <w:r w:rsidR="004554E1">
        <w:t>,</w:t>
      </w:r>
      <w:r>
        <w:t xml:space="preserve"> which links </w:t>
      </w:r>
      <w:r w:rsidR="002C0499">
        <w:t xml:space="preserve">together </w:t>
      </w:r>
      <w:r>
        <w:t xml:space="preserve">a number of </w:t>
      </w:r>
      <w:proofErr w:type="gramStart"/>
      <w:r w:rsidR="001875F9">
        <w:t>population</w:t>
      </w:r>
      <w:proofErr w:type="gramEnd"/>
      <w:r w:rsidR="006D31F6">
        <w:noBreakHyphen/>
      </w:r>
      <w:r w:rsidR="001875F9">
        <w:t xml:space="preserve">level </w:t>
      </w:r>
      <w:r>
        <w:t>administrative datasets from the Australian Government and other data custodians. The core of this analysis was the DSS Data Exchange (DEX) dataset which holds data on participation</w:t>
      </w:r>
      <w:r w:rsidR="003640F4">
        <w:t xml:space="preserve"> in </w:t>
      </w:r>
      <w:r>
        <w:t>DSS program</w:t>
      </w:r>
      <w:r w:rsidR="003640F4">
        <w:t>s, including HIPPY</w:t>
      </w:r>
      <w:r>
        <w:t xml:space="preserve">. </w:t>
      </w:r>
      <w:r w:rsidR="00145AA4">
        <w:t xml:space="preserve">Overall, the </w:t>
      </w:r>
      <w:r w:rsidR="000F2736">
        <w:t xml:space="preserve">analysis </w:t>
      </w:r>
      <w:r w:rsidR="00E5030C">
        <w:t xml:space="preserve">covers HIPPY participants between </w:t>
      </w:r>
      <w:r w:rsidR="000F2736">
        <w:t>2017</w:t>
      </w:r>
      <w:r w:rsidR="00E5030C">
        <w:t xml:space="preserve"> and </w:t>
      </w:r>
      <w:r w:rsidR="000F2736">
        <w:t>2023</w:t>
      </w:r>
      <w:r w:rsidR="00E5030C">
        <w:t>.</w:t>
      </w:r>
      <w:r w:rsidR="00524CE4">
        <w:t xml:space="preserve"> The specific reference period varies for each section</w:t>
      </w:r>
      <w:r w:rsidR="009C6F52">
        <w:t>, as noted below.</w:t>
      </w:r>
    </w:p>
    <w:p w14:paraId="00C03B76" w14:textId="17DC15D9" w:rsidR="00BD63E8" w:rsidRDefault="00BD63E8" w:rsidP="00BD63E8">
      <w:r>
        <w:t xml:space="preserve">Information on participant characteristics </w:t>
      </w:r>
      <w:r w:rsidR="00676D99">
        <w:t xml:space="preserve">in </w:t>
      </w:r>
      <w:r w:rsidR="00C40508">
        <w:t xml:space="preserve">Section 1 </w:t>
      </w:r>
      <w:r>
        <w:t xml:space="preserve">was primarily sourced from </w:t>
      </w:r>
      <w:r w:rsidR="00391F2B">
        <w:t xml:space="preserve">DEX, </w:t>
      </w:r>
      <w:r>
        <w:t>2021 Census</w:t>
      </w:r>
      <w:r w:rsidR="003B51BD">
        <w:t xml:space="preserve"> of population and housing</w:t>
      </w:r>
      <w:r>
        <w:t xml:space="preserve">, </w:t>
      </w:r>
      <w:r w:rsidR="004410A3">
        <w:t>I</w:t>
      </w:r>
      <w:r w:rsidR="008E3E4C">
        <w:t xml:space="preserve">ncome </w:t>
      </w:r>
      <w:r w:rsidR="004410A3">
        <w:t>T</w:t>
      </w:r>
      <w:r>
        <w:t xml:space="preserve">ax </w:t>
      </w:r>
      <w:r w:rsidR="004410A3">
        <w:t>R</w:t>
      </w:r>
      <w:r>
        <w:t>eturn</w:t>
      </w:r>
      <w:r w:rsidR="004410A3">
        <w:t xml:space="preserve"> (ITR)</w:t>
      </w:r>
      <w:r>
        <w:t xml:space="preserve">, the Australian Early Childhood Development Census (AEDC), and </w:t>
      </w:r>
      <w:r w:rsidR="004122ED" w:rsidRPr="000B65EF">
        <w:t>Data Over Multiple Individual Occurrences</w:t>
      </w:r>
      <w:r w:rsidR="004122ED">
        <w:t xml:space="preserve"> (</w:t>
      </w:r>
      <w:r>
        <w:t>DOMINO</w:t>
      </w:r>
      <w:r w:rsidR="004122ED">
        <w:t>)</w:t>
      </w:r>
      <w:r w:rsidR="00FC68B4">
        <w:t xml:space="preserve"> within PLIDA</w:t>
      </w:r>
      <w:r>
        <w:t xml:space="preserve">. </w:t>
      </w:r>
    </w:p>
    <w:p w14:paraId="718E3DFA" w14:textId="64C224C5" w:rsidR="005E1BF8" w:rsidRDefault="00BD63E8" w:rsidP="00BD63E8">
      <w:r>
        <w:t xml:space="preserve">Analyses of program activities, SCORE assessments, and access to other DSS services </w:t>
      </w:r>
      <w:r w:rsidR="0044768D">
        <w:t>(Sections 2</w:t>
      </w:r>
      <w:r w:rsidR="009B7620">
        <w:rPr>
          <w:rFonts w:eastAsiaTheme="minorEastAsia" w:cs="Calibri Light"/>
        </w:rPr>
        <w:t>–‍</w:t>
      </w:r>
      <w:r w:rsidR="003B51BD">
        <w:t>4</w:t>
      </w:r>
      <w:r w:rsidR="0044768D">
        <w:t>)</w:t>
      </w:r>
      <w:r w:rsidR="003B51BD">
        <w:t xml:space="preserve"> </w:t>
      </w:r>
      <w:r>
        <w:t>used data from the DEX</w:t>
      </w:r>
      <w:r w:rsidR="003B51BD">
        <w:t xml:space="preserve"> only within PLIDA</w:t>
      </w:r>
      <w:r>
        <w:t xml:space="preserve">. Activity counts were analysed for the period 2020 to 2023, with completion analyses restricted to the 2020 and 2021 cohorts, </w:t>
      </w:r>
      <w:r w:rsidR="009841BA">
        <w:t>who</w:t>
      </w:r>
      <w:r>
        <w:t xml:space="preserve"> had sufficient time to complete the program. SCORE data coverage varied substantially by measure and time point, reflecting program guidance changes and differential take</w:t>
      </w:r>
      <w:r>
        <w:rPr>
          <w:rFonts w:ascii="Cambria Math" w:hAnsi="Cambria Math" w:cs="Cambria Math"/>
        </w:rPr>
        <w:t>‑</w:t>
      </w:r>
      <w:r>
        <w:t>up of assessments. Information on engagement with other DSS programs was drawn from DEX service</w:t>
      </w:r>
      <w:r>
        <w:rPr>
          <w:rFonts w:ascii="Cambria Math" w:hAnsi="Cambria Math" w:cs="Cambria Math"/>
        </w:rPr>
        <w:t>‑</w:t>
      </w:r>
      <w:r>
        <w:t>use records between 2017 and 2023, noting that coverage reflects recorded service use rather than the full eligible population.</w:t>
      </w:r>
    </w:p>
    <w:p w14:paraId="56F6EE72" w14:textId="24796114" w:rsidR="00E52069" w:rsidRDefault="00E52069" w:rsidP="00E52069">
      <w:r>
        <w:lastRenderedPageBreak/>
        <w:t>The characteristics of HIPPY tutors, presented in Section 5, used separate</w:t>
      </w:r>
      <w:r w:rsidDel="00E77402">
        <w:t xml:space="preserve"> </w:t>
      </w:r>
      <w:r w:rsidR="000D097A">
        <w:t>de</w:t>
      </w:r>
      <w:r w:rsidR="006D31F6">
        <w:noBreakHyphen/>
      </w:r>
      <w:r w:rsidR="000D097A">
        <w:t xml:space="preserve">identified </w:t>
      </w:r>
      <w:r w:rsidDel="00E77402">
        <w:t>BSL</w:t>
      </w:r>
      <w:r>
        <w:t xml:space="preserve"> program data for 2018</w:t>
      </w:r>
      <w:r w:rsidR="002C42CA" w:rsidRPr="002C42CA">
        <w:t>–</w:t>
      </w:r>
      <w:r>
        <w:t>2025</w:t>
      </w:r>
      <w:r w:rsidR="00E65C92">
        <w:t>,</w:t>
      </w:r>
      <w:r w:rsidR="00E8741E">
        <w:t xml:space="preserve"> which </w:t>
      </w:r>
      <w:r w:rsidR="0013281A">
        <w:t>was</w:t>
      </w:r>
      <w:r w:rsidR="00E8741E">
        <w:t xml:space="preserve"> shared with ACE under a data sharing agreement.</w:t>
      </w:r>
    </w:p>
    <w:p w14:paraId="1D310915" w14:textId="76DBE0CF" w:rsidR="002C5778" w:rsidRDefault="002C5778" w:rsidP="00E52069">
      <w:r>
        <w:t xml:space="preserve">Further details of the </w:t>
      </w:r>
      <w:r w:rsidR="0039159B">
        <w:t xml:space="preserve">data </w:t>
      </w:r>
      <w:r w:rsidR="00EA2A36">
        <w:t xml:space="preserve">source </w:t>
      </w:r>
      <w:r w:rsidR="0039159B">
        <w:t xml:space="preserve">used, </w:t>
      </w:r>
      <w:r w:rsidR="00931036">
        <w:t>reference period</w:t>
      </w:r>
      <w:r w:rsidR="00B854A4">
        <w:t xml:space="preserve"> and sample size are provided </w:t>
      </w:r>
      <w:r w:rsidR="00931036">
        <w:t>in</w:t>
      </w:r>
      <w:r w:rsidR="00EA2A36">
        <w:t xml:space="preserve"> each section and summarised in</w:t>
      </w:r>
      <w:r w:rsidR="000408BE">
        <w:t xml:space="preserve"> Appendix A</w:t>
      </w:r>
      <w:r w:rsidR="00EA2A36">
        <w:t>.</w:t>
      </w:r>
      <w:r w:rsidR="00B854A4">
        <w:t xml:space="preserve"> </w:t>
      </w:r>
    </w:p>
    <w:p w14:paraId="23CEAD66" w14:textId="52776983" w:rsidR="001A11D2" w:rsidRDefault="001A11D2" w:rsidP="00275E70">
      <w:pPr>
        <w:pStyle w:val="Heading2"/>
      </w:pPr>
      <w:bookmarkStart w:id="9" w:name="_Toc241233559"/>
      <w:r>
        <w:t>Limitations</w:t>
      </w:r>
      <w:bookmarkEnd w:id="9"/>
    </w:p>
    <w:p w14:paraId="4F9C9F07" w14:textId="1294F9A9" w:rsidR="00533B1A" w:rsidRDefault="006C6EFD" w:rsidP="00533B1A">
      <w:r>
        <w:t xml:space="preserve">Overall, </w:t>
      </w:r>
      <w:r w:rsidR="000F7E0F" w:rsidRPr="000F7E0F">
        <w:t xml:space="preserve">HIPPY participants included in this analysis were limited to </w:t>
      </w:r>
      <w:r w:rsidR="00BE23DE">
        <w:t>records</w:t>
      </w:r>
      <w:r w:rsidR="000F7E0F" w:rsidRPr="000F7E0F">
        <w:t xml:space="preserve"> with a PLIDA </w:t>
      </w:r>
      <w:r w:rsidR="006D31F6">
        <w:t>‘</w:t>
      </w:r>
      <w:r w:rsidR="000F7E0F">
        <w:t>s</w:t>
      </w:r>
      <w:r w:rsidR="000F7E0F" w:rsidRPr="000F7E0F">
        <w:t xml:space="preserve">pine </w:t>
      </w:r>
      <w:r w:rsidR="000F7E0F">
        <w:t>l</w:t>
      </w:r>
      <w:r w:rsidR="000F7E0F" w:rsidRPr="000F7E0F">
        <w:t>inkage ID</w:t>
      </w:r>
      <w:r w:rsidR="006D31F6">
        <w:t>’</w:t>
      </w:r>
      <w:r w:rsidR="000F7E0F" w:rsidRPr="000F7E0F">
        <w:t>.</w:t>
      </w:r>
      <w:r w:rsidR="00070385">
        <w:t xml:space="preserve"> </w:t>
      </w:r>
      <w:r w:rsidR="005210A6">
        <w:t>The ABS</w:t>
      </w:r>
      <w:r w:rsidR="006D31F6">
        <w:t>’</w:t>
      </w:r>
      <w:r w:rsidR="005210A6">
        <w:t>s aim is that the PLIDA s</w:t>
      </w:r>
      <w:r w:rsidR="005210A6" w:rsidRPr="00D26C92">
        <w:t>pine cover</w:t>
      </w:r>
      <w:r w:rsidR="005210A6">
        <w:t>s</w:t>
      </w:r>
      <w:r w:rsidR="005210A6" w:rsidRPr="00D26C92">
        <w:t xml:space="preserve"> all people who were resident in Australia during a given reference period</w:t>
      </w:r>
      <w:r w:rsidR="005210A6">
        <w:t xml:space="preserve"> (currently</w:t>
      </w:r>
      <w:r w:rsidR="005210A6" w:rsidRPr="00D26C92">
        <w:t xml:space="preserve"> January 2006 to June 2023</w:t>
      </w:r>
      <w:r w:rsidR="005210A6">
        <w:t>)</w:t>
      </w:r>
      <w:r w:rsidR="005210A6" w:rsidRPr="00D26C92">
        <w:t>.</w:t>
      </w:r>
      <w:r w:rsidR="005210A6" w:rsidRPr="00BC1D37">
        <w:rPr>
          <w:rStyle w:val="FootnoteReference"/>
        </w:rPr>
        <w:footnoteReference w:id="2"/>
      </w:r>
      <w:r w:rsidR="005210A6" w:rsidRPr="008063FB">
        <w:t xml:space="preserve"> </w:t>
      </w:r>
      <w:r w:rsidR="00070385">
        <w:t>This spine can then be used to link across administrative datasets.</w:t>
      </w:r>
      <w:r w:rsidR="00533B1A" w:rsidRPr="00533B1A">
        <w:t xml:space="preserve"> Restricting the analysis to </w:t>
      </w:r>
      <w:r w:rsidR="00487C53">
        <w:t>participants</w:t>
      </w:r>
      <w:r w:rsidR="00533B1A" w:rsidRPr="00533B1A">
        <w:t xml:space="preserve"> with a </w:t>
      </w:r>
      <w:r w:rsidR="00B72D3B">
        <w:t>s</w:t>
      </w:r>
      <w:r w:rsidR="00533B1A" w:rsidRPr="00533B1A">
        <w:t xml:space="preserve">pine </w:t>
      </w:r>
      <w:r w:rsidR="00B72D3B">
        <w:t>l</w:t>
      </w:r>
      <w:r w:rsidR="00533B1A" w:rsidRPr="00533B1A">
        <w:t xml:space="preserve">inkage ID therefore removed duplicate records and ensured that each </w:t>
      </w:r>
      <w:r w:rsidR="00487C53">
        <w:t>participant</w:t>
      </w:r>
      <w:r w:rsidR="00533B1A" w:rsidRPr="00533B1A">
        <w:t xml:space="preserve"> was counted uniquely.</w:t>
      </w:r>
    </w:p>
    <w:p w14:paraId="03D05973" w14:textId="2C7E5B36" w:rsidR="008C4C77" w:rsidRDefault="001657BC" w:rsidP="00533B1A">
      <w:r>
        <w:t xml:space="preserve">For Section 1, </w:t>
      </w:r>
      <w:r w:rsidR="00FB0E9B">
        <w:t>reco</w:t>
      </w:r>
      <w:r w:rsidR="00673B66">
        <w:t>rds without a spine linkage ID were removed</w:t>
      </w:r>
      <w:r w:rsidR="00AC38CC">
        <w:t xml:space="preserve"> because they could not be linked to other datasets in PLIDA</w:t>
      </w:r>
      <w:r w:rsidR="00673B66">
        <w:t xml:space="preserve">. </w:t>
      </w:r>
      <w:r w:rsidR="0044065D" w:rsidRPr="0044065D">
        <w:t xml:space="preserve">The sample was further restricted to records that were successfully linked to the 2021 </w:t>
      </w:r>
      <w:r w:rsidR="00A87DFD">
        <w:t>c</w:t>
      </w:r>
      <w:r w:rsidR="0044065D" w:rsidRPr="0044065D">
        <w:t xml:space="preserve">ensus </w:t>
      </w:r>
      <w:proofErr w:type="gramStart"/>
      <w:r w:rsidR="0044065D" w:rsidRPr="0044065D">
        <w:t>in order to</w:t>
      </w:r>
      <w:proofErr w:type="gramEnd"/>
      <w:r w:rsidR="0044065D" w:rsidRPr="0044065D">
        <w:t xml:space="preserve"> obtain information on priority groups. </w:t>
      </w:r>
      <w:r w:rsidR="009157E3">
        <w:t xml:space="preserve">As a result, </w:t>
      </w:r>
      <w:r w:rsidR="00AB604F">
        <w:t xml:space="preserve">the </w:t>
      </w:r>
      <w:r w:rsidR="00AC38CC">
        <w:t xml:space="preserve">data </w:t>
      </w:r>
      <w:r w:rsidR="009157E3">
        <w:t xml:space="preserve">in this section </w:t>
      </w:r>
      <w:r w:rsidR="00AC38CC">
        <w:t xml:space="preserve">represent a sample of HIPPY participants </w:t>
      </w:r>
      <w:r w:rsidR="00E41E56">
        <w:t xml:space="preserve">rather than </w:t>
      </w:r>
      <w:r w:rsidR="00AC38CC">
        <w:t xml:space="preserve">the whole </w:t>
      </w:r>
      <w:r w:rsidR="00E41E56">
        <w:t xml:space="preserve">HIPPY </w:t>
      </w:r>
      <w:r w:rsidR="00AC38CC">
        <w:t xml:space="preserve">population. </w:t>
      </w:r>
    </w:p>
    <w:p w14:paraId="6FC0C62D" w14:textId="78205576" w:rsidR="008C4C77" w:rsidRDefault="004F4BCE" w:rsidP="00533B1A">
      <w:r w:rsidRPr="004F4BCE">
        <w:t xml:space="preserve">For Sections 2–4, after duplicates were removed using the </w:t>
      </w:r>
      <w:r w:rsidR="001F2517">
        <w:t>s</w:t>
      </w:r>
      <w:r w:rsidRPr="004F4BCE">
        <w:t xml:space="preserve">pine </w:t>
      </w:r>
      <w:r w:rsidR="001F2517">
        <w:t>l</w:t>
      </w:r>
      <w:r w:rsidRPr="004F4BCE">
        <w:t xml:space="preserve">inkage ID, records without a </w:t>
      </w:r>
      <w:r w:rsidR="001F2517">
        <w:t>s</w:t>
      </w:r>
      <w:r w:rsidRPr="004F4BCE">
        <w:t xml:space="preserve">pine </w:t>
      </w:r>
      <w:r w:rsidR="001F2517">
        <w:t>l</w:t>
      </w:r>
      <w:r w:rsidRPr="004F4BCE">
        <w:t>inkage ID were retained in the analysis. This decision was made to ensure that participants who could not be linked within PLIDA</w:t>
      </w:r>
      <w:r w:rsidR="00A23581">
        <w:t xml:space="preserve"> – </w:t>
      </w:r>
      <w:r w:rsidRPr="004F4BCE">
        <w:t>typically due to missing or incomplete linkage information</w:t>
      </w:r>
      <w:r w:rsidR="00A23581">
        <w:t xml:space="preserve"> – </w:t>
      </w:r>
      <w:r w:rsidRPr="004F4BCE">
        <w:t xml:space="preserve">were still included in analyses based solely on DEX data. While including records without a </w:t>
      </w:r>
      <w:r w:rsidR="001F2517">
        <w:t>s</w:t>
      </w:r>
      <w:r w:rsidRPr="004F4BCE">
        <w:t xml:space="preserve">pine </w:t>
      </w:r>
      <w:r w:rsidR="001F2517">
        <w:t>l</w:t>
      </w:r>
      <w:r w:rsidRPr="004F4BCE">
        <w:t>inkage ID may reintroduce the possibility of duplicate records, it allows for more complete coverage of HIPPY cohorts and improves representativeness for analyses that do not rely on linkage to external datasets.</w:t>
      </w:r>
      <w:r w:rsidR="00F56C92">
        <w:t xml:space="preserve"> </w:t>
      </w:r>
    </w:p>
    <w:p w14:paraId="44EAE8A4" w14:textId="18EAF510" w:rsidR="006C6EFD" w:rsidRPr="00533B1A" w:rsidRDefault="003A15D6" w:rsidP="00533B1A">
      <w:r w:rsidRPr="003A15D6">
        <w:t xml:space="preserve">The only exception is the analysis of HIPPY completion rates by priority groups in Section 3, where the sample was again restricted to records successfully linked to the 2021 </w:t>
      </w:r>
      <w:r>
        <w:t>c</w:t>
      </w:r>
      <w:r w:rsidRPr="003A15D6">
        <w:t>ensus to obtain priority</w:t>
      </w:r>
      <w:r w:rsidR="008F3A36">
        <w:t xml:space="preserve"> </w:t>
      </w:r>
      <w:r w:rsidRPr="003A15D6">
        <w:t>group information. As with Section 1, these results therefore represent a subset of HIPPY participants rather than the full population.</w:t>
      </w:r>
    </w:p>
    <w:p w14:paraId="155C8BE9" w14:textId="0B80FD43" w:rsidR="008665B5" w:rsidRDefault="008665B5" w:rsidP="0015041B">
      <w:r>
        <w:t>T</w:t>
      </w:r>
      <w:r w:rsidR="002C64C6">
        <w:t>o safeguard the data held in PLIDA, t</w:t>
      </w:r>
      <w:r>
        <w:t>he ABS</w:t>
      </w:r>
      <w:r w:rsidR="001875F9">
        <w:t xml:space="preserve"> has rules around privacy that prevent some types of analysis from being publicly released</w:t>
      </w:r>
      <w:r w:rsidR="006F2C52">
        <w:t xml:space="preserve"> from the secure environment</w:t>
      </w:r>
      <w:r>
        <w:t xml:space="preserve">. This includes a rule that statistics based on small counts cannot be cleared </w:t>
      </w:r>
      <w:r w:rsidR="006C2E0D">
        <w:t>to be used publicly. This</w:t>
      </w:r>
      <w:r>
        <w:t xml:space="preserve"> affected the analysis in this report in</w:t>
      </w:r>
      <w:r w:rsidR="001875F9">
        <w:t xml:space="preserve"> several</w:t>
      </w:r>
      <w:r>
        <w:t xml:space="preserve"> small ways. For example, it is not possible to give counts for the number of children with 6 or more priority characteristics or report the number of HIPPY participants who also took part in some other small DSS programs.</w:t>
      </w:r>
    </w:p>
    <w:p w14:paraId="15BD78A7" w14:textId="2C0D4654" w:rsidR="004C47CF" w:rsidRDefault="004112B9" w:rsidP="00686D88">
      <w:r w:rsidRPr="00686D88">
        <w:t xml:space="preserve">Like any data, the data available in PLIDA has limitations. </w:t>
      </w:r>
      <w:proofErr w:type="gramStart"/>
      <w:r w:rsidRPr="00686D88">
        <w:t>In particular, data</w:t>
      </w:r>
      <w:proofErr w:type="gramEnd"/>
      <w:r w:rsidRPr="00686D88">
        <w:t xml:space="preserve"> </w:t>
      </w:r>
      <w:r w:rsidR="006549FC" w:rsidRPr="00686D88">
        <w:t>in the DEX dataset was sometimes incomplete or changed over time. These limitations are discussed at relevant points</w:t>
      </w:r>
      <w:r w:rsidR="001A5F70" w:rsidRPr="00686D88">
        <w:t xml:space="preserve"> throughout this report.</w:t>
      </w:r>
      <w:r w:rsidR="006549FC">
        <w:t xml:space="preserve"> </w:t>
      </w:r>
      <w:bookmarkStart w:id="10" w:name="_Toc210742548"/>
    </w:p>
    <w:p w14:paraId="144FC6C1" w14:textId="77777777" w:rsidR="004C47CF" w:rsidRDefault="004C47CF">
      <w:pPr>
        <w:spacing w:before="0" w:after="160" w:line="259" w:lineRule="auto"/>
      </w:pPr>
      <w:r>
        <w:br w:type="page"/>
      </w:r>
    </w:p>
    <w:p w14:paraId="765BE660" w14:textId="1920ADEF" w:rsidR="00231180" w:rsidRDefault="00231180" w:rsidP="00231180">
      <w:pPr>
        <w:pStyle w:val="Heading1"/>
      </w:pPr>
      <w:bookmarkStart w:id="11" w:name="_Toc241233560"/>
      <w:r>
        <w:lastRenderedPageBreak/>
        <w:t>Section 1: Who used HIPPY?</w:t>
      </w:r>
      <w:bookmarkEnd w:id="10"/>
      <w:bookmarkEnd w:id="11"/>
    </w:p>
    <w:p w14:paraId="15920160" w14:textId="437354BF" w:rsidR="006B680A" w:rsidRDefault="00231180" w:rsidP="00231180">
      <w:r>
        <w:t>This section discusses the demographic characteristics of HIPPY users. HIPPY</w:t>
      </w:r>
      <w:r w:rsidDel="00EE5809">
        <w:t xml:space="preserve"> </w:t>
      </w:r>
      <w:r w:rsidR="00EE5809">
        <w:t xml:space="preserve">is </w:t>
      </w:r>
      <w:r>
        <w:t xml:space="preserve">designed to </w:t>
      </w:r>
      <w:r w:rsidR="008E70C9">
        <w:t>ser</w:t>
      </w:r>
      <w:r w:rsidR="0018429A">
        <w:t>ve certain priority groups</w:t>
      </w:r>
      <w:r w:rsidR="007403BF">
        <w:t>. Children who f</w:t>
      </w:r>
      <w:r w:rsidR="00CE5902">
        <w:t>a</w:t>
      </w:r>
      <w:r w:rsidR="007403BF">
        <w:t>ll into th</w:t>
      </w:r>
      <w:r w:rsidR="00104AC3">
        <w:t xml:space="preserve">ese categories </w:t>
      </w:r>
      <w:r w:rsidR="00CE5902">
        <w:t>a</w:t>
      </w:r>
      <w:r w:rsidR="00104AC3">
        <w:t>re given priority entry into the program. Children who d</w:t>
      </w:r>
      <w:r w:rsidR="00CE5902">
        <w:t>o</w:t>
      </w:r>
      <w:r w:rsidR="00104AC3">
        <w:t xml:space="preserve"> not meet any of these criteria </w:t>
      </w:r>
      <w:r w:rsidR="00CE5902">
        <w:t>a</w:t>
      </w:r>
      <w:r w:rsidR="00104AC3">
        <w:t xml:space="preserve">re </w:t>
      </w:r>
      <w:r w:rsidR="00CE5902">
        <w:t xml:space="preserve">often </w:t>
      </w:r>
      <w:r w:rsidR="006D31F6">
        <w:t>‘</w:t>
      </w:r>
      <w:r w:rsidR="00104AC3">
        <w:t>waitlisted</w:t>
      </w:r>
      <w:r w:rsidR="006D31F6">
        <w:t>’</w:t>
      </w:r>
      <w:r w:rsidR="00CE5902">
        <w:t xml:space="preserve"> by </w:t>
      </w:r>
      <w:r w:rsidR="003F226E">
        <w:t>sites and</w:t>
      </w:r>
      <w:r w:rsidR="00104AC3">
        <w:t xml:space="preserve"> then </w:t>
      </w:r>
      <w:r w:rsidR="006B680A">
        <w:t xml:space="preserve">enrolled </w:t>
      </w:r>
      <w:r w:rsidR="00104AC3">
        <w:t xml:space="preserve">into a HIPPY cohort if there </w:t>
      </w:r>
      <w:r w:rsidR="006B680A">
        <w:t>a</w:t>
      </w:r>
      <w:r w:rsidR="00104AC3">
        <w:t xml:space="preserve">re still spots available </w:t>
      </w:r>
      <w:r w:rsidR="00BC0052">
        <w:t>at the start of a cohort</w:t>
      </w:r>
      <w:r w:rsidR="00CE0E9F">
        <w:t xml:space="preserve"> (which, in most situations, there tends to be)</w:t>
      </w:r>
      <w:r w:rsidR="00BC0052">
        <w:t>.</w:t>
      </w:r>
      <w:r w:rsidR="008D7EA6">
        <w:t xml:space="preserve"> </w:t>
      </w:r>
    </w:p>
    <w:p w14:paraId="6A32D3E2" w14:textId="73E95262" w:rsidR="00231180" w:rsidRDefault="008D7EA6" w:rsidP="00231180">
      <w:r>
        <w:t>The</w:t>
      </w:r>
      <w:r w:rsidR="006B680A">
        <w:t xml:space="preserve"> priority</w:t>
      </w:r>
      <w:r>
        <w:t xml:space="preserve"> </w:t>
      </w:r>
      <w:r w:rsidR="009B202A">
        <w:t xml:space="preserve">categories </w:t>
      </w:r>
      <w:r w:rsidR="006B680A">
        <w:t>a</w:t>
      </w:r>
      <w:r w:rsidR="009B202A">
        <w:t>re:</w:t>
      </w:r>
    </w:p>
    <w:p w14:paraId="53FE7ABA" w14:textId="49F77BF4" w:rsidR="009B202A" w:rsidRPr="009B202A" w:rsidRDefault="00777D66" w:rsidP="006B680A">
      <w:pPr>
        <w:pStyle w:val="Bullet"/>
      </w:pPr>
      <w:r>
        <w:t>t</w:t>
      </w:r>
      <w:r w:rsidR="009B202A" w:rsidRPr="009B202A">
        <w:t>he family holds a Health Care Card</w:t>
      </w:r>
    </w:p>
    <w:p w14:paraId="64B71A05" w14:textId="748D6FEB" w:rsidR="009B202A" w:rsidRPr="009B202A" w:rsidRDefault="00777D66" w:rsidP="006B680A">
      <w:pPr>
        <w:pStyle w:val="Bullet"/>
      </w:pPr>
      <w:r>
        <w:t>t</w:t>
      </w:r>
      <w:r w:rsidR="009B202A" w:rsidRPr="009B202A">
        <w:t>he HIPPY child is Aboriginal and/or Torres Strait Islander</w:t>
      </w:r>
    </w:p>
    <w:p w14:paraId="5F6E1399" w14:textId="4E2D82A0" w:rsidR="009B202A" w:rsidRPr="009B202A" w:rsidRDefault="00777D66" w:rsidP="006B680A">
      <w:pPr>
        <w:pStyle w:val="Bullet"/>
      </w:pPr>
      <w:r>
        <w:t>t</w:t>
      </w:r>
      <w:r w:rsidR="009B202A" w:rsidRPr="009B202A">
        <w:t>he HIPPY child resides in out</w:t>
      </w:r>
      <w:r w:rsidR="006D31F6">
        <w:noBreakHyphen/>
      </w:r>
      <w:r w:rsidR="009B202A" w:rsidRPr="009B202A">
        <w:t>of</w:t>
      </w:r>
      <w:r w:rsidR="006D31F6">
        <w:noBreakHyphen/>
      </w:r>
      <w:r w:rsidR="009B202A" w:rsidRPr="009B202A">
        <w:t>home care</w:t>
      </w:r>
    </w:p>
    <w:p w14:paraId="1CF2AFFF" w14:textId="1B7F327A" w:rsidR="009B202A" w:rsidRPr="009B202A" w:rsidRDefault="00777D66" w:rsidP="006B680A">
      <w:pPr>
        <w:pStyle w:val="Bullet"/>
      </w:pPr>
      <w:r>
        <w:t>t</w:t>
      </w:r>
      <w:r w:rsidR="009B202A" w:rsidRPr="009B202A">
        <w:t>he household has no income, or receives a government support payment as their primary source of income</w:t>
      </w:r>
    </w:p>
    <w:p w14:paraId="25569431" w14:textId="6696DA0A" w:rsidR="009B202A" w:rsidRPr="009B202A" w:rsidRDefault="00777D66" w:rsidP="006B680A">
      <w:pPr>
        <w:pStyle w:val="Bullet"/>
      </w:pPr>
      <w:r>
        <w:t>t</w:t>
      </w:r>
      <w:r w:rsidR="009B202A" w:rsidRPr="009B202A">
        <w:t>he family is a single</w:t>
      </w:r>
      <w:r w:rsidR="006D31F6">
        <w:noBreakHyphen/>
      </w:r>
      <w:r w:rsidR="009B202A" w:rsidRPr="009B202A">
        <w:t>parent family</w:t>
      </w:r>
    </w:p>
    <w:p w14:paraId="057FEB61" w14:textId="2E8BCF04" w:rsidR="009B202A" w:rsidRPr="009B202A" w:rsidRDefault="00777D66" w:rsidP="006B680A">
      <w:pPr>
        <w:pStyle w:val="Bullet"/>
      </w:pPr>
      <w:r>
        <w:t>t</w:t>
      </w:r>
      <w:r w:rsidR="009B202A" w:rsidRPr="009B202A">
        <w:t>he child resides with a carer (not a parent)</w:t>
      </w:r>
    </w:p>
    <w:p w14:paraId="177597F8" w14:textId="732EBAD0" w:rsidR="009B202A" w:rsidRPr="009B202A" w:rsidRDefault="00777D66" w:rsidP="006B680A">
      <w:pPr>
        <w:pStyle w:val="Bullet"/>
      </w:pPr>
      <w:r>
        <w:t>t</w:t>
      </w:r>
      <w:r w:rsidR="009B202A" w:rsidRPr="009B202A">
        <w:t>he main language spoken at home is not English</w:t>
      </w:r>
    </w:p>
    <w:p w14:paraId="1553D39F" w14:textId="1C26572D" w:rsidR="009B202A" w:rsidRPr="009B202A" w:rsidRDefault="00777D66" w:rsidP="006B680A">
      <w:pPr>
        <w:pStyle w:val="Bullet"/>
      </w:pPr>
      <w:r>
        <w:t>c</w:t>
      </w:r>
      <w:r w:rsidR="009B202A" w:rsidRPr="009B202A">
        <w:t>hild has a developmental delay or disability</w:t>
      </w:r>
    </w:p>
    <w:p w14:paraId="22D7A111" w14:textId="25B4472D" w:rsidR="009B202A" w:rsidRDefault="00777D66" w:rsidP="006B680A">
      <w:pPr>
        <w:pStyle w:val="Bullet"/>
      </w:pPr>
      <w:r>
        <w:t>p</w:t>
      </w:r>
      <w:r w:rsidR="009B202A" w:rsidRPr="009B202A">
        <w:t>arent or carer lives with a disability or long</w:t>
      </w:r>
      <w:r w:rsidR="006D31F6">
        <w:noBreakHyphen/>
      </w:r>
      <w:r w:rsidR="009B202A" w:rsidRPr="009B202A">
        <w:t>term health condition.</w:t>
      </w:r>
    </w:p>
    <w:p w14:paraId="76913AC2" w14:textId="31C04F19" w:rsidR="00C21818" w:rsidRDefault="5020D3F4" w:rsidP="00C21818">
      <w:pPr>
        <w:pStyle w:val="Heading2"/>
      </w:pPr>
      <w:bookmarkStart w:id="12" w:name="_Toc241233561"/>
      <w:r>
        <w:t>Sample, data and limitations</w:t>
      </w:r>
      <w:bookmarkEnd w:id="12"/>
    </w:p>
    <w:p w14:paraId="73290FF0" w14:textId="65971EE4" w:rsidR="00F968D5" w:rsidRDefault="00AE1645" w:rsidP="00C83FE8">
      <w:r w:rsidRPr="00AE1645">
        <w:t xml:space="preserve">While the overall analysis is limited to children with a PLIDA </w:t>
      </w:r>
      <w:r w:rsidR="00CC31DC">
        <w:t>s</w:t>
      </w:r>
      <w:r w:rsidRPr="00AE1645">
        <w:t xml:space="preserve">pine </w:t>
      </w:r>
      <w:r w:rsidR="00CC31DC">
        <w:t>l</w:t>
      </w:r>
      <w:r w:rsidRPr="00AE1645">
        <w:t xml:space="preserve">inkage ID, this section further restricts the sample to those records successfully linked to the 2021 </w:t>
      </w:r>
      <w:r w:rsidR="00CC31DC">
        <w:t>c</w:t>
      </w:r>
      <w:r w:rsidRPr="00AE1645">
        <w:t>ensus.</w:t>
      </w:r>
      <w:r w:rsidR="00CC31DC">
        <w:t xml:space="preserve"> As such this </w:t>
      </w:r>
      <w:r w:rsidR="00C83FE8">
        <w:t>section reports on the cohort of 10,673 children who took part in HIPPY between 2017 and 2023</w:t>
      </w:r>
      <w:r w:rsidR="00C83FE8" w:rsidDel="00EC522F">
        <w:t xml:space="preserve">, had a PLIDA </w:t>
      </w:r>
      <w:r w:rsidR="006D31F6">
        <w:t>‘</w:t>
      </w:r>
      <w:r w:rsidR="00C83FE8" w:rsidDel="00EC522F">
        <w:t xml:space="preserve">linkage spine </w:t>
      </w:r>
      <w:r w:rsidR="00A52EB5" w:rsidDel="00EC522F">
        <w:t>ID</w:t>
      </w:r>
      <w:r w:rsidR="006D31F6">
        <w:t>’</w:t>
      </w:r>
      <w:r w:rsidR="00C83FE8" w:rsidDel="00EC522F">
        <w:t>, and could be joined to the 2021 census with that key</w:t>
      </w:r>
      <w:r w:rsidR="00C83FE8">
        <w:t xml:space="preserve">. </w:t>
      </w:r>
    </w:p>
    <w:p w14:paraId="79DD291F" w14:textId="3799DC73" w:rsidR="00C83FE8" w:rsidRDefault="75854D37" w:rsidP="00C83FE8">
      <w:r>
        <w:t xml:space="preserve">Of </w:t>
      </w:r>
      <w:r w:rsidRPr="0066614D">
        <w:t>15</w:t>
      </w:r>
      <w:r>
        <w:t>,</w:t>
      </w:r>
      <w:r w:rsidRPr="0066614D">
        <w:t>207</w:t>
      </w:r>
      <w:r>
        <w:t xml:space="preserve"> children in the DEX data who started HIPPY</w:t>
      </w:r>
      <w:r w:rsidR="000C0C03">
        <w:t xml:space="preserve"> during the years covered in this analysis</w:t>
      </w:r>
      <w:r>
        <w:t xml:space="preserve">, there are </w:t>
      </w:r>
      <w:r w:rsidRPr="006D331B">
        <w:t>4,534</w:t>
      </w:r>
      <w:r w:rsidR="4845082D">
        <w:t xml:space="preserve"> individual records </w:t>
      </w:r>
      <w:r w:rsidR="0079B2AF">
        <w:t xml:space="preserve">in the DEX data </w:t>
      </w:r>
      <w:r w:rsidR="4845082D">
        <w:t xml:space="preserve">that </w:t>
      </w:r>
      <w:r w:rsidR="0079B2AF">
        <w:t xml:space="preserve">are missing from </w:t>
      </w:r>
      <w:r w:rsidR="6100BDBD">
        <w:t xml:space="preserve">the </w:t>
      </w:r>
      <w:r w:rsidR="0079B2AF">
        <w:t xml:space="preserve">analysis either because it </w:t>
      </w:r>
      <w:r w:rsidR="1B62C3FA">
        <w:t xml:space="preserve">was </w:t>
      </w:r>
      <w:r w:rsidR="0079B2AF">
        <w:t xml:space="preserve">not possible to link their DEX data to the PLIDA spine, or it </w:t>
      </w:r>
      <w:r w:rsidR="31B1354D">
        <w:t xml:space="preserve">was </w:t>
      </w:r>
      <w:r w:rsidR="0079B2AF">
        <w:t xml:space="preserve">not possible to then link </w:t>
      </w:r>
      <w:r w:rsidR="61AF0DB4">
        <w:t>th</w:t>
      </w:r>
      <w:r w:rsidR="0FE3AFAE">
        <w:t xml:space="preserve">ose individuals with any record in the </w:t>
      </w:r>
      <w:r w:rsidR="0079B2AF">
        <w:t>census data</w:t>
      </w:r>
      <w:r w:rsidR="4EEF76F6">
        <w:t>.</w:t>
      </w:r>
      <w:r w:rsidR="00201411" w:rsidRPr="00201411">
        <w:rPr>
          <w:rStyle w:val="FootnoteReference"/>
        </w:rPr>
        <w:footnoteReference w:id="3"/>
      </w:r>
      <w:r w:rsidR="000C0C03">
        <w:t xml:space="preserve"> </w:t>
      </w:r>
      <w:r w:rsidR="00327912">
        <w:t>T</w:t>
      </w:r>
      <w:r w:rsidR="49517295">
        <w:t xml:space="preserve">his </w:t>
      </w:r>
      <w:r w:rsidR="00327912">
        <w:t>may</w:t>
      </w:r>
      <w:r w:rsidR="49517295">
        <w:t xml:space="preserve"> mean that the sample used in this </w:t>
      </w:r>
      <w:r w:rsidR="004A5B16">
        <w:t xml:space="preserve">section </w:t>
      </w:r>
      <w:r w:rsidR="49517295">
        <w:t xml:space="preserve">is not fully </w:t>
      </w:r>
      <w:r w:rsidR="0079B2AF">
        <w:t xml:space="preserve">representative of the HIPPY cohort </w:t>
      </w:r>
      <w:r w:rsidR="5BEC0E99">
        <w:t>for the intended period</w:t>
      </w:r>
      <w:r w:rsidR="00E81D2A">
        <w:t xml:space="preserve">. For example, families that have newly immigrated to </w:t>
      </w:r>
      <w:r w:rsidR="00E62BF6">
        <w:t>Australia</w:t>
      </w:r>
      <w:r w:rsidR="00E81D2A">
        <w:t xml:space="preserve"> are unlikely to be present in the census.</w:t>
      </w:r>
    </w:p>
    <w:p w14:paraId="3256CB71" w14:textId="3D5F82B7" w:rsidR="0053366D" w:rsidRDefault="007623CA" w:rsidP="004C47CF">
      <w:pPr>
        <w:keepNext/>
        <w:keepLines/>
      </w:pPr>
      <w:r>
        <w:lastRenderedPageBreak/>
        <w:t xml:space="preserve">The characteristics of the children </w:t>
      </w:r>
      <w:r w:rsidR="00C7120B">
        <w:t xml:space="preserve">in the sample </w:t>
      </w:r>
      <w:r>
        <w:t>were compared to a cohort of children</w:t>
      </w:r>
      <w:r w:rsidR="006D1691">
        <w:t xml:space="preserve"> of the same age</w:t>
      </w:r>
      <w:r w:rsidR="00482D92">
        <w:t xml:space="preserve"> and living</w:t>
      </w:r>
      <w:r>
        <w:t xml:space="preserve"> in the same areas who did not take part in HIPP</w:t>
      </w:r>
      <w:r w:rsidR="00E45046">
        <w:t>Y</w:t>
      </w:r>
      <w:r w:rsidR="00F96563">
        <w:t>.</w:t>
      </w:r>
      <w:r w:rsidR="00A47398">
        <w:t xml:space="preserve"> </w:t>
      </w:r>
      <w:r w:rsidR="00980DFB">
        <w:t>T</w:t>
      </w:r>
      <w:r w:rsidR="00E45046">
        <w:t xml:space="preserve">his </w:t>
      </w:r>
      <w:r w:rsidR="00256A54">
        <w:t xml:space="preserve">comparison group includes </w:t>
      </w:r>
      <w:r w:rsidR="00E45046">
        <w:t xml:space="preserve">children in </w:t>
      </w:r>
      <w:r w:rsidR="00256A54">
        <w:t>the</w:t>
      </w:r>
      <w:r w:rsidR="00C70D50">
        <w:t xml:space="preserve"> 104</w:t>
      </w:r>
      <w:r w:rsidR="00256A54">
        <w:t xml:space="preserve"> </w:t>
      </w:r>
      <w:r w:rsidR="009A062B">
        <w:t>regions</w:t>
      </w:r>
      <w:r w:rsidR="00256A54">
        <w:t xml:space="preserve"> </w:t>
      </w:r>
      <w:r w:rsidR="00E45046">
        <w:t xml:space="preserve">where </w:t>
      </w:r>
      <w:r w:rsidR="00617F3B">
        <w:t>residents were eligible for HIPPY</w:t>
      </w:r>
      <w:r w:rsidR="00F1354C">
        <w:t xml:space="preserve"> in the period covered in this analysis</w:t>
      </w:r>
      <w:r w:rsidR="002116F1">
        <w:t>,</w:t>
      </w:r>
      <w:r w:rsidR="00617F3B">
        <w:t xml:space="preserve"> </w:t>
      </w:r>
      <w:r w:rsidR="00E45046">
        <w:t xml:space="preserve">who were born in 2014 or later and who were </w:t>
      </w:r>
      <w:r w:rsidR="00E01BCB">
        <w:t xml:space="preserve">included </w:t>
      </w:r>
      <w:r w:rsidR="00E45046">
        <w:t>in the 2021</w:t>
      </w:r>
      <w:r w:rsidR="007D68CD">
        <w:t> </w:t>
      </w:r>
      <w:r w:rsidR="00E45046">
        <w:t>census.</w:t>
      </w:r>
      <w:r w:rsidR="009A062B" w:rsidRPr="00F87AB1">
        <w:rPr>
          <w:rStyle w:val="FootnoteReference"/>
        </w:rPr>
        <w:footnoteReference w:id="4"/>
      </w:r>
      <w:r w:rsidR="00E45046">
        <w:t xml:space="preserve"> </w:t>
      </w:r>
      <w:r w:rsidR="00F96563">
        <w:t xml:space="preserve">There were </w:t>
      </w:r>
      <w:r w:rsidR="00F96563" w:rsidRPr="00F96563">
        <w:t>750</w:t>
      </w:r>
      <w:r w:rsidR="00256A54">
        <w:t>,</w:t>
      </w:r>
      <w:r w:rsidR="00F96563" w:rsidRPr="00F96563">
        <w:t>787</w:t>
      </w:r>
      <w:r w:rsidR="007D68CD">
        <w:t> </w:t>
      </w:r>
      <w:r w:rsidR="0000088A">
        <w:t>children in this cohort</w:t>
      </w:r>
      <w:r w:rsidR="00A47398">
        <w:t>.</w:t>
      </w:r>
    </w:p>
    <w:p w14:paraId="79F45EBA" w14:textId="05D256DB" w:rsidR="00DE6A4B" w:rsidRDefault="002E174D" w:rsidP="00231180">
      <w:r>
        <w:t>The</w:t>
      </w:r>
      <w:r w:rsidR="0039685C">
        <w:t xml:space="preserve"> </w:t>
      </w:r>
      <w:r w:rsidR="00EA2A39">
        <w:t xml:space="preserve">linked administrative </w:t>
      </w:r>
      <w:r w:rsidR="0039685C">
        <w:t>data used in this section is not</w:t>
      </w:r>
      <w:r w:rsidR="004F6F65">
        <w:t xml:space="preserve"> the data</w:t>
      </w:r>
      <w:r w:rsidR="0039685C">
        <w:t xml:space="preserve"> that</w:t>
      </w:r>
      <w:r w:rsidR="00DD5289">
        <w:t xml:space="preserve"> was</w:t>
      </w:r>
      <w:r w:rsidR="0039685C">
        <w:t xml:space="preserve"> used by HIPPY providers </w:t>
      </w:r>
      <w:r w:rsidR="007453D2">
        <w:t xml:space="preserve">to </w:t>
      </w:r>
      <w:r w:rsidR="00512607">
        <w:t xml:space="preserve">assess </w:t>
      </w:r>
      <w:r w:rsidR="004F6F65">
        <w:t>eligibility</w:t>
      </w:r>
      <w:r w:rsidR="00255247">
        <w:t xml:space="preserve"> and determine enrolment into the program. </w:t>
      </w:r>
      <w:r w:rsidR="00512607" w:rsidRPr="00512607">
        <w:t xml:space="preserve">Enrolment decisions were based on </w:t>
      </w:r>
      <w:r w:rsidR="00DE6A4B" w:rsidRPr="00512607">
        <w:t xml:space="preserve">information </w:t>
      </w:r>
      <w:r w:rsidR="00DE6A4B">
        <w:t xml:space="preserve">provided </w:t>
      </w:r>
      <w:r w:rsidR="00512607" w:rsidRPr="00512607">
        <w:t>by parents during discussions with site coordinators</w:t>
      </w:r>
      <w:r w:rsidR="003E7BA7">
        <w:t>.</w:t>
      </w:r>
      <w:r w:rsidR="00902096">
        <w:t xml:space="preserve"> </w:t>
      </w:r>
      <w:r w:rsidR="005216E1">
        <w:t xml:space="preserve">Some of this data is available in DEX but </w:t>
      </w:r>
      <w:r w:rsidR="00B763D0">
        <w:t xml:space="preserve">a large amount was missing and so </w:t>
      </w:r>
      <w:r w:rsidR="005216E1">
        <w:t xml:space="preserve">was not used </w:t>
      </w:r>
      <w:r w:rsidR="00210090">
        <w:t>in this report.</w:t>
      </w:r>
      <w:r w:rsidR="00255247">
        <w:t xml:space="preserve"> </w:t>
      </w:r>
      <w:r w:rsidR="0089749F">
        <w:t>(For more details on the linked administrative data, see Appendix</w:t>
      </w:r>
      <w:r w:rsidR="00B82EE5">
        <w:t xml:space="preserve"> A</w:t>
      </w:r>
      <w:r w:rsidR="0089749F">
        <w:t xml:space="preserve">.) </w:t>
      </w:r>
    </w:p>
    <w:p w14:paraId="7AAC281E" w14:textId="63181932" w:rsidR="00CC4DCC" w:rsidRDefault="00255247" w:rsidP="00231180">
      <w:r>
        <w:t>While</w:t>
      </w:r>
      <w:r w:rsidR="00D72C09">
        <w:t xml:space="preserve"> this </w:t>
      </w:r>
      <w:r>
        <w:t xml:space="preserve">analysis </w:t>
      </w:r>
      <w:r w:rsidR="00D72C09">
        <w:t xml:space="preserve">is indicative of the kind of people using HIPPY, </w:t>
      </w:r>
      <w:r w:rsidR="00053B88">
        <w:t xml:space="preserve">it is </w:t>
      </w:r>
      <w:r w:rsidR="00D72C09">
        <w:t xml:space="preserve">not necessarily a perfect picture of </w:t>
      </w:r>
      <w:r w:rsidR="00DE6A4B">
        <w:t xml:space="preserve">which people HIPPY sites </w:t>
      </w:r>
      <w:r w:rsidR="00D72C09">
        <w:t xml:space="preserve">judged to </w:t>
      </w:r>
      <w:r w:rsidR="00DE6A4B">
        <w:t xml:space="preserve">meet one or more of the </w:t>
      </w:r>
      <w:r w:rsidR="006D31F6">
        <w:t>‘</w:t>
      </w:r>
      <w:r w:rsidR="00D72C09">
        <w:t xml:space="preserve">priority </w:t>
      </w:r>
      <w:r w:rsidR="00DE6A4B">
        <w:t>access</w:t>
      </w:r>
      <w:r w:rsidR="006D31F6">
        <w:t>’</w:t>
      </w:r>
      <w:r w:rsidR="00DE6A4B">
        <w:t xml:space="preserve"> criteria</w:t>
      </w:r>
      <w:r w:rsidR="007453D2">
        <w:t>.</w:t>
      </w:r>
      <w:r w:rsidR="00422A4E">
        <w:t xml:space="preserve"> This means that some people who were identified as </w:t>
      </w:r>
      <w:r w:rsidR="00EC7529">
        <w:t xml:space="preserve">meeting one of the </w:t>
      </w:r>
      <w:r w:rsidR="00422A4E">
        <w:t xml:space="preserve">priority </w:t>
      </w:r>
      <w:r w:rsidR="00EC7529">
        <w:t xml:space="preserve">criteria </w:t>
      </w:r>
      <w:r w:rsidR="00422A4E">
        <w:t xml:space="preserve">by service providers may not appear as such in this data. For example, many individuals who get most of their income from government benefits would have incomes so low that they are not required to file a tax return, so this priority status is not captured when just looking at administrative data. </w:t>
      </w:r>
      <w:r w:rsidR="00DA47A6">
        <w:t>In some cases</w:t>
      </w:r>
      <w:r w:rsidR="00DD5289">
        <w:t>,</w:t>
      </w:r>
      <w:r w:rsidR="00DA47A6">
        <w:t xml:space="preserve"> it was not possible to perfectly capture </w:t>
      </w:r>
      <w:r w:rsidR="00E75B0E">
        <w:t>a priority criteri</w:t>
      </w:r>
      <w:r w:rsidR="00A20267">
        <w:t>on</w:t>
      </w:r>
      <w:r w:rsidR="00DA47A6">
        <w:t xml:space="preserve"> in administrative </w:t>
      </w:r>
      <w:r w:rsidR="0069505F">
        <w:t>data,</w:t>
      </w:r>
      <w:r w:rsidR="009A1429">
        <w:t xml:space="preserve"> or it </w:t>
      </w:r>
      <w:r w:rsidR="00E75B0E">
        <w:t>wa</w:t>
      </w:r>
      <w:r w:rsidR="009A1429">
        <w:t xml:space="preserve">s not possible to separately measure </w:t>
      </w:r>
      <w:r w:rsidR="00395F8B">
        <w:t>2 </w:t>
      </w:r>
      <w:r w:rsidR="009A1429">
        <w:t xml:space="preserve">different categories </w:t>
      </w:r>
      <w:r w:rsidR="00147DF3">
        <w:t>(</w:t>
      </w:r>
      <w:r w:rsidR="00E75B0E">
        <w:t xml:space="preserve">for example, separating </w:t>
      </w:r>
      <w:r w:rsidR="00CC4DCC">
        <w:t>out</w:t>
      </w:r>
      <w:r w:rsidR="006D31F6">
        <w:noBreakHyphen/>
      </w:r>
      <w:r w:rsidR="00CC4DCC">
        <w:t>of</w:t>
      </w:r>
      <w:r w:rsidR="006D31F6">
        <w:noBreakHyphen/>
      </w:r>
      <w:r w:rsidR="00CC4DCC">
        <w:t>home care from living with a carer).</w:t>
      </w:r>
      <w:r w:rsidR="007453D2">
        <w:t xml:space="preserve"> </w:t>
      </w:r>
      <w:r w:rsidR="00AC5066">
        <w:t xml:space="preserve">These categories then do not line up </w:t>
      </w:r>
      <w:r w:rsidR="00010971">
        <w:t>exactly with the priority criteria but can give a broad picture</w:t>
      </w:r>
      <w:r w:rsidR="00EF1CF5">
        <w:t xml:space="preserve"> of how HIPPY is serving its priority groups.</w:t>
      </w:r>
    </w:p>
    <w:p w14:paraId="52BE9EF9" w14:textId="6343E2ED" w:rsidR="00DB0D35" w:rsidRDefault="00385AFA" w:rsidP="00231180">
      <w:r>
        <w:t>In addition,</w:t>
      </w:r>
      <w:r w:rsidR="00DB0D35">
        <w:t xml:space="preserve"> some of the administrative data used in this </w:t>
      </w:r>
      <w:r w:rsidR="001633A4">
        <w:t>section</w:t>
      </w:r>
      <w:r w:rsidR="005B6EEB">
        <w:t xml:space="preserve"> might not reflect the characteristics of a child at the time they joined HIPPY. For example, many of these categories use </w:t>
      </w:r>
      <w:r w:rsidR="006B73E2">
        <w:t>data from the 2021 censu</w:t>
      </w:r>
      <w:r w:rsidR="001A22C3">
        <w:t>s</w:t>
      </w:r>
      <w:r w:rsidR="00496A53">
        <w:t xml:space="preserve"> to </w:t>
      </w:r>
      <w:r w:rsidR="0073418A">
        <w:t>determine different characteristics about a child and their fami</w:t>
      </w:r>
      <w:r w:rsidR="00AD2DE0">
        <w:t xml:space="preserve">ly. Children could have joined HIPPY before or after census night 2021 and </w:t>
      </w:r>
      <w:r w:rsidR="00923362">
        <w:t xml:space="preserve">their </w:t>
      </w:r>
      <w:r w:rsidR="0007167D">
        <w:t>characteristics and those of their family may have changed between when they entered the program and when the census was taken.</w:t>
      </w:r>
    </w:p>
    <w:p w14:paraId="14DA7A3E" w14:textId="4B2DE001" w:rsidR="00716D14" w:rsidRDefault="00716D14" w:rsidP="00231180">
      <w:r>
        <w:t>For</w:t>
      </w:r>
      <w:r w:rsidR="006A539D">
        <w:t xml:space="preserve"> several of the priority </w:t>
      </w:r>
      <w:r w:rsidR="00FD697C">
        <w:t>characteristics</w:t>
      </w:r>
      <w:r w:rsidR="006A539D">
        <w:t xml:space="preserve"> it was necessary to </w:t>
      </w:r>
      <w:r w:rsidR="00FF1C62">
        <w:t xml:space="preserve">measure a </w:t>
      </w:r>
      <w:r w:rsidR="007767AF">
        <w:t>variable at the point in time a child started HIPPY (for example family income in that year).</w:t>
      </w:r>
      <w:r>
        <w:t xml:space="preserve"> </w:t>
      </w:r>
      <w:r w:rsidR="007767AF">
        <w:t>T</w:t>
      </w:r>
      <w:r>
        <w:t>he comparison sample</w:t>
      </w:r>
      <w:r w:rsidR="007767AF">
        <w:t xml:space="preserve"> </w:t>
      </w:r>
      <w:r w:rsidR="0003209D">
        <w:t>of course does not have</w:t>
      </w:r>
      <w:r>
        <w:t xml:space="preserve"> a</w:t>
      </w:r>
      <w:r w:rsidR="0003209D">
        <w:t xml:space="preserve"> date they started HIPPY. To allow for comparison</w:t>
      </w:r>
      <w:r w:rsidR="000B5FB0">
        <w:t>,</w:t>
      </w:r>
      <w:r w:rsidR="00DC15D8">
        <w:t xml:space="preserve"> a realistic possible start date </w:t>
      </w:r>
      <w:r w:rsidR="000B5FB0">
        <w:t xml:space="preserve">was created for each comparison child </w:t>
      </w:r>
      <w:r>
        <w:t>by randomly sampling a start date from one HIPPY child with the same birth year.</w:t>
      </w:r>
      <w:r w:rsidR="00191404">
        <w:t xml:space="preserve"> This sampling was done </w:t>
      </w:r>
      <w:r w:rsidR="006D31F6">
        <w:t>‘</w:t>
      </w:r>
      <w:r w:rsidR="00191404">
        <w:t>with replacement</w:t>
      </w:r>
      <w:r w:rsidR="006D31F6">
        <w:t>’</w:t>
      </w:r>
      <w:r w:rsidR="00191404">
        <w:t xml:space="preserve"> which mean</w:t>
      </w:r>
      <w:r w:rsidR="00BA6B7E">
        <w:t>s the same HIPPY child</w:t>
      </w:r>
      <w:r w:rsidR="006D31F6">
        <w:t>’</w:t>
      </w:r>
      <w:r w:rsidR="00BA6B7E">
        <w:t>s start date can be used as a reference date by several comparison children.</w:t>
      </w:r>
      <w:r>
        <w:t xml:space="preserve"> </w:t>
      </w:r>
      <w:r w:rsidR="00FD697C">
        <w:t xml:space="preserve">The </w:t>
      </w:r>
      <w:r w:rsidR="007529AB">
        <w:t>3 </w:t>
      </w:r>
      <w:r w:rsidR="00FD697C">
        <w:t xml:space="preserve">characteristics that </w:t>
      </w:r>
      <w:r w:rsidR="00CD75B7">
        <w:t>required sampling a reference date were</w:t>
      </w:r>
      <w:r w:rsidR="007529AB">
        <w:t>:</w:t>
      </w:r>
      <w:r w:rsidR="002F46BE">
        <w:t xml:space="preserve"> that a </w:t>
      </w:r>
      <w:r w:rsidR="001339E3">
        <w:t>family</w:t>
      </w:r>
      <w:r w:rsidR="006D31F6">
        <w:t>’</w:t>
      </w:r>
      <w:r w:rsidR="001339E3">
        <w:t xml:space="preserve">s income is mostly government benefits, that a family has no </w:t>
      </w:r>
      <w:r w:rsidR="00F567D8">
        <w:t xml:space="preserve">income, </w:t>
      </w:r>
      <w:r w:rsidR="00C6768A">
        <w:t>and that a child is covered by a healthcare card.</w:t>
      </w:r>
    </w:p>
    <w:p w14:paraId="5578BA5E" w14:textId="1A4E2ED9" w:rsidR="00A8734B" w:rsidRDefault="00A8734B" w:rsidP="00773914">
      <w:pPr>
        <w:pStyle w:val="Heading2"/>
      </w:pPr>
      <w:bookmarkStart w:id="13" w:name="_Toc241233562"/>
      <w:r>
        <w:t>HIPPY serv</w:t>
      </w:r>
      <w:r w:rsidR="00AD7009">
        <w:t>ed</w:t>
      </w:r>
      <w:r>
        <w:t xml:space="preserve"> </w:t>
      </w:r>
      <w:r w:rsidR="006D31F6">
        <w:t>‘</w:t>
      </w:r>
      <w:r>
        <w:t>priority</w:t>
      </w:r>
      <w:r w:rsidR="006D31F6">
        <w:t>’</w:t>
      </w:r>
      <w:r>
        <w:t xml:space="preserve"> groups</w:t>
      </w:r>
      <w:bookmarkEnd w:id="13"/>
    </w:p>
    <w:p w14:paraId="7AF510D0" w14:textId="624444AA" w:rsidR="00393556" w:rsidRDefault="00393556" w:rsidP="00231180">
      <w:r>
        <w:t xml:space="preserve">Broadly speaking, </w:t>
      </w:r>
      <w:r w:rsidR="006757E3">
        <w:t xml:space="preserve">HIPPY </w:t>
      </w:r>
      <w:r w:rsidR="006C3FC5">
        <w:t>met</w:t>
      </w:r>
      <w:r w:rsidR="006757E3">
        <w:t xml:space="preserve"> its goal of serving </w:t>
      </w:r>
      <w:r w:rsidR="00F77CB2">
        <w:t>priority groups</w:t>
      </w:r>
      <w:r w:rsidR="00552476">
        <w:t xml:space="preserve"> during the period studied (2017</w:t>
      </w:r>
      <w:r w:rsidR="00CE4057">
        <w:t> </w:t>
      </w:r>
      <w:r w:rsidR="00552476">
        <w:t>to</w:t>
      </w:r>
      <w:r w:rsidR="00CE4057">
        <w:t> </w:t>
      </w:r>
      <w:r w:rsidR="00552476">
        <w:t>2023)</w:t>
      </w:r>
      <w:r w:rsidR="00F77CB2">
        <w:t>.</w:t>
      </w:r>
      <w:r w:rsidR="00460E3E">
        <w:t xml:space="preserve"> </w:t>
      </w:r>
      <w:r w:rsidR="00DE589D">
        <w:t xml:space="preserve">HIPPY children </w:t>
      </w:r>
      <w:r w:rsidR="00552476">
        <w:t xml:space="preserve">were </w:t>
      </w:r>
      <w:r w:rsidR="00DE589D">
        <w:t xml:space="preserve">more likely to be in each priority group than </w:t>
      </w:r>
      <w:r w:rsidR="00EA20CC">
        <w:t>children in the comparison sample</w:t>
      </w:r>
      <w:r w:rsidR="00115E00">
        <w:t xml:space="preserve"> (</w:t>
      </w:r>
      <w:r w:rsidR="00115E00">
        <w:fldChar w:fldCharType="begin"/>
      </w:r>
      <w:r w:rsidR="00115E00">
        <w:instrText xml:space="preserve"> REF _Ref240466607 \h </w:instrText>
      </w:r>
      <w:r w:rsidR="00115E00">
        <w:fldChar w:fldCharType="separate"/>
      </w:r>
      <w:r w:rsidR="00115E00">
        <w:t xml:space="preserve">Figure </w:t>
      </w:r>
      <w:r w:rsidR="00115E00">
        <w:rPr>
          <w:noProof/>
        </w:rPr>
        <w:t>1</w:t>
      </w:r>
      <w:r w:rsidR="00115E00">
        <w:fldChar w:fldCharType="end"/>
      </w:r>
      <w:r w:rsidR="00115E00">
        <w:t>)</w:t>
      </w:r>
      <w:r w:rsidR="00EA20CC">
        <w:t xml:space="preserve">. HIPPY children </w:t>
      </w:r>
      <w:r w:rsidR="00552476">
        <w:t xml:space="preserve">were </w:t>
      </w:r>
      <w:r w:rsidR="00AF3E68">
        <w:t xml:space="preserve">also </w:t>
      </w:r>
      <w:r w:rsidR="00EA20CC">
        <w:t xml:space="preserve">likely to have </w:t>
      </w:r>
      <w:r w:rsidR="00AF3E68">
        <w:t xml:space="preserve">a greater number of </w:t>
      </w:r>
      <w:r w:rsidR="00EA20CC">
        <w:t>priority characteristics than the comparison sample</w:t>
      </w:r>
      <w:r w:rsidR="007523C7" w:rsidDel="00D14FD4">
        <w:t>.</w:t>
      </w:r>
    </w:p>
    <w:p w14:paraId="07684F3A" w14:textId="37156BC2" w:rsidR="0051410B" w:rsidRDefault="0051410B" w:rsidP="00186783">
      <w:pPr>
        <w:pStyle w:val="ChartMainHeading"/>
      </w:pPr>
      <w:bookmarkStart w:id="14" w:name="_Ref240466607"/>
      <w:r>
        <w:lastRenderedPageBreak/>
        <w:t xml:space="preserve">Figure </w:t>
      </w:r>
      <w:fldSimple w:instr=" SEQ Figure \* ARABIC ">
        <w:r w:rsidR="004567DB">
          <w:rPr>
            <w:noProof/>
          </w:rPr>
          <w:t>1</w:t>
        </w:r>
      </w:fldSimple>
      <w:bookmarkEnd w:id="14"/>
      <w:r>
        <w:t xml:space="preserve">: </w:t>
      </w:r>
      <w:r w:rsidRPr="009617F5">
        <w:t>Percentage of HIPPY participants by HIPPY priority characteristic, 2017</w:t>
      </w:r>
      <w:r w:rsidR="003469F3">
        <w:rPr>
          <w:rFonts w:eastAsiaTheme="minorEastAsia" w:cs="Calibri Light"/>
        </w:rPr>
        <w:t>–‍</w:t>
      </w:r>
      <w:r w:rsidRPr="009617F5">
        <w:t>2023</w:t>
      </w:r>
    </w:p>
    <w:p w14:paraId="18989B19" w14:textId="69D550DE" w:rsidR="00192461" w:rsidRDefault="00192461" w:rsidP="004C47CF">
      <w:pPr>
        <w:pStyle w:val="ChartGraphic"/>
      </w:pPr>
      <w:r w:rsidRPr="004C47CF">
        <w:rPr>
          <w:noProof/>
        </w:rPr>
        <w:drawing>
          <wp:inline distT="0" distB="0" distL="0" distR="0" wp14:anchorId="42B450F5" wp14:editId="64192285">
            <wp:extent cx="5580000" cy="4253528"/>
            <wp:effectExtent l="0" t="0" r="1905" b="0"/>
            <wp:docPr id="232837181" name="Picture 4" descr="Horizontal grouped bar chart compares percentages of children across priority groups for Comparison (blue) and HIPPY (red) cohorts. HIPPY percentages exceed Comparison across all groups, peaking at Healthcare Card (39.2% vs. 24.8%), Single parent family (28.3% vs. 17.7%), and LOTE at home (27.9% vs.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837181" name="Picture 4" descr="Horizontal grouped bar chart compares percentages of children across priority groups for Comparison (blue) and HIPPY (red) cohorts. HIPPY percentages exceed Comparison across all groups, peaking at Healthcare Card (39.2% vs. 24.8%), Single parent family (28.3% vs. 17.7%), and LOTE at home (27.9% vs. 2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580000" cy="4253528"/>
                    </a:xfrm>
                    <a:prstGeom prst="rect">
                      <a:avLst/>
                    </a:prstGeom>
                  </pic:spPr>
                </pic:pic>
              </a:graphicData>
            </a:graphic>
          </wp:inline>
        </w:drawing>
      </w:r>
    </w:p>
    <w:p w14:paraId="23B1CE55" w14:textId="77777777" w:rsidR="004C47CF" w:rsidRDefault="00871CF6" w:rsidP="004C47CF">
      <w:pPr>
        <w:pStyle w:val="ChartorTableNote"/>
      </w:pPr>
      <w:r w:rsidRPr="004C47CF">
        <w:t>Sour</w:t>
      </w:r>
      <w:r w:rsidR="007C2531" w:rsidRPr="004C47CF">
        <w:t xml:space="preserve">ce: PLIDA data across census, AEDC, tax returns, </w:t>
      </w:r>
      <w:r w:rsidR="00AE3DF4" w:rsidRPr="004C47CF">
        <w:t>DOMINO, and DEX. See Appendix</w:t>
      </w:r>
      <w:r w:rsidR="00B82EE5" w:rsidRPr="004C47CF">
        <w:t xml:space="preserve"> A</w:t>
      </w:r>
      <w:r w:rsidR="00AE3DF4" w:rsidRPr="004C47CF">
        <w:t xml:space="preserve"> for more details</w:t>
      </w:r>
      <w:r w:rsidR="000B2690" w:rsidRPr="004C47CF">
        <w:t>.</w:t>
      </w:r>
    </w:p>
    <w:p w14:paraId="0E8085BC" w14:textId="258F7986" w:rsidR="00871CF6" w:rsidRPr="004C47CF" w:rsidRDefault="00871CF6" w:rsidP="004C47CF">
      <w:pPr>
        <w:pStyle w:val="ChartorTableNote"/>
      </w:pPr>
      <w:r w:rsidRPr="004C47CF">
        <w:t xml:space="preserve">Notes: </w:t>
      </w:r>
      <w:r w:rsidR="0056227F" w:rsidRPr="004C47CF">
        <w:t xml:space="preserve">The </w:t>
      </w:r>
      <w:r w:rsidR="006D31F6">
        <w:t>‘</w:t>
      </w:r>
      <w:r w:rsidR="00833F86" w:rsidRPr="004C47CF">
        <w:t>HIPPY cohort</w:t>
      </w:r>
      <w:r w:rsidR="006D31F6">
        <w:t>’</w:t>
      </w:r>
      <w:r w:rsidR="00833F86" w:rsidRPr="004C47CF">
        <w:t xml:space="preserve"> relates to </w:t>
      </w:r>
      <w:r w:rsidR="0056227F" w:rsidRPr="004C47CF">
        <w:t xml:space="preserve">children who </w:t>
      </w:r>
      <w:r w:rsidR="0020399C" w:rsidRPr="004C47CF">
        <w:t>commenced</w:t>
      </w:r>
      <w:r w:rsidR="0056227F" w:rsidRPr="004C47CF">
        <w:t xml:space="preserve"> HIPPY between 2017 and 2023, had a PLIDA </w:t>
      </w:r>
      <w:r w:rsidR="006D31F6">
        <w:t>‘</w:t>
      </w:r>
      <w:r w:rsidR="0056227F" w:rsidRPr="004C47CF">
        <w:t>linkage spine ID</w:t>
      </w:r>
      <w:r w:rsidR="006D31F6">
        <w:t>’</w:t>
      </w:r>
      <w:r w:rsidR="0056227F" w:rsidRPr="004C47CF">
        <w:t xml:space="preserve">, and could be joined to the 2021 census with that key. </w:t>
      </w:r>
      <w:r w:rsidR="00833F86" w:rsidRPr="004C47CF">
        <w:t>The n</w:t>
      </w:r>
      <w:r w:rsidR="00FC027F" w:rsidRPr="004C47CF">
        <w:t>umber of observations varies by statistic</w:t>
      </w:r>
      <w:r w:rsidR="00DE7E25" w:rsidRPr="004C47CF">
        <w:t>: s</w:t>
      </w:r>
      <w:r w:rsidR="00FC027F" w:rsidRPr="004C47CF">
        <w:t>ee Appendix</w:t>
      </w:r>
      <w:r w:rsidR="00B82EE5" w:rsidRPr="004C47CF">
        <w:t xml:space="preserve"> A</w:t>
      </w:r>
      <w:r w:rsidR="00FC027F" w:rsidRPr="004C47CF">
        <w:t xml:space="preserve"> for a full list.</w:t>
      </w:r>
    </w:p>
    <w:p w14:paraId="554D5ADE" w14:textId="26A63F55" w:rsidR="0041190C" w:rsidRDefault="0041190C" w:rsidP="006D7EB6">
      <w:pPr>
        <w:pStyle w:val="Heading3"/>
      </w:pPr>
      <w:bookmarkStart w:id="15" w:name="_Toc210742550"/>
      <w:r>
        <w:t xml:space="preserve">Aboriginal </w:t>
      </w:r>
      <w:r w:rsidR="00AB56C7">
        <w:t>and/</w:t>
      </w:r>
      <w:r w:rsidR="00CE5C69">
        <w:t>or Torres Strait Islander</w:t>
      </w:r>
      <w:bookmarkEnd w:id="15"/>
    </w:p>
    <w:p w14:paraId="05FC99D0" w14:textId="2B1C273C" w:rsidR="00CE5C69" w:rsidRDefault="00CE5C69" w:rsidP="00CE5C69">
      <w:r>
        <w:t xml:space="preserve">A substantial percentage of HIPPY participants were Aboriginal </w:t>
      </w:r>
      <w:r w:rsidR="00AB56C7">
        <w:t>and/</w:t>
      </w:r>
      <w:r>
        <w:t xml:space="preserve">or Torres Strait Islander. </w:t>
      </w:r>
      <w:r w:rsidR="00937B1C">
        <w:t xml:space="preserve">Around </w:t>
      </w:r>
      <w:r w:rsidR="00787ABB">
        <w:t>20</w:t>
      </w:r>
      <w:r>
        <w:t xml:space="preserve">% of children participating were </w:t>
      </w:r>
      <w:r w:rsidR="004D1E9D">
        <w:t xml:space="preserve">Aboriginal </w:t>
      </w:r>
      <w:r w:rsidR="00AB56C7">
        <w:t>and/</w:t>
      </w:r>
      <w:r w:rsidR="004D1E9D">
        <w:t xml:space="preserve">or Torres Strait Islander, </w:t>
      </w:r>
      <w:r>
        <w:t xml:space="preserve">compared to </w:t>
      </w:r>
      <w:r w:rsidR="00E33C93">
        <w:t>8</w:t>
      </w:r>
      <w:r w:rsidR="00987C8F">
        <w:t>% of the children in the comparison sample</w:t>
      </w:r>
      <w:r w:rsidR="00327DCC">
        <w:t>.</w:t>
      </w:r>
      <w:r w:rsidR="002B1B32" w:rsidRPr="00024A1D">
        <w:rPr>
          <w:rStyle w:val="FootnoteReference"/>
        </w:rPr>
        <w:footnoteReference w:id="5"/>
      </w:r>
      <w:r w:rsidR="00BC7958">
        <w:t xml:space="preserve"> </w:t>
      </w:r>
      <w:r w:rsidR="0050696F">
        <w:t>This reflects the fact</w:t>
      </w:r>
      <w:r w:rsidR="00BC7958">
        <w:t xml:space="preserve"> that several HIPPY sites are specifically targeted at </w:t>
      </w:r>
      <w:r w:rsidR="0019630E">
        <w:t xml:space="preserve">helping parents of </w:t>
      </w:r>
      <w:r w:rsidR="00746C2C">
        <w:t xml:space="preserve">Aboriginal and Torres Strait Islander </w:t>
      </w:r>
      <w:r w:rsidR="00BC7958">
        <w:t>children</w:t>
      </w:r>
      <w:r w:rsidR="00195838">
        <w:t xml:space="preserve">, </w:t>
      </w:r>
      <w:r w:rsidR="00BD3653">
        <w:t>including being</w:t>
      </w:r>
      <w:r w:rsidR="00195838">
        <w:t xml:space="preserve"> based in areas with high Indigenous populations and </w:t>
      </w:r>
      <w:r w:rsidR="00BD3653">
        <w:t xml:space="preserve">whose </w:t>
      </w:r>
      <w:r w:rsidR="002D6103">
        <w:t>providers are Indigenous organisations.</w:t>
      </w:r>
    </w:p>
    <w:p w14:paraId="1DB3CA06" w14:textId="2B1C273C" w:rsidR="002D6103" w:rsidRDefault="00BD600F" w:rsidP="006D7EB6">
      <w:pPr>
        <w:pStyle w:val="Heading3"/>
      </w:pPr>
      <w:bookmarkStart w:id="16" w:name="_Toc210742551"/>
      <w:r>
        <w:lastRenderedPageBreak/>
        <w:t>Main l</w:t>
      </w:r>
      <w:r w:rsidR="7CB182AD">
        <w:t xml:space="preserve">anguage used at home </w:t>
      </w:r>
      <w:r w:rsidR="009D2869">
        <w:t>is</w:t>
      </w:r>
      <w:r w:rsidR="00840D48">
        <w:t xml:space="preserve"> </w:t>
      </w:r>
      <w:r w:rsidR="7CB182AD">
        <w:t>not English</w:t>
      </w:r>
      <w:bookmarkEnd w:id="16"/>
    </w:p>
    <w:p w14:paraId="675EFB99" w14:textId="49AAA2C5" w:rsidR="00E46796" w:rsidRPr="00E81D2A" w:rsidRDefault="00840D48" w:rsidP="00E46796">
      <w:r>
        <w:t>The percentage of participants who speak a language other than English</w:t>
      </w:r>
      <w:r w:rsidR="00866E96">
        <w:t xml:space="preserve"> (LOTE)</w:t>
      </w:r>
      <w:r>
        <w:t xml:space="preserve"> at home was somewhat greater for the HIPPY cohort than the comparison cohort – 28% to 24%.</w:t>
      </w:r>
      <w:r w:rsidR="00F123B2">
        <w:t xml:space="preserve"> This is calculated as the </w:t>
      </w:r>
      <w:r w:rsidR="00AF0925">
        <w:t xml:space="preserve">percentage </w:t>
      </w:r>
      <w:r w:rsidR="001D0BEA">
        <w:t xml:space="preserve">who </w:t>
      </w:r>
      <w:r w:rsidR="00CE14A7">
        <w:t xml:space="preserve">said they use a language other than English at home </w:t>
      </w:r>
      <w:r w:rsidR="00787ABB">
        <w:t>on the 2021</w:t>
      </w:r>
      <w:r w:rsidR="002540C3">
        <w:t> </w:t>
      </w:r>
      <w:r w:rsidR="00787ABB">
        <w:t>census</w:t>
      </w:r>
      <w:r w:rsidR="00AF0925">
        <w:t>.</w:t>
      </w:r>
      <w:r w:rsidR="00C73343" w:rsidRPr="00431686">
        <w:rPr>
          <w:rStyle w:val="FootnoteReference"/>
        </w:rPr>
        <w:footnoteReference w:id="6"/>
      </w:r>
    </w:p>
    <w:p w14:paraId="7B8B0096" w14:textId="21E2C7F8" w:rsidR="00E46796" w:rsidRDefault="009D2869" w:rsidP="006D7EB6">
      <w:pPr>
        <w:pStyle w:val="Heading3"/>
      </w:pPr>
      <w:bookmarkStart w:id="17" w:name="_Toc210742552"/>
      <w:r>
        <w:t>Child is in a s</w:t>
      </w:r>
      <w:r w:rsidR="00E46796">
        <w:t>ingle</w:t>
      </w:r>
      <w:r w:rsidR="00A23581">
        <w:t>-</w:t>
      </w:r>
      <w:r w:rsidR="00E46796">
        <w:t>parent family</w:t>
      </w:r>
      <w:bookmarkEnd w:id="17"/>
    </w:p>
    <w:p w14:paraId="393FDCAD" w14:textId="4C68955C" w:rsidR="00E46796" w:rsidRDefault="005A1994" w:rsidP="00E46796">
      <w:r>
        <w:t>A much higher portion of children in HIPPY were in single</w:t>
      </w:r>
      <w:r w:rsidR="006D31F6">
        <w:noBreakHyphen/>
      </w:r>
      <w:r>
        <w:t>parent families compared to their peers in the comparison group – 28% compared to 18%. This is based on whether the child was living in a single</w:t>
      </w:r>
      <w:r w:rsidR="006D31F6">
        <w:noBreakHyphen/>
      </w:r>
      <w:r>
        <w:t xml:space="preserve">parent family </w:t>
      </w:r>
      <w:r w:rsidR="00DD5289">
        <w:t>at the time of</w:t>
      </w:r>
      <w:r>
        <w:t xml:space="preserve"> the 2021</w:t>
      </w:r>
      <w:r w:rsidR="002540C3">
        <w:t> </w:t>
      </w:r>
      <w:r>
        <w:t>census</w:t>
      </w:r>
      <w:r w:rsidR="00460DE0">
        <w:t>, which may not necessarily reflect family arrangements at the time of enrolment into HIPPY</w:t>
      </w:r>
      <w:r>
        <w:t xml:space="preserve">. </w:t>
      </w:r>
      <w:r w:rsidR="008C78F6">
        <w:t>However, this caveat applies equally to the HIPPY group and the comparison group.</w:t>
      </w:r>
    </w:p>
    <w:p w14:paraId="75E59740" w14:textId="4DB4995B" w:rsidR="00E46796" w:rsidRDefault="00F94752" w:rsidP="006D7EB6">
      <w:pPr>
        <w:pStyle w:val="Heading3"/>
      </w:pPr>
      <w:bookmarkStart w:id="18" w:name="_Toc210742553"/>
      <w:r>
        <w:t>Child has special needs</w:t>
      </w:r>
      <w:bookmarkEnd w:id="18"/>
    </w:p>
    <w:p w14:paraId="38590CD9" w14:textId="24AB072A" w:rsidR="00B56684" w:rsidRDefault="00FC4CB3" w:rsidP="00906794">
      <w:r>
        <w:t xml:space="preserve">HIPPY was accessed by some children with special </w:t>
      </w:r>
      <w:r w:rsidDel="005E4848">
        <w:t>needs</w:t>
      </w:r>
      <w:r>
        <w:t>.</w:t>
      </w:r>
      <w:r w:rsidR="00B70791" w:rsidRPr="003A7EDC">
        <w:rPr>
          <w:rStyle w:val="FootnoteReference"/>
        </w:rPr>
        <w:footnoteReference w:id="7"/>
      </w:r>
      <w:r>
        <w:t xml:space="preserve"> </w:t>
      </w:r>
      <w:r w:rsidR="00906794" w:rsidRPr="00906794">
        <w:t xml:space="preserve">Children in HIPPY were </w:t>
      </w:r>
      <w:r w:rsidR="00906794">
        <w:t xml:space="preserve">somewhat </w:t>
      </w:r>
      <w:r w:rsidR="00906794" w:rsidRPr="00906794">
        <w:t>more likely to have special needs (9</w:t>
      </w:r>
      <w:r w:rsidR="00906794">
        <w:t>%</w:t>
      </w:r>
      <w:r w:rsidR="00906794" w:rsidRPr="00906794">
        <w:t>) than those in the comparison sample (6</w:t>
      </w:r>
      <w:r w:rsidR="00906794">
        <w:t>%</w:t>
      </w:r>
      <w:r w:rsidR="00906794" w:rsidRPr="00906794">
        <w:t>)</w:t>
      </w:r>
      <w:r w:rsidR="005A1994">
        <w:t>.</w:t>
      </w:r>
      <w:r w:rsidR="00304D42" w:rsidDel="005E4848">
        <w:t xml:space="preserve"> </w:t>
      </w:r>
    </w:p>
    <w:p w14:paraId="395B59E3" w14:textId="0B8713D7" w:rsidR="00651439" w:rsidRDefault="001631E7" w:rsidP="00651439">
      <w:r>
        <w:t xml:space="preserve">Children with special needs were identified in </w:t>
      </w:r>
      <w:r w:rsidR="00651439">
        <w:t>the AEDC</w:t>
      </w:r>
      <w:r w:rsidR="000E1B0D">
        <w:t>, which is collected every 3 years</w:t>
      </w:r>
      <w:r w:rsidR="00651439">
        <w:t xml:space="preserve"> </w:t>
      </w:r>
      <w:r w:rsidR="00747E24">
        <w:t xml:space="preserve">for </w:t>
      </w:r>
      <w:r w:rsidR="00651439">
        <w:t>children in their first year of school</w:t>
      </w:r>
      <w:r w:rsidR="00747E24">
        <w:t xml:space="preserve">. </w:t>
      </w:r>
      <w:r w:rsidR="000947C7">
        <w:t xml:space="preserve">For this study, </w:t>
      </w:r>
      <w:r w:rsidR="0048131C">
        <w:t xml:space="preserve">the </w:t>
      </w:r>
      <w:r w:rsidR="000947C7">
        <w:t xml:space="preserve">data was confined to children who started school </w:t>
      </w:r>
      <w:r w:rsidR="0048131C">
        <w:t xml:space="preserve">(and for whom the AEDC was completed) </w:t>
      </w:r>
      <w:r w:rsidR="000947C7">
        <w:t xml:space="preserve">in 2021. </w:t>
      </w:r>
      <w:r w:rsidR="00651439">
        <w:t>Because of this, the number of children for which there is data is quite small relative to other categories –</w:t>
      </w:r>
      <w:r w:rsidR="001F6CCB">
        <w:t xml:space="preserve"> </w:t>
      </w:r>
      <w:r w:rsidR="00C20566">
        <w:t xml:space="preserve">there </w:t>
      </w:r>
      <w:r w:rsidR="000B6F53">
        <w:t>are</w:t>
      </w:r>
      <w:r w:rsidR="00C20566">
        <w:t xml:space="preserve"> just 1,632 HIPPY </w:t>
      </w:r>
      <w:r w:rsidR="00B23284">
        <w:t xml:space="preserve">children </w:t>
      </w:r>
      <w:r w:rsidR="002E4850">
        <w:t xml:space="preserve">for whom </w:t>
      </w:r>
      <w:r w:rsidR="000B6F53">
        <w:t>there is</w:t>
      </w:r>
      <w:r w:rsidR="002E4850">
        <w:t xml:space="preserve"> valid </w:t>
      </w:r>
      <w:r w:rsidR="000B6F53">
        <w:t xml:space="preserve">AEDC </w:t>
      </w:r>
      <w:r w:rsidR="002E4850">
        <w:t>data</w:t>
      </w:r>
      <w:r w:rsidR="00651439">
        <w:t xml:space="preserve">. </w:t>
      </w:r>
    </w:p>
    <w:p w14:paraId="160520B1" w14:textId="47AC6928" w:rsidR="00F94752" w:rsidRDefault="00F76506" w:rsidP="00F94752">
      <w:r>
        <w:t>Note that w</w:t>
      </w:r>
      <w:r w:rsidR="009817CF">
        <w:t xml:space="preserve">hile it might be that HIPPY </w:t>
      </w:r>
      <w:r w:rsidR="00A05532">
        <w:t xml:space="preserve">children </w:t>
      </w:r>
      <w:r w:rsidR="00B56684">
        <w:t>were</w:t>
      </w:r>
      <w:r w:rsidR="00A05532">
        <w:t xml:space="preserve"> more likely to have special needs, it may also be the case that children who </w:t>
      </w:r>
      <w:r w:rsidR="00B56684">
        <w:t>went</w:t>
      </w:r>
      <w:r w:rsidR="00A05532">
        <w:t xml:space="preserve"> through HIPPY </w:t>
      </w:r>
      <w:r w:rsidR="00B56684">
        <w:t>were</w:t>
      </w:r>
      <w:r w:rsidR="00A05532">
        <w:t xml:space="preserve"> more likely to have their special needs identified</w:t>
      </w:r>
      <w:r w:rsidR="0038593D">
        <w:t xml:space="preserve"> by the time they start</w:t>
      </w:r>
      <w:r w:rsidR="00B56684">
        <w:t>ed</w:t>
      </w:r>
      <w:r w:rsidR="0038593D">
        <w:t xml:space="preserve"> </w:t>
      </w:r>
      <w:r w:rsidR="0024613A">
        <w:t>school</w:t>
      </w:r>
      <w:r w:rsidR="0027492D">
        <w:t xml:space="preserve"> </w:t>
      </w:r>
      <w:r w:rsidR="0027492D" w:rsidRPr="005D7C80">
        <w:rPr>
          <w:i/>
        </w:rPr>
        <w:t>due to the program</w:t>
      </w:r>
      <w:r w:rsidR="0024613A">
        <w:t xml:space="preserve">. </w:t>
      </w:r>
      <w:r w:rsidR="0040567A">
        <w:t>T</w:t>
      </w:r>
      <w:r w:rsidR="0024613A">
        <w:t>h</w:t>
      </w:r>
      <w:r w:rsidR="00B56684">
        <w:t>e AE</w:t>
      </w:r>
      <w:r>
        <w:t>DC</w:t>
      </w:r>
      <w:r w:rsidR="0024613A">
        <w:t xml:space="preserve"> data </w:t>
      </w:r>
      <w:r w:rsidR="00B56684">
        <w:t>was</w:t>
      </w:r>
      <w:r w:rsidR="0024613A">
        <w:t xml:space="preserve"> collected after a child start</w:t>
      </w:r>
      <w:r w:rsidR="00B56684">
        <w:t>ed</w:t>
      </w:r>
      <w:r w:rsidR="0024613A">
        <w:t xml:space="preserve"> school – and therefore after they </w:t>
      </w:r>
      <w:r>
        <w:t>were enrolled into</w:t>
      </w:r>
      <w:r w:rsidR="0024613A">
        <w:t xml:space="preserve"> HIPPY –</w:t>
      </w:r>
      <w:r w:rsidR="0040567A">
        <w:t xml:space="preserve"> so d</w:t>
      </w:r>
      <w:r w:rsidR="00B56684">
        <w:t>id</w:t>
      </w:r>
      <w:r w:rsidR="0040567A">
        <w:t xml:space="preserve"> not necessarily reflect a pre</w:t>
      </w:r>
      <w:r w:rsidR="006D31F6">
        <w:noBreakHyphen/>
      </w:r>
      <w:r w:rsidR="0040567A">
        <w:t>HIPPY difference in having identified special need</w:t>
      </w:r>
      <w:r w:rsidR="007A269A">
        <w:t>s.</w:t>
      </w:r>
    </w:p>
    <w:p w14:paraId="241DF82C" w14:textId="692C7423" w:rsidR="00F94752" w:rsidRDefault="73795F7A" w:rsidP="006D7EB6">
      <w:pPr>
        <w:pStyle w:val="Heading3"/>
      </w:pPr>
      <w:bookmarkStart w:id="19" w:name="_Toc210742554"/>
      <w:r>
        <w:t>Parent has a disability</w:t>
      </w:r>
      <w:bookmarkEnd w:id="19"/>
    </w:p>
    <w:p w14:paraId="7368A795" w14:textId="6F86DD7A" w:rsidR="00F94752" w:rsidRDefault="00921F15" w:rsidP="00F94752">
      <w:r>
        <w:t xml:space="preserve">HIPPY children </w:t>
      </w:r>
      <w:r w:rsidR="004F6FFD">
        <w:t>we</w:t>
      </w:r>
      <w:r>
        <w:t xml:space="preserve">re twice as likely to have a parent with </w:t>
      </w:r>
      <w:r w:rsidR="00B56684">
        <w:t>a disability</w:t>
      </w:r>
      <w:r>
        <w:t xml:space="preserve"> – 4% compared to 2%.</w:t>
      </w:r>
      <w:r w:rsidR="005F782D">
        <w:t xml:space="preserve"> This </w:t>
      </w:r>
      <w:r w:rsidR="000B5856">
        <w:t>was</w:t>
      </w:r>
      <w:r w:rsidR="005F782D">
        <w:t xml:space="preserve"> measured by whether a parent in a family required assistance with daily activities in the 2021</w:t>
      </w:r>
      <w:r w:rsidR="002540C3">
        <w:t> </w:t>
      </w:r>
      <w:r w:rsidR="005F782D">
        <w:t>census.</w:t>
      </w:r>
    </w:p>
    <w:p w14:paraId="3F441DAF" w14:textId="49A68267" w:rsidR="00F94752" w:rsidRDefault="002A7CD8" w:rsidP="006D7EB6">
      <w:pPr>
        <w:pStyle w:val="Heading3"/>
      </w:pPr>
      <w:bookmarkStart w:id="20" w:name="_Toc210742555"/>
      <w:r>
        <w:t>Child resides with a carer or in out</w:t>
      </w:r>
      <w:r w:rsidR="00A23581">
        <w:t>-</w:t>
      </w:r>
      <w:r>
        <w:t>of</w:t>
      </w:r>
      <w:r w:rsidR="00A23581">
        <w:t>-</w:t>
      </w:r>
      <w:r>
        <w:t>home care</w:t>
      </w:r>
      <w:bookmarkEnd w:id="20"/>
    </w:p>
    <w:p w14:paraId="274E50D8" w14:textId="1AF81B92" w:rsidR="002A7CD8" w:rsidRDefault="005F066D" w:rsidP="002A7CD8">
      <w:r>
        <w:t xml:space="preserve">About 3% of HIPPY children were not living with a parent compared to 2% in the comparison sample. This </w:t>
      </w:r>
      <w:r w:rsidR="00833D6A">
        <w:t>provides an indication of the proportion of children who were living in out</w:t>
      </w:r>
      <w:r w:rsidR="006D31F6">
        <w:noBreakHyphen/>
      </w:r>
      <w:r w:rsidR="00833D6A">
        <w:t>of</w:t>
      </w:r>
      <w:r w:rsidR="006D31F6">
        <w:noBreakHyphen/>
      </w:r>
      <w:r w:rsidR="0091736D">
        <w:t xml:space="preserve">home care or with a </w:t>
      </w:r>
      <w:proofErr w:type="spellStart"/>
      <w:r w:rsidR="0091736D">
        <w:t>carer</w:t>
      </w:r>
      <w:proofErr w:type="spellEnd"/>
      <w:r w:rsidR="0091736D">
        <w:t>.</w:t>
      </w:r>
    </w:p>
    <w:p w14:paraId="41E61490" w14:textId="73150C4F" w:rsidR="002A7CD8" w:rsidRDefault="002A7CD8" w:rsidP="006D7EB6">
      <w:pPr>
        <w:pStyle w:val="Heading3"/>
      </w:pPr>
      <w:bookmarkStart w:id="21" w:name="_Toc210742556"/>
      <w:r>
        <w:lastRenderedPageBreak/>
        <w:t>Family income is mostly government benefits</w:t>
      </w:r>
      <w:bookmarkEnd w:id="21"/>
    </w:p>
    <w:p w14:paraId="056BD075" w14:textId="19C8A992" w:rsidR="008F326A" w:rsidRDefault="0098555A" w:rsidP="002A7CD8">
      <w:r>
        <w:t xml:space="preserve">It is </w:t>
      </w:r>
      <w:r w:rsidR="00E56F1A">
        <w:t xml:space="preserve">challenging to determine </w:t>
      </w:r>
      <w:r w:rsidR="00D47B54">
        <w:t xml:space="preserve">what percentage of families drew most of their income from government benefits </w:t>
      </w:r>
      <w:r w:rsidR="00F84B42">
        <w:t>because</w:t>
      </w:r>
      <w:r w:rsidR="0061783E">
        <w:t xml:space="preserve"> full</w:t>
      </w:r>
      <w:r w:rsidR="00F84B42">
        <w:t xml:space="preserve"> </w:t>
      </w:r>
      <w:r w:rsidR="00F3776D">
        <w:t>income data is only available</w:t>
      </w:r>
      <w:r w:rsidR="0061783E">
        <w:t xml:space="preserve"> in PLIDA</w:t>
      </w:r>
      <w:r w:rsidR="00F3776D">
        <w:t xml:space="preserve"> for those who</w:t>
      </w:r>
      <w:r w:rsidR="003206E8">
        <w:t xml:space="preserve"> filed tax returns.</w:t>
      </w:r>
      <w:r w:rsidR="00A54992">
        <w:t xml:space="preserve"> Individuals with </w:t>
      </w:r>
      <w:r w:rsidR="007922C0">
        <w:t xml:space="preserve">incomes below the </w:t>
      </w:r>
      <w:r w:rsidR="00445B18">
        <w:t>tax</w:t>
      </w:r>
      <w:r w:rsidR="006D31F6">
        <w:noBreakHyphen/>
      </w:r>
      <w:r w:rsidR="00445B18">
        <w:t>free</w:t>
      </w:r>
      <w:r w:rsidR="007922C0">
        <w:t xml:space="preserve"> threshold</w:t>
      </w:r>
      <w:r w:rsidR="00994EEB">
        <w:t xml:space="preserve"> </w:t>
      </w:r>
      <w:r w:rsidR="007922C0">
        <w:t>are</w:t>
      </w:r>
      <w:r w:rsidR="00641949">
        <w:t>,</w:t>
      </w:r>
      <w:r w:rsidR="007922C0">
        <w:t xml:space="preserve"> for the most part</w:t>
      </w:r>
      <w:r w:rsidR="00641949">
        <w:t>,</w:t>
      </w:r>
      <w:r w:rsidR="007922C0">
        <w:t xml:space="preserve"> not required to lodge a tax return.</w:t>
      </w:r>
      <w:r w:rsidR="000A30C8">
        <w:t xml:space="preserve"> Because individuals who are </w:t>
      </w:r>
      <w:r w:rsidR="005A7E87">
        <w:t xml:space="preserve">reliant on government benefits for most of their income </w:t>
      </w:r>
      <w:r w:rsidR="00684DE2">
        <w:t xml:space="preserve">are likely to have low incomes, </w:t>
      </w:r>
      <w:r w:rsidR="00C54151">
        <w:t>an estimate using in</w:t>
      </w:r>
      <w:r w:rsidR="006A2677">
        <w:t xml:space="preserve">dividual tax return data </w:t>
      </w:r>
      <w:r w:rsidR="00FD256A">
        <w:t>will</w:t>
      </w:r>
      <w:r w:rsidR="001927BE">
        <w:t xml:space="preserve"> likely be an underestimate.</w:t>
      </w:r>
    </w:p>
    <w:p w14:paraId="1513CC9B" w14:textId="04AC38F3" w:rsidR="00AB2EE1" w:rsidRDefault="00ED548E" w:rsidP="002A7CD8">
      <w:r>
        <w:t xml:space="preserve">Under that caveat, </w:t>
      </w:r>
      <w:r w:rsidR="009B75D5">
        <w:t>2% of HIPPY participants had family incomes that were mostly made up of government benefits</w:t>
      </w:r>
      <w:r w:rsidR="006B0A25">
        <w:t xml:space="preserve"> (and at least one member of the family filing a tax return)</w:t>
      </w:r>
      <w:r w:rsidR="009B75D5">
        <w:t xml:space="preserve"> compared to 1% of the comparison sample. </w:t>
      </w:r>
      <w:r w:rsidR="00837229">
        <w:t xml:space="preserve">This calculation </w:t>
      </w:r>
      <w:r w:rsidR="003A5C6C">
        <w:t>was</w:t>
      </w:r>
      <w:r w:rsidR="00837229">
        <w:t xml:space="preserve"> based on the income tax returns</w:t>
      </w:r>
      <w:r w:rsidR="005F340A">
        <w:t xml:space="preserve"> </w:t>
      </w:r>
      <w:r w:rsidR="00837229">
        <w:t xml:space="preserve">for </w:t>
      </w:r>
      <w:r w:rsidR="00E162B7">
        <w:t>the financial year when the child began HIPPY</w:t>
      </w:r>
      <w:r w:rsidR="00665228">
        <w:t>.</w:t>
      </w:r>
      <w:r w:rsidR="0019241F">
        <w:t xml:space="preserve"> </w:t>
      </w:r>
      <w:r w:rsidR="00665228">
        <w:t>The child</w:t>
      </w:r>
      <w:r w:rsidR="006D31F6">
        <w:t>’</w:t>
      </w:r>
      <w:r w:rsidR="00665228">
        <w:t>s family was taken from the family unit identified in the 2021 census</w:t>
      </w:r>
      <w:r w:rsidR="00E162B7">
        <w:t>.</w:t>
      </w:r>
    </w:p>
    <w:p w14:paraId="3A60C430" w14:textId="64A1C8F4" w:rsidR="00A70B1C" w:rsidRDefault="00A70B1C" w:rsidP="006D7EB6">
      <w:pPr>
        <w:pStyle w:val="Heading3"/>
      </w:pPr>
      <w:bookmarkStart w:id="22" w:name="_Toc210742557"/>
      <w:r>
        <w:t>Family has no income</w:t>
      </w:r>
      <w:bookmarkEnd w:id="22"/>
    </w:p>
    <w:p w14:paraId="5A554DEA" w14:textId="1AD57400" w:rsidR="00A70B1C" w:rsidRPr="00A70B1C" w:rsidRDefault="00BF1F52" w:rsidP="00A70B1C">
      <w:r>
        <w:t xml:space="preserve">A </w:t>
      </w:r>
      <w:r w:rsidR="00286641">
        <w:t xml:space="preserve">higher proportion </w:t>
      </w:r>
      <w:r w:rsidR="00A70B1C">
        <w:t xml:space="preserve">of HIPPY participants </w:t>
      </w:r>
      <w:r w:rsidR="00D56DDB">
        <w:t xml:space="preserve">came </w:t>
      </w:r>
      <w:r w:rsidR="00B71367">
        <w:t>from a family with no</w:t>
      </w:r>
      <w:r w:rsidR="00976F37">
        <w:t xml:space="preserve"> </w:t>
      </w:r>
      <w:r w:rsidR="00976F37" w:rsidRPr="00AA4DB1">
        <w:rPr>
          <w:i/>
        </w:rPr>
        <w:t>reported</w:t>
      </w:r>
      <w:r w:rsidR="00B71367">
        <w:t xml:space="preserve"> income </w:t>
      </w:r>
      <w:r w:rsidR="00286641">
        <w:t xml:space="preserve">(19%) </w:t>
      </w:r>
      <w:r w:rsidR="00B71367">
        <w:t xml:space="preserve">compared </w:t>
      </w:r>
      <w:r w:rsidR="00C80025">
        <w:t xml:space="preserve">with </w:t>
      </w:r>
      <w:r w:rsidR="00B71367">
        <w:t>comparison children</w:t>
      </w:r>
      <w:r w:rsidR="00C80025">
        <w:t xml:space="preserve"> (12%)</w:t>
      </w:r>
      <w:r w:rsidR="00B71367">
        <w:t xml:space="preserve">. </w:t>
      </w:r>
      <w:r w:rsidR="00E430D2">
        <w:t xml:space="preserve">As with the previous category, this is based on </w:t>
      </w:r>
      <w:r w:rsidR="00320F2E">
        <w:t xml:space="preserve">tax returns in the </w:t>
      </w:r>
      <w:r w:rsidR="00546367">
        <w:t>financial year that a child started HIPPY</w:t>
      </w:r>
      <w:r w:rsidR="00B71367">
        <w:t>.</w:t>
      </w:r>
      <w:r w:rsidR="002D6957">
        <w:t xml:space="preserve"> Any</w:t>
      </w:r>
      <w:r w:rsidR="002D6957" w:rsidDel="008C2C78">
        <w:t xml:space="preserve"> </w:t>
      </w:r>
      <w:r w:rsidR="008C2C78">
        <w:t xml:space="preserve">person </w:t>
      </w:r>
      <w:r w:rsidR="002D6957">
        <w:t xml:space="preserve">in a family </w:t>
      </w:r>
      <w:r w:rsidR="00D56DDB">
        <w:t xml:space="preserve">was </w:t>
      </w:r>
      <w:r w:rsidR="002D6957">
        <w:t>counted as having zero income if they did not file a tax return.</w:t>
      </w:r>
      <w:r w:rsidR="008C2C78">
        <w:t xml:space="preserve"> If everyone in the family </w:t>
      </w:r>
      <w:r w:rsidR="0060269E">
        <w:t>reported</w:t>
      </w:r>
      <w:r w:rsidR="008C2C78">
        <w:t xml:space="preserve"> zero income or </w:t>
      </w:r>
      <w:r w:rsidR="005658D9">
        <w:t>d</w:t>
      </w:r>
      <w:r w:rsidR="0060269E">
        <w:t>id</w:t>
      </w:r>
      <w:r w:rsidR="005658D9">
        <w:t xml:space="preserve"> not file a return, the family </w:t>
      </w:r>
      <w:r w:rsidR="0060269E">
        <w:t>wa</w:t>
      </w:r>
      <w:r w:rsidR="005658D9">
        <w:t>s considered to have no income.</w:t>
      </w:r>
      <w:r w:rsidR="00B71367">
        <w:t xml:space="preserve"> </w:t>
      </w:r>
      <w:r w:rsidR="00FC295C">
        <w:t xml:space="preserve">This means that this category may </w:t>
      </w:r>
      <w:r w:rsidR="006477C1">
        <w:t>be an overestimate</w:t>
      </w:r>
      <w:r w:rsidR="00FC295C" w:rsidDel="006477C1">
        <w:t xml:space="preserve"> </w:t>
      </w:r>
      <w:r w:rsidR="00FC295C">
        <w:t xml:space="preserve">as it is not possible to distinguish </w:t>
      </w:r>
      <w:r w:rsidR="00F02B22">
        <w:t>those with zero income from those with low incomes where no one in the family filed a tax return</w:t>
      </w:r>
      <w:r w:rsidR="00FD0686">
        <w:t xml:space="preserve"> for other reasons</w:t>
      </w:r>
      <w:r w:rsidR="00F02B22">
        <w:t>.</w:t>
      </w:r>
      <w:r w:rsidR="00E430D2">
        <w:t xml:space="preserve"> </w:t>
      </w:r>
    </w:p>
    <w:p w14:paraId="38BACE6D" w14:textId="2044866E" w:rsidR="002A7CD8" w:rsidRPr="002A7CD8" w:rsidRDefault="002A7CD8" w:rsidP="006D7EB6">
      <w:pPr>
        <w:pStyle w:val="Heading3"/>
      </w:pPr>
      <w:bookmarkStart w:id="23" w:name="_Toc210742558"/>
      <w:r>
        <w:t>Child is covered by a healthcare card</w:t>
      </w:r>
      <w:bookmarkEnd w:id="23"/>
    </w:p>
    <w:p w14:paraId="21C04332" w14:textId="5D91CDC9" w:rsidR="00E46796" w:rsidRPr="00E46796" w:rsidRDefault="00974504" w:rsidP="00E46796">
      <w:r>
        <w:t xml:space="preserve">Around </w:t>
      </w:r>
      <w:r w:rsidR="00471FFB">
        <w:t xml:space="preserve">39% of HIPPY children </w:t>
      </w:r>
      <w:r w:rsidR="00104E00">
        <w:t>we</w:t>
      </w:r>
      <w:r w:rsidR="00471FFB">
        <w:t xml:space="preserve">re covered by a healthcare card compared to 25% of </w:t>
      </w:r>
      <w:r w:rsidR="00682630">
        <w:t>the comparison cohort.</w:t>
      </w:r>
      <w:r w:rsidR="00BB329D">
        <w:t xml:space="preserve"> This is based on whether there was a healthcare card covering the child at the time of their first HIPPY activity</w:t>
      </w:r>
      <w:r w:rsidR="00C7343F">
        <w:t>. (This was identified through</w:t>
      </w:r>
      <w:r w:rsidR="004F37B3">
        <w:t xml:space="preserve"> the </w:t>
      </w:r>
      <w:r w:rsidR="00BB329D">
        <w:t>DOMINO data</w:t>
      </w:r>
      <w:r w:rsidR="004F37B3">
        <w:t>set</w:t>
      </w:r>
      <w:r w:rsidR="00BB329D">
        <w:t>.</w:t>
      </w:r>
      <w:r w:rsidR="00C7343F">
        <w:t>)</w:t>
      </w:r>
      <w:r w:rsidR="00BB329D">
        <w:t xml:space="preserve"> </w:t>
      </w:r>
      <w:r w:rsidR="003327CE">
        <w:t>Generally,</w:t>
      </w:r>
      <w:r w:rsidR="00F77CB2">
        <w:t xml:space="preserve"> a child will fall under a parent</w:t>
      </w:r>
      <w:r w:rsidR="006D31F6">
        <w:t>’</w:t>
      </w:r>
      <w:r w:rsidR="00F77CB2">
        <w:t>s healthcare card but i</w:t>
      </w:r>
      <w:r w:rsidR="00D72C09">
        <w:t>n rare cases a child might have their own healthcare card (for example if a child is in out</w:t>
      </w:r>
      <w:r w:rsidR="006D31F6">
        <w:noBreakHyphen/>
      </w:r>
      <w:r w:rsidR="00D72C09">
        <w:t>of</w:t>
      </w:r>
      <w:r w:rsidR="006D31F6">
        <w:noBreakHyphen/>
      </w:r>
      <w:r w:rsidR="00D72C09">
        <w:t>home care)</w:t>
      </w:r>
      <w:r w:rsidR="00F77CB2">
        <w:t>.</w:t>
      </w:r>
    </w:p>
    <w:p w14:paraId="34FB1D6A" w14:textId="378661C9" w:rsidR="006757E3" w:rsidRDefault="00D72C09" w:rsidP="00D72C09">
      <w:pPr>
        <w:pStyle w:val="Heading2"/>
      </w:pPr>
      <w:bookmarkStart w:id="24" w:name="_Toc210742559"/>
      <w:bookmarkStart w:id="25" w:name="_Toc241233563"/>
      <w:r>
        <w:t>Number of priorit</w:t>
      </w:r>
      <w:r w:rsidR="004A2EBF">
        <w:t>y classifications</w:t>
      </w:r>
      <w:bookmarkEnd w:id="24"/>
      <w:bookmarkEnd w:id="25"/>
    </w:p>
    <w:p w14:paraId="4DE4E68C" w14:textId="1E7A9F3E" w:rsidR="00204E1A" w:rsidRDefault="00204E1A" w:rsidP="00204E1A">
      <w:r>
        <w:t>I</w:t>
      </w:r>
      <w:r w:rsidR="00DF2030">
        <w:t xml:space="preserve">n addition to </w:t>
      </w:r>
      <w:r w:rsidR="002D6957">
        <w:t>looking at each category individually</w:t>
      </w:r>
      <w:r w:rsidR="00DF2030">
        <w:t>, it is worth asking if individuals f</w:t>
      </w:r>
      <w:r w:rsidR="004F37B3">
        <w:t>e</w:t>
      </w:r>
      <w:r w:rsidR="00DF2030">
        <w:t>ll into multiple cate</w:t>
      </w:r>
      <w:r w:rsidR="002D6957">
        <w:t>gories or no categories</w:t>
      </w:r>
      <w:r w:rsidR="00DF2030">
        <w:t xml:space="preserve">. </w:t>
      </w:r>
      <w:r w:rsidR="00F90BB9">
        <w:t xml:space="preserve">A larger share </w:t>
      </w:r>
      <w:r w:rsidR="004A3F9A">
        <w:t>of children in HIPPY belong to a</w:t>
      </w:r>
      <w:r w:rsidR="00E820EB">
        <w:t>t least one</w:t>
      </w:r>
      <w:r w:rsidR="004A3F9A">
        <w:t xml:space="preserve"> priority category </w:t>
      </w:r>
      <w:r w:rsidR="001B72C9">
        <w:t xml:space="preserve">(80%) </w:t>
      </w:r>
      <w:r w:rsidR="004A3F9A">
        <w:t>compared to 61% of children in the SA3s where HIPPY is offered</w:t>
      </w:r>
      <w:r w:rsidR="008E75E4">
        <w:t xml:space="preserve"> (</w:t>
      </w:r>
      <w:r w:rsidR="00A57771">
        <w:fldChar w:fldCharType="begin"/>
      </w:r>
      <w:r w:rsidR="00A57771">
        <w:instrText xml:space="preserve"> REF _Ref240466633 \h </w:instrText>
      </w:r>
      <w:r w:rsidR="00A57771">
        <w:fldChar w:fldCharType="separate"/>
      </w:r>
      <w:r w:rsidR="00A57771">
        <w:t xml:space="preserve">Figure </w:t>
      </w:r>
      <w:r w:rsidR="00A57771">
        <w:rPr>
          <w:noProof/>
        </w:rPr>
        <w:t>2</w:t>
      </w:r>
      <w:r w:rsidR="00A57771">
        <w:fldChar w:fldCharType="end"/>
      </w:r>
      <w:r w:rsidR="008E75E4">
        <w:t>)</w:t>
      </w:r>
      <w:r w:rsidR="00C957FE">
        <w:t>. Th</w:t>
      </w:r>
      <w:r w:rsidR="00155C29">
        <w:t>is suggests that th</w:t>
      </w:r>
      <w:r w:rsidR="00C957FE">
        <w:t xml:space="preserve">e program </w:t>
      </w:r>
      <w:r w:rsidR="00D8776B">
        <w:t xml:space="preserve">primarily </w:t>
      </w:r>
      <w:r w:rsidR="00C957FE">
        <w:t>se</w:t>
      </w:r>
      <w:r w:rsidR="00B264D1">
        <w:t>rved</w:t>
      </w:r>
      <w:r w:rsidR="00D8776B">
        <w:t xml:space="preserve"> priority groups though</w:t>
      </w:r>
      <w:r w:rsidR="008A7914">
        <w:t xml:space="preserve"> there </w:t>
      </w:r>
      <w:r w:rsidR="00B264D1">
        <w:t>was</w:t>
      </w:r>
      <w:r w:rsidR="008A7914">
        <w:t xml:space="preserve"> still </w:t>
      </w:r>
      <w:r w:rsidR="00C957FE">
        <w:t xml:space="preserve">some </w:t>
      </w:r>
      <w:r w:rsidR="008A7914">
        <w:t xml:space="preserve">capacity in HIPPY to serve </w:t>
      </w:r>
      <w:r w:rsidR="00874DC8">
        <w:t>other children.</w:t>
      </w:r>
    </w:p>
    <w:p w14:paraId="234353D5" w14:textId="3EAE9D60" w:rsidR="00726469" w:rsidRDefault="008A7914" w:rsidP="004A3F9A">
      <w:r>
        <w:t xml:space="preserve">The HIPPY cohort </w:t>
      </w:r>
      <w:r w:rsidR="00B264D1">
        <w:t>was</w:t>
      </w:r>
      <w:r>
        <w:t xml:space="preserve"> also more likely to have multiple overlapping priority </w:t>
      </w:r>
      <w:r w:rsidR="00F613AD">
        <w:t xml:space="preserve">characteristics </w:t>
      </w:r>
      <w:r>
        <w:t>than the comparison cohort.</w:t>
      </w:r>
      <w:r w:rsidR="00B124A3">
        <w:t xml:space="preserve"> </w:t>
      </w:r>
      <w:r w:rsidR="00F613AD">
        <w:t>HIPPY children</w:t>
      </w:r>
      <w:r w:rsidR="00F94991">
        <w:t xml:space="preserve"> </w:t>
      </w:r>
      <w:r w:rsidR="00B264D1">
        <w:t>were</w:t>
      </w:r>
      <w:r w:rsidR="00F94991">
        <w:t xml:space="preserve"> more than twice as likely to have 3 priority characteristics and roughly 4 times as likely to have 4 or 5</w:t>
      </w:r>
      <w:r w:rsidR="00AC27CD">
        <w:t xml:space="preserve"> characteristics</w:t>
      </w:r>
      <w:r w:rsidR="00F94991">
        <w:t>.</w:t>
      </w:r>
    </w:p>
    <w:p w14:paraId="46A57AD3" w14:textId="1205DCFA" w:rsidR="00186783" w:rsidRDefault="00186783" w:rsidP="00186783">
      <w:pPr>
        <w:pStyle w:val="ChartMainHeading"/>
      </w:pPr>
      <w:bookmarkStart w:id="26" w:name="_Ref240466633"/>
      <w:r>
        <w:lastRenderedPageBreak/>
        <w:t xml:space="preserve">Figure </w:t>
      </w:r>
      <w:fldSimple w:instr=" SEQ Figure \* ARABIC ">
        <w:r w:rsidR="004567DB">
          <w:rPr>
            <w:noProof/>
          </w:rPr>
          <w:t>2</w:t>
        </w:r>
      </w:fldSimple>
      <w:bookmarkEnd w:id="26"/>
      <w:r>
        <w:t xml:space="preserve">: </w:t>
      </w:r>
      <w:r w:rsidRPr="00F524B5">
        <w:t>Number of priority categories a child meets by cohort, 2017</w:t>
      </w:r>
      <w:r w:rsidR="003469F3">
        <w:rPr>
          <w:rFonts w:eastAsiaTheme="minorEastAsia" w:cs="Calibri Light"/>
        </w:rPr>
        <w:t>–‍</w:t>
      </w:r>
      <w:r w:rsidRPr="00F524B5">
        <w:t>2023</w:t>
      </w:r>
    </w:p>
    <w:p w14:paraId="72678AFD" w14:textId="505776E9" w:rsidR="002F4C8B" w:rsidRDefault="00192461" w:rsidP="004C47CF">
      <w:pPr>
        <w:pStyle w:val="ChartGraphic"/>
        <w:jc w:val="right"/>
      </w:pPr>
      <w:r>
        <w:rPr>
          <w:noProof/>
        </w:rPr>
        <w:drawing>
          <wp:inline distT="0" distB="0" distL="0" distR="0" wp14:anchorId="56A017BD" wp14:editId="44D7DB3F">
            <wp:extent cx="5580000" cy="4253528"/>
            <wp:effectExtent l="0" t="0" r="1905" b="0"/>
            <wp:docPr id="1033308741" name="Picture 5" descr="Vertical grouped bar chart compares percentage of groups across zero to 5 priority categories for Comparison and HIPPY cohorts. Blue Comparison bars peak at 38.9% for zero categories, while red HIPPY bars peak at 35.8% for one category and exceed Comparison from 2 through 5 categories, reaching 0.8% versus 0.2% a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308741" name="Picture 5" descr="Vertical grouped bar chart compares percentage of groups across zero to 5 priority categories for Comparison and HIPPY cohorts. Blue Comparison bars peak at 38.9% for zero categories, while red HIPPY bars peak at 35.8% for one category and exceed Comparison from 2 through 5 categories, reaching 0.8% versus 0.2% at 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580000" cy="4253528"/>
                    </a:xfrm>
                    <a:prstGeom prst="rect">
                      <a:avLst/>
                    </a:prstGeom>
                  </pic:spPr>
                </pic:pic>
              </a:graphicData>
            </a:graphic>
          </wp:inline>
        </w:drawing>
      </w:r>
    </w:p>
    <w:p w14:paraId="35FBC3FE" w14:textId="77777777" w:rsidR="004C47CF" w:rsidRDefault="00726469" w:rsidP="00B234D1">
      <w:pPr>
        <w:pStyle w:val="ChartorTableNote"/>
      </w:pPr>
      <w:r w:rsidRPr="00726469">
        <w:t>Source: PLIDA data across census, AEDC, tax returns, DOMINO, and DEX. See Appendix</w:t>
      </w:r>
      <w:r w:rsidR="00B82EE5">
        <w:t xml:space="preserve"> A</w:t>
      </w:r>
      <w:r w:rsidRPr="00726469">
        <w:t xml:space="preserve"> for more details</w:t>
      </w:r>
      <w:r w:rsidR="007B5FBB">
        <w:t>.</w:t>
      </w:r>
    </w:p>
    <w:p w14:paraId="775E66E6" w14:textId="1E15146F" w:rsidR="00726469" w:rsidRPr="00FC69D4" w:rsidRDefault="00726469" w:rsidP="00B234D1">
      <w:pPr>
        <w:pStyle w:val="ChartorTableNote"/>
      </w:pPr>
      <w:r w:rsidRPr="00726469">
        <w:t xml:space="preserve">Notes: </w:t>
      </w:r>
      <w:r w:rsidR="00DE7E25" w:rsidRPr="00DE7E25">
        <w:t xml:space="preserve">The </w:t>
      </w:r>
      <w:r w:rsidR="006D31F6">
        <w:t>‘</w:t>
      </w:r>
      <w:r w:rsidR="00DE7E25" w:rsidRPr="00DE7E25">
        <w:t>HIPPY cohort</w:t>
      </w:r>
      <w:r w:rsidR="006D31F6">
        <w:t>’</w:t>
      </w:r>
      <w:r w:rsidR="00DE7E25" w:rsidRPr="00DE7E25">
        <w:t xml:space="preserve"> relates to children who </w:t>
      </w:r>
      <w:r w:rsidR="00A866D8">
        <w:t>commenced</w:t>
      </w:r>
      <w:r w:rsidR="00DE7E25" w:rsidRPr="00DE7E25">
        <w:t xml:space="preserve"> HIPPY between 2017 and 2023, had a PLIDA </w:t>
      </w:r>
      <w:r w:rsidR="006D31F6">
        <w:t>‘</w:t>
      </w:r>
      <w:r w:rsidR="00DE7E25" w:rsidRPr="00DE7E25">
        <w:t>linkage spine ID</w:t>
      </w:r>
      <w:r w:rsidR="006D31F6">
        <w:t>’</w:t>
      </w:r>
      <w:r w:rsidR="00DE7E25" w:rsidRPr="00DE7E25">
        <w:t>, and could be joined to the 2021 census with that key.</w:t>
      </w:r>
      <w:r w:rsidRPr="00726469">
        <w:t xml:space="preserve"> There are some children with more priority categories, however, there are very few and so these statistics have been suppressed in line with ABS PLIDA clearance rules. This analysis includes both children who have a valid measure for</w:t>
      </w:r>
      <w:r w:rsidR="00FC69D4">
        <w:t xml:space="preserve"> </w:t>
      </w:r>
      <w:r w:rsidRPr="00726469">
        <w:t>special needs (those who started school in 2021 and so were part of the AEDC 2021 cohort)</w:t>
      </w:r>
      <w:r w:rsidRPr="00B234D1">
        <w:t xml:space="preserve"> </w:t>
      </w:r>
      <w:r w:rsidRPr="00726469">
        <w:t xml:space="preserve">and those that do not. This means that this analysis will have a slight undercount of the actual number of priority categories. However, a similar percentage of the </w:t>
      </w:r>
      <w:r w:rsidR="007359F0">
        <w:t>2 </w:t>
      </w:r>
      <w:r w:rsidRPr="00726469">
        <w:t>cohorts have a valid measure of special needs</w:t>
      </w:r>
      <w:r w:rsidR="00D8437B">
        <w:t>,</w:t>
      </w:r>
      <w:r w:rsidRPr="00726469">
        <w:t xml:space="preserve"> so this is an accurate picture of the relative number of priority categories each cohort meets. </w:t>
      </w:r>
    </w:p>
    <w:p w14:paraId="0018A6FA" w14:textId="2CA009CE" w:rsidR="00B61317" w:rsidRDefault="00B61317" w:rsidP="00675CA5">
      <w:pPr>
        <w:pStyle w:val="Heading2"/>
        <w:keepLines/>
        <w:pageBreakBefore/>
        <w:spacing w:before="0"/>
      </w:pPr>
      <w:bookmarkStart w:id="27" w:name="_Toc210742560"/>
      <w:bookmarkStart w:id="28" w:name="_Toc241233564"/>
      <w:r>
        <w:lastRenderedPageBreak/>
        <w:t>Change in priority categories over time</w:t>
      </w:r>
      <w:bookmarkEnd w:id="27"/>
      <w:bookmarkEnd w:id="28"/>
    </w:p>
    <w:p w14:paraId="3B68EFB8" w14:textId="323E53E4" w:rsidR="00D2403F" w:rsidRDefault="00634D83" w:rsidP="00D2403F">
      <w:r>
        <w:t>T</w:t>
      </w:r>
      <w:r w:rsidR="00D2403F">
        <w:t>he percentage of children in each priority group largely remained stable</w:t>
      </w:r>
      <w:r w:rsidR="00E272EE">
        <w:t xml:space="preserve"> over time</w:t>
      </w:r>
      <w:r>
        <w:t xml:space="preserve"> (</w:t>
      </w:r>
      <w:r w:rsidR="003D11F0">
        <w:fldChar w:fldCharType="begin"/>
      </w:r>
      <w:r w:rsidR="003D11F0">
        <w:instrText xml:space="preserve"> REF _Ref241236010 \h </w:instrText>
      </w:r>
      <w:r w:rsidR="003D11F0">
        <w:fldChar w:fldCharType="separate"/>
      </w:r>
      <w:r w:rsidR="003D11F0">
        <w:t xml:space="preserve">Figure </w:t>
      </w:r>
      <w:r w:rsidR="003D11F0">
        <w:rPr>
          <w:noProof/>
        </w:rPr>
        <w:t>3</w:t>
      </w:r>
      <w:r w:rsidR="003D11F0">
        <w:fldChar w:fldCharType="end"/>
      </w:r>
      <w:r>
        <w:t>)</w:t>
      </w:r>
      <w:r w:rsidR="00D2403F">
        <w:t xml:space="preserve">. There were small changes (though from a small baseline value) in the percentage of children </w:t>
      </w:r>
      <w:r w:rsidR="006D1740">
        <w:t>not living with a parent</w:t>
      </w:r>
      <w:r w:rsidR="00D2403F">
        <w:t xml:space="preserve">, and an increase in the percentage of individuals whose incomes were mostly benefits. In addition, there was a fall in the number of participants whose families had no reported income and those from a single parent family. </w:t>
      </w:r>
    </w:p>
    <w:p w14:paraId="3C70E1DA" w14:textId="0300B812" w:rsidR="007469E9" w:rsidRDefault="00D2403F" w:rsidP="007469E9">
      <w:r>
        <w:t xml:space="preserve">There could be several explanations for these changes over time. It might be that different kinds of people were taking part in HIPPY, or it could be that overall societal conditions have changed over time. For example, it is likely that both </w:t>
      </w:r>
      <w:r w:rsidR="006D31F6">
        <w:t>‘</w:t>
      </w:r>
      <w:r>
        <w:t xml:space="preserve">mostly </w:t>
      </w:r>
      <w:r w:rsidR="00E524D1">
        <w:t>government</w:t>
      </w:r>
      <w:r>
        <w:t xml:space="preserve"> benefits</w:t>
      </w:r>
      <w:r w:rsidR="006D31F6">
        <w:t>’</w:t>
      </w:r>
      <w:r>
        <w:t xml:space="preserve"> and </w:t>
      </w:r>
      <w:r w:rsidR="006D31F6">
        <w:t>‘</w:t>
      </w:r>
      <w:r>
        <w:t>no reported income</w:t>
      </w:r>
      <w:r w:rsidR="006D31F6">
        <w:t>’</w:t>
      </w:r>
      <w:r>
        <w:t xml:space="preserve"> have changed over time due to the expansion of government transfer payments in the 2019</w:t>
      </w:r>
      <w:r w:rsidR="005B0663">
        <w:rPr>
          <w:rFonts w:eastAsiaTheme="minorEastAsia" w:cs="Calibri Light"/>
        </w:rPr>
        <w:t>–‍</w:t>
      </w:r>
      <w:r>
        <w:t>20 and 2020</w:t>
      </w:r>
      <w:r w:rsidR="005B0663">
        <w:rPr>
          <w:rFonts w:eastAsiaTheme="minorEastAsia" w:cs="Calibri Light"/>
        </w:rPr>
        <w:t>–‍</w:t>
      </w:r>
      <w:r>
        <w:t>21 financial years. A lot of Australians receiving benefits got a coronavirus supplement and more people who would not have otherwise been on transfer payments received them either due to job losses or relaxed requirements.</w:t>
      </w:r>
      <w:r w:rsidR="003C4935">
        <w:rPr>
          <w:rFonts w:ascii="Calibri" w:hAnsi="Calibri" w:cs="Arial"/>
          <w:i/>
          <w:iCs/>
          <w:color w:val="2C384A" w:themeColor="accent1"/>
          <w:kern w:val="32"/>
          <w:sz w:val="24"/>
          <w:szCs w:val="24"/>
        </w:rPr>
        <w:br w:type="page"/>
      </w:r>
    </w:p>
    <w:p w14:paraId="519536A5" w14:textId="44A2365C" w:rsidR="007469E9" w:rsidRDefault="007469E9" w:rsidP="007469E9">
      <w:pPr>
        <w:pStyle w:val="ChartMainHeading"/>
      </w:pPr>
      <w:bookmarkStart w:id="29" w:name="_Ref241236010"/>
      <w:r>
        <w:lastRenderedPageBreak/>
        <w:t xml:space="preserve">Figure </w:t>
      </w:r>
      <w:fldSimple w:instr=" SEQ Figure \* ARABIC ">
        <w:r w:rsidR="004567DB">
          <w:rPr>
            <w:noProof/>
          </w:rPr>
          <w:t>3</w:t>
        </w:r>
      </w:fldSimple>
      <w:r>
        <w:t xml:space="preserve">: </w:t>
      </w:r>
      <w:r w:rsidRPr="003612A5">
        <w:t>Change in priority characteristic prevalence by year</w:t>
      </w:r>
      <w:bookmarkEnd w:id="29"/>
    </w:p>
    <w:p w14:paraId="19706FC5" w14:textId="6B3DC9BA" w:rsidR="002F4C8B" w:rsidRDefault="00F46CD3" w:rsidP="00E13DF5">
      <w:pPr>
        <w:pStyle w:val="ChartGraphic"/>
      </w:pPr>
      <w:r>
        <w:rPr>
          <w:noProof/>
        </w:rPr>
        <w:drawing>
          <wp:inline distT="0" distB="0" distL="0" distR="0" wp14:anchorId="4226A832" wp14:editId="2C334BCA">
            <wp:extent cx="5580000" cy="5580000"/>
            <wp:effectExtent l="0" t="0" r="1905" b="1905"/>
            <wp:docPr id="1849264949" name="Picture 1" descr="Eight-panel line chart tracks priority-group percentages from 2017–2023 across demographic and household indicators. Blue lines with circular markers show declines for Aboriginal and/or Torres Strait Islander, child resides with carer, no reported income, and single-parent family groups; increases for family income mostly from government benefits and LOTE at home; stable healthcare-card rates near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264949" name="Picture 1" descr="Eight-panel line chart tracks priority-group percentages from 2017–2023 across demographic and household indicators. Blue lines with circular markers show declines for Aboriginal and/or Torres Strait Islander, child resides with carer, no reported income, and single-parent family groups; increases for family income mostly from government benefits and LOTE at home; stable healthcare-card rates near 39.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580000" cy="5580000"/>
                    </a:xfrm>
                    <a:prstGeom prst="rect">
                      <a:avLst/>
                    </a:prstGeom>
                  </pic:spPr>
                </pic:pic>
              </a:graphicData>
            </a:graphic>
          </wp:inline>
        </w:drawing>
      </w:r>
    </w:p>
    <w:p w14:paraId="7FDDF008" w14:textId="77777777" w:rsidR="00675CA5" w:rsidRDefault="000C38EA" w:rsidP="00364FC1">
      <w:pPr>
        <w:pStyle w:val="ChartorTableNote"/>
        <w:keepLines/>
      </w:pPr>
      <w:r>
        <w:t>Source: PLIDA data across census, AEDC, tax returns, DOMINO, and DEX. See Appendix</w:t>
      </w:r>
      <w:r w:rsidR="00B82EE5">
        <w:t xml:space="preserve"> A</w:t>
      </w:r>
      <w:r>
        <w:t xml:space="preserve"> for more details</w:t>
      </w:r>
      <w:r w:rsidR="00247D16">
        <w:t>.</w:t>
      </w:r>
    </w:p>
    <w:p w14:paraId="69972A4E" w14:textId="0C92AD1B" w:rsidR="00150239" w:rsidRDefault="000C38EA" w:rsidP="00364FC1">
      <w:pPr>
        <w:pStyle w:val="ChartorTableNote"/>
        <w:keepLines/>
      </w:pPr>
      <w:r>
        <w:t xml:space="preserve">Notes: </w:t>
      </w:r>
      <w:r w:rsidR="00A21708">
        <w:t xml:space="preserve">Years abbreviated </w:t>
      </w:r>
      <w:r w:rsidR="007F6B5C">
        <w:t xml:space="preserve">to just the last </w:t>
      </w:r>
      <w:r w:rsidR="00B7444B">
        <w:t>2 </w:t>
      </w:r>
      <w:r w:rsidR="007F6B5C">
        <w:t xml:space="preserve">digits. </w:t>
      </w:r>
      <w:r>
        <w:t xml:space="preserve">Not all data is available in all years. A </w:t>
      </w:r>
      <w:r w:rsidR="006D31F6">
        <w:t>‘</w:t>
      </w:r>
      <w:r>
        <w:t>child having special needs</w:t>
      </w:r>
      <w:r w:rsidR="006D31F6">
        <w:t>’</w:t>
      </w:r>
      <w:r>
        <w:t xml:space="preserve"> is excluded here as only one year of data was available.</w:t>
      </w:r>
      <w:r w:rsidR="005303EE">
        <w:t xml:space="preserve"> The </w:t>
      </w:r>
      <w:r w:rsidR="006D31F6">
        <w:t>‘</w:t>
      </w:r>
      <w:r w:rsidR="005303EE">
        <w:t>HIPPY cohort</w:t>
      </w:r>
      <w:r w:rsidR="006D31F6">
        <w:t>’</w:t>
      </w:r>
      <w:r w:rsidR="005303EE">
        <w:t xml:space="preserve"> relates to children who commenced HIPPY between 2017 and 2023, had a PLIDA </w:t>
      </w:r>
      <w:r w:rsidR="006D31F6">
        <w:t>‘</w:t>
      </w:r>
      <w:r w:rsidR="005303EE">
        <w:t>linkage spine ID</w:t>
      </w:r>
      <w:r w:rsidR="006D31F6">
        <w:t>’</w:t>
      </w:r>
      <w:r w:rsidR="005303EE">
        <w:t>, and could be joined to the 2021 census with that key. The number of observations varies by statistic: see Appendix A for a full list.</w:t>
      </w:r>
    </w:p>
    <w:p w14:paraId="2F982AF4" w14:textId="77777777" w:rsidR="00754583" w:rsidRDefault="00754583" w:rsidP="00E72E97">
      <w:pPr>
        <w:pStyle w:val="Heading1"/>
        <w:sectPr w:rsidR="00754583" w:rsidSect="0027323C">
          <w:footerReference w:type="default" r:id="rId24"/>
          <w:pgSz w:w="11906" w:h="16838" w:code="9"/>
          <w:pgMar w:top="1843" w:right="1417" w:bottom="1417" w:left="1417" w:header="709" w:footer="709" w:gutter="0"/>
          <w:pgNumType w:start="1"/>
          <w:cols w:space="708"/>
          <w:docGrid w:linePitch="360"/>
        </w:sectPr>
      </w:pPr>
      <w:bookmarkStart w:id="30" w:name="_Toc210742561"/>
    </w:p>
    <w:p w14:paraId="39928170" w14:textId="72F6A7E6" w:rsidR="00E72E97" w:rsidRDefault="5CA66847" w:rsidP="00675CA5">
      <w:pPr>
        <w:pStyle w:val="Heading1"/>
        <w:spacing w:before="0"/>
      </w:pPr>
      <w:bookmarkStart w:id="31" w:name="_Toc241233565"/>
      <w:r>
        <w:lastRenderedPageBreak/>
        <w:t xml:space="preserve">Section 2: </w:t>
      </w:r>
      <w:r w:rsidR="25005D67">
        <w:t>What activities did HIPPY participants take part in?</w:t>
      </w:r>
      <w:bookmarkEnd w:id="30"/>
      <w:bookmarkEnd w:id="31"/>
    </w:p>
    <w:p w14:paraId="70DF649A" w14:textId="030E2279" w:rsidR="00072576" w:rsidRPr="00072576" w:rsidRDefault="00597E2A" w:rsidP="00072576">
      <w:r>
        <w:t xml:space="preserve">This section </w:t>
      </w:r>
      <w:r w:rsidR="00F5058C">
        <w:t>examines activity participation by HIPPY participants</w:t>
      </w:r>
      <w:r w:rsidR="00E73A83">
        <w:t xml:space="preserve"> and provides a general picture of the services provided under the program</w:t>
      </w:r>
      <w:r w:rsidR="00E6142E">
        <w:t xml:space="preserve"> based </w:t>
      </w:r>
      <w:r w:rsidR="005E7924">
        <w:t xml:space="preserve">solely on </w:t>
      </w:r>
      <w:r w:rsidR="00E6142E">
        <w:t>DEX</w:t>
      </w:r>
      <w:r w:rsidR="005E7924">
        <w:t xml:space="preserve"> data. </w:t>
      </w:r>
      <w:r w:rsidR="00072576" w:rsidRPr="00072576">
        <w:t xml:space="preserve">The sample for this analysis comprised 5,175 adults and 4,403 children. The total activities analysis </w:t>
      </w:r>
      <w:r w:rsidR="00D959B9" w:rsidRPr="006E6EB0">
        <w:rPr>
          <w:szCs w:val="22"/>
        </w:rPr>
        <w:t>(</w:t>
      </w:r>
      <w:r w:rsidR="00BE740A">
        <w:rPr>
          <w:rFonts w:cs="Calibri Light"/>
          <w:szCs w:val="22"/>
        </w:rPr>
        <w:fldChar w:fldCharType="begin"/>
      </w:r>
      <w:r w:rsidR="00BE740A">
        <w:rPr>
          <w:szCs w:val="22"/>
        </w:rPr>
        <w:instrText xml:space="preserve"> REF _Ref240466738 \h </w:instrText>
      </w:r>
      <w:r w:rsidR="00BE740A">
        <w:rPr>
          <w:rFonts w:cs="Calibri Light"/>
          <w:szCs w:val="22"/>
        </w:rPr>
      </w:r>
      <w:r w:rsidR="00BE740A">
        <w:rPr>
          <w:rFonts w:cs="Calibri Light"/>
          <w:szCs w:val="22"/>
        </w:rPr>
        <w:fldChar w:fldCharType="separate"/>
      </w:r>
      <w:r w:rsidR="00BE740A">
        <w:t xml:space="preserve">Figure </w:t>
      </w:r>
      <w:r w:rsidR="00BE740A">
        <w:rPr>
          <w:noProof/>
        </w:rPr>
        <w:t>4</w:t>
      </w:r>
      <w:r w:rsidR="00BE740A">
        <w:rPr>
          <w:rFonts w:cs="Calibri Light"/>
          <w:szCs w:val="22"/>
        </w:rPr>
        <w:fldChar w:fldCharType="end"/>
      </w:r>
      <w:r w:rsidR="00BE740A">
        <w:rPr>
          <w:rFonts w:cs="Calibri Light"/>
          <w:szCs w:val="22"/>
        </w:rPr>
        <w:t xml:space="preserve"> </w:t>
      </w:r>
      <w:r w:rsidR="00606C21">
        <w:rPr>
          <w:rFonts w:cs="Calibri Light"/>
          <w:szCs w:val="22"/>
        </w:rPr>
        <w:t xml:space="preserve">and </w:t>
      </w:r>
      <w:r w:rsidR="00BE740A">
        <w:rPr>
          <w:rFonts w:cs="Calibri Light"/>
          <w:szCs w:val="22"/>
        </w:rPr>
        <w:fldChar w:fldCharType="begin"/>
      </w:r>
      <w:r w:rsidR="00BE740A">
        <w:rPr>
          <w:rFonts w:cs="Calibri Light"/>
          <w:szCs w:val="22"/>
        </w:rPr>
        <w:instrText xml:space="preserve"> REF _Ref240466759 \h </w:instrText>
      </w:r>
      <w:r w:rsidR="00BE740A">
        <w:rPr>
          <w:rFonts w:cs="Calibri Light"/>
          <w:szCs w:val="22"/>
        </w:rPr>
      </w:r>
      <w:r w:rsidR="00BE740A">
        <w:rPr>
          <w:rFonts w:cs="Calibri Light"/>
          <w:szCs w:val="22"/>
        </w:rPr>
        <w:fldChar w:fldCharType="separate"/>
      </w:r>
      <w:r w:rsidR="00BE740A">
        <w:t xml:space="preserve">Figure </w:t>
      </w:r>
      <w:r w:rsidR="00BE740A">
        <w:rPr>
          <w:noProof/>
        </w:rPr>
        <w:t>5</w:t>
      </w:r>
      <w:r w:rsidR="00BE740A">
        <w:rPr>
          <w:rFonts w:cs="Calibri Light"/>
          <w:szCs w:val="22"/>
        </w:rPr>
        <w:fldChar w:fldCharType="end"/>
      </w:r>
      <w:r w:rsidR="00D959B9" w:rsidRPr="006E6EB0">
        <w:rPr>
          <w:szCs w:val="22"/>
        </w:rPr>
        <w:t>)</w:t>
      </w:r>
      <w:r w:rsidR="00D959B9">
        <w:t xml:space="preserve"> </w:t>
      </w:r>
      <w:r w:rsidR="00072576" w:rsidRPr="00072576">
        <w:t>was based on activities recorded between 2020 and 2023. Analys</w:t>
      </w:r>
      <w:r w:rsidR="00E21129">
        <w:t>i</w:t>
      </w:r>
      <w:r w:rsidR="00072576" w:rsidRPr="00072576">
        <w:t xml:space="preserve">s by completion status </w:t>
      </w:r>
      <w:r w:rsidR="00E95EC6" w:rsidRPr="006E6EB0">
        <w:rPr>
          <w:szCs w:val="22"/>
        </w:rPr>
        <w:t>(</w:t>
      </w:r>
      <w:r w:rsidR="00BE740A">
        <w:rPr>
          <w:szCs w:val="22"/>
        </w:rPr>
        <w:fldChar w:fldCharType="begin"/>
      </w:r>
      <w:r w:rsidR="00BE740A">
        <w:rPr>
          <w:szCs w:val="22"/>
        </w:rPr>
        <w:instrText xml:space="preserve"> REF _Ref240466770 \h </w:instrText>
      </w:r>
      <w:r w:rsidR="00BE740A">
        <w:rPr>
          <w:szCs w:val="22"/>
        </w:rPr>
      </w:r>
      <w:r w:rsidR="00BE740A">
        <w:rPr>
          <w:szCs w:val="22"/>
        </w:rPr>
        <w:fldChar w:fldCharType="separate"/>
      </w:r>
      <w:r w:rsidR="00BE740A">
        <w:t xml:space="preserve">Figure </w:t>
      </w:r>
      <w:r w:rsidR="00BE740A">
        <w:rPr>
          <w:noProof/>
        </w:rPr>
        <w:t>6</w:t>
      </w:r>
      <w:r w:rsidR="00BE740A">
        <w:rPr>
          <w:szCs w:val="22"/>
        </w:rPr>
        <w:fldChar w:fldCharType="end"/>
      </w:r>
      <w:r w:rsidR="00E95EC6" w:rsidRPr="006E6EB0">
        <w:rPr>
          <w:szCs w:val="22"/>
        </w:rPr>
        <w:t>)</w:t>
      </w:r>
      <w:r w:rsidR="00E95EC6">
        <w:rPr>
          <w:szCs w:val="22"/>
        </w:rPr>
        <w:t xml:space="preserve"> </w:t>
      </w:r>
      <w:r w:rsidR="00E21129">
        <w:t>was</w:t>
      </w:r>
      <w:r w:rsidR="00072576" w:rsidRPr="00072576">
        <w:t xml:space="preserve"> restricted to the 2020 and 2021 cohorts, as these groups had sufficient time to complete the program within the period for which data were available.</w:t>
      </w:r>
    </w:p>
    <w:p w14:paraId="664B3F64" w14:textId="43599A72" w:rsidR="005E7A60" w:rsidRDefault="00A21864" w:rsidP="00B45316">
      <w:r>
        <w:t xml:space="preserve"> </w:t>
      </w:r>
      <w:r w:rsidR="00431F8A">
        <w:t>In this analysis, the</w:t>
      </w:r>
      <w:r w:rsidR="00CD316F">
        <w:t xml:space="preserve"> activities are described in general terms</w:t>
      </w:r>
      <w:r w:rsidR="00EE2D0C">
        <w:t>,</w:t>
      </w:r>
      <w:r w:rsidR="00175827">
        <w:t xml:space="preserve"> and the exact meanings of some of these activities are unclear</w:t>
      </w:r>
      <w:r w:rsidR="00354D89">
        <w:t>.</w:t>
      </w:r>
      <w:r w:rsidR="00156605">
        <w:t xml:space="preserve"> </w:t>
      </w:r>
      <w:r w:rsidR="00AA2D3C">
        <w:t xml:space="preserve">In addition, </w:t>
      </w:r>
      <w:r w:rsidR="00A32EDF">
        <w:t>program</w:t>
      </w:r>
      <w:r w:rsidR="006D31F6">
        <w:noBreakHyphen/>
      </w:r>
      <w:r w:rsidR="00A32EDF">
        <w:t xml:space="preserve">specific guidance on reporting of activities changed </w:t>
      </w:r>
      <w:r w:rsidR="00055A47">
        <w:t xml:space="preserve">significantly </w:t>
      </w:r>
      <w:r w:rsidR="00A32EDF">
        <w:t>over time</w:t>
      </w:r>
      <w:r w:rsidR="005411BE">
        <w:t>.</w:t>
      </w:r>
      <w:r w:rsidR="001C0F2D">
        <w:t xml:space="preserve"> </w:t>
      </w:r>
      <w:r w:rsidR="005411BE">
        <w:t xml:space="preserve">This resulted in changes to the </w:t>
      </w:r>
      <w:r w:rsidR="00795C14">
        <w:t xml:space="preserve">definitions </w:t>
      </w:r>
      <w:r w:rsidR="005411BE">
        <w:t xml:space="preserve">of different categories or service types, and </w:t>
      </w:r>
      <w:r w:rsidR="00F315A3">
        <w:t xml:space="preserve">changes in who </w:t>
      </w:r>
      <w:r w:rsidR="00A66D46">
        <w:t xml:space="preserve">was </w:t>
      </w:r>
      <w:r w:rsidR="005411BE">
        <w:t xml:space="preserve">recorded </w:t>
      </w:r>
      <w:r w:rsidR="00A66D46">
        <w:t>as participating in those activities</w:t>
      </w:r>
      <w:r w:rsidR="00F315A3">
        <w:t xml:space="preserve"> (the parent, the child or both)</w:t>
      </w:r>
      <w:r w:rsidR="005411BE">
        <w:t xml:space="preserve">. In addition, some activities </w:t>
      </w:r>
      <w:r w:rsidR="00795C14">
        <w:t xml:space="preserve">were </w:t>
      </w:r>
      <w:r w:rsidR="005411BE">
        <w:t xml:space="preserve">only reported in some years. </w:t>
      </w:r>
      <w:r w:rsidR="001C0F2D">
        <w:t xml:space="preserve">For example, </w:t>
      </w:r>
      <w:r w:rsidR="006D31F6">
        <w:t>‘</w:t>
      </w:r>
      <w:r w:rsidR="00A44F2E">
        <w:t>chil</w:t>
      </w:r>
      <w:r w:rsidR="00C8119F">
        <w:t>d</w:t>
      </w:r>
      <w:r w:rsidR="006D31F6">
        <w:noBreakHyphen/>
      </w:r>
      <w:r w:rsidR="00C8119F">
        <w:t>focused activities</w:t>
      </w:r>
      <w:r w:rsidR="006D31F6">
        <w:t>’</w:t>
      </w:r>
      <w:r w:rsidR="00C8119F">
        <w:t xml:space="preserve"> was a new category in</w:t>
      </w:r>
      <w:r w:rsidR="0056374A">
        <w:t xml:space="preserve"> 2023. It was therefore very uncommo</w:t>
      </w:r>
      <w:r w:rsidR="001A1CB7">
        <w:t xml:space="preserve">n for the cohort covered in this section (who had mostly finished the program by then), but much more common </w:t>
      </w:r>
      <w:r w:rsidR="00425FFA">
        <w:t>in children who started later.</w:t>
      </w:r>
      <w:r w:rsidR="00A44F2E">
        <w:t xml:space="preserve"> </w:t>
      </w:r>
    </w:p>
    <w:p w14:paraId="6539E8CE" w14:textId="7BE1FD4B" w:rsidR="005E7A60" w:rsidRDefault="00937D28" w:rsidP="00597E2A">
      <w:r>
        <w:t>Definitions of these activities are provided by DSS in their DEX program specific guidance. The relevant table is excerpted in Appendix</w:t>
      </w:r>
      <w:r w:rsidR="00B82EE5">
        <w:t xml:space="preserve"> B</w:t>
      </w:r>
      <w:r>
        <w:t xml:space="preserve">. However, this is not a perfect guide </w:t>
      </w:r>
      <w:r w:rsidR="003344E1">
        <w:t>because some of the terms are defined quite broadly</w:t>
      </w:r>
      <w:r w:rsidR="00395F8F">
        <w:t xml:space="preserve">. For example, </w:t>
      </w:r>
      <w:r w:rsidR="006D31F6">
        <w:t>‘</w:t>
      </w:r>
      <w:r w:rsidR="00395F8F">
        <w:t>education and skills training</w:t>
      </w:r>
      <w:r w:rsidR="006D31F6">
        <w:t>’</w:t>
      </w:r>
      <w:r w:rsidR="00395F8F">
        <w:t xml:space="preserve"> might be training for tutors or for standard participants</w:t>
      </w:r>
      <w:r w:rsidR="00A31520">
        <w:t xml:space="preserve">. There were also </w:t>
      </w:r>
      <w:r w:rsidR="00D320E1">
        <w:t>many</w:t>
      </w:r>
      <w:r w:rsidR="00A31520">
        <w:t xml:space="preserve"> changes in the definition of each activity over time</w:t>
      </w:r>
      <w:r w:rsidR="003E03D7">
        <w:t xml:space="preserve"> </w:t>
      </w:r>
      <w:r w:rsidR="00733FFC">
        <w:t>though most of the period where this data is relevant (</w:t>
      </w:r>
      <w:r w:rsidR="00624846">
        <w:t>2020</w:t>
      </w:r>
      <w:r w:rsidR="00C115BA">
        <w:t xml:space="preserve"> to 2023</w:t>
      </w:r>
      <w:r w:rsidR="004E361C">
        <w:t>)</w:t>
      </w:r>
      <w:r w:rsidR="00C115BA">
        <w:t xml:space="preserve"> will be covered by the May 2020 guidance</w:t>
      </w:r>
      <w:r w:rsidR="009B1516">
        <w:t xml:space="preserve"> in Appendix </w:t>
      </w:r>
      <w:r w:rsidR="00B82EE5">
        <w:t>B</w:t>
      </w:r>
      <w:r w:rsidR="00C115BA">
        <w:t>.</w:t>
      </w:r>
    </w:p>
    <w:p w14:paraId="52B2B84D" w14:textId="2A242971" w:rsidR="00597E2A" w:rsidRDefault="00156605" w:rsidP="00597E2A">
      <w:r>
        <w:t xml:space="preserve">The total number of times participants have undertaken different activities is shown in </w:t>
      </w:r>
      <w:r w:rsidR="00DD5262">
        <w:fldChar w:fldCharType="begin"/>
      </w:r>
      <w:r w:rsidR="00DD5262">
        <w:instrText xml:space="preserve"> REF _Ref241246128 \h </w:instrText>
      </w:r>
      <w:r w:rsidR="00DD5262">
        <w:fldChar w:fldCharType="separate"/>
      </w:r>
      <w:r w:rsidR="00DD5262">
        <w:t xml:space="preserve">Figure </w:t>
      </w:r>
      <w:r w:rsidR="00DD5262">
        <w:rPr>
          <w:noProof/>
        </w:rPr>
        <w:t>4</w:t>
      </w:r>
      <w:r w:rsidR="00DD5262">
        <w:fldChar w:fldCharType="end"/>
      </w:r>
      <w:r>
        <w:t>.</w:t>
      </w:r>
    </w:p>
    <w:p w14:paraId="5B622E93" w14:textId="3BCC2008" w:rsidR="007469E9" w:rsidRDefault="007469E9" w:rsidP="00675CA5">
      <w:pPr>
        <w:pStyle w:val="ChartMainHeading"/>
      </w:pPr>
      <w:bookmarkStart w:id="32" w:name="_Ref240466738"/>
      <w:bookmarkStart w:id="33" w:name="_Ref241246128"/>
      <w:r>
        <w:lastRenderedPageBreak/>
        <w:t xml:space="preserve">Figure </w:t>
      </w:r>
      <w:fldSimple w:instr=" SEQ Figure \* ARABIC ">
        <w:r w:rsidR="004567DB">
          <w:rPr>
            <w:noProof/>
          </w:rPr>
          <w:t>4</w:t>
        </w:r>
      </w:fldSimple>
      <w:bookmarkEnd w:id="32"/>
      <w:r>
        <w:t xml:space="preserve">: </w:t>
      </w:r>
      <w:r w:rsidRPr="00260732">
        <w:t>Total number of times participants have taken part in different types of activity, 2020</w:t>
      </w:r>
      <w:r w:rsidR="005B0663">
        <w:rPr>
          <w:rFonts w:eastAsiaTheme="minorEastAsia" w:cs="Calibri Light"/>
        </w:rPr>
        <w:t>–</w:t>
      </w:r>
      <w:r w:rsidR="005B0663" w:rsidRPr="00675CA5">
        <w:t>‍</w:t>
      </w:r>
      <w:r w:rsidRPr="00675CA5">
        <w:t>2023</w:t>
      </w:r>
      <w:bookmarkEnd w:id="33"/>
    </w:p>
    <w:p w14:paraId="7A966281" w14:textId="38838DCB" w:rsidR="00216D27" w:rsidRDefault="00192461" w:rsidP="00E13DF5">
      <w:pPr>
        <w:keepNext/>
        <w:keepLines/>
        <w:jc w:val="center"/>
      </w:pPr>
      <w:r>
        <w:rPr>
          <w:noProof/>
        </w:rPr>
        <w:drawing>
          <wp:inline distT="0" distB="0" distL="0" distR="0" wp14:anchorId="0F56E7A7" wp14:editId="4B8A00F4">
            <wp:extent cx="5580000" cy="4253528"/>
            <wp:effectExtent l="0" t="0" r="1905" b="0"/>
            <wp:docPr id="1408148150" name="Picture 7" descr="Horizontal grouped bar chart compares total sessions by session type, split between Adult (blue) and Child (red) roles. Family capacity building leads with 104,058 Child and 130,560 Adult sessions, while education and skills training records 362 Child and 22,563 Adult sessions; remaining categories show smaller tot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148150" name="Picture 7" descr="Horizontal grouped bar chart compares total sessions by session type, split between Adult (blue) and Child (red) roles. Family capacity building leads with 104,058 Child and 130,560 Adult sessions, while education and skills training records 362 Child and 22,563 Adult sessions; remaining categories show smaller totals."/>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580000" cy="4253528"/>
                    </a:xfrm>
                    <a:prstGeom prst="rect">
                      <a:avLst/>
                    </a:prstGeom>
                  </pic:spPr>
                </pic:pic>
              </a:graphicData>
            </a:graphic>
          </wp:inline>
        </w:drawing>
      </w:r>
    </w:p>
    <w:p w14:paraId="11E704AA" w14:textId="77777777" w:rsidR="00E13DF5" w:rsidRDefault="006C4B73" w:rsidP="00E13DF5">
      <w:pPr>
        <w:pStyle w:val="ChartorTableNote"/>
      </w:pPr>
      <w:r w:rsidRPr="00E13DF5">
        <w:t xml:space="preserve">Source: </w:t>
      </w:r>
      <w:r w:rsidR="0080039B" w:rsidRPr="00E13DF5">
        <w:t>DEX data.</w:t>
      </w:r>
    </w:p>
    <w:p w14:paraId="17C8EAE0" w14:textId="68644EA4" w:rsidR="006C4B73" w:rsidRPr="00E13DF5" w:rsidRDefault="00F5161D" w:rsidP="00E13DF5">
      <w:pPr>
        <w:pStyle w:val="ChartorTableNote"/>
      </w:pPr>
      <w:r w:rsidRPr="00E13DF5">
        <w:t xml:space="preserve">Note: </w:t>
      </w:r>
      <w:r w:rsidR="003C1928" w:rsidRPr="00E13DF5">
        <w:t xml:space="preserve">This analysis covers HIPPY participants who took part in activities </w:t>
      </w:r>
      <w:r w:rsidR="00DD0B59" w:rsidRPr="00E13DF5">
        <w:t>from</w:t>
      </w:r>
      <w:r w:rsidR="003C1928" w:rsidRPr="00E13DF5">
        <w:t xml:space="preserve"> 2020 </w:t>
      </w:r>
      <w:r w:rsidR="00DD0B59" w:rsidRPr="00E13DF5">
        <w:t>to</w:t>
      </w:r>
      <w:r w:rsidR="003C1928" w:rsidRPr="00E13DF5">
        <w:t xml:space="preserve"> 2023</w:t>
      </w:r>
      <w:r w:rsidR="00DD0B59" w:rsidRPr="00E13DF5">
        <w:t xml:space="preserve">. </w:t>
      </w:r>
      <w:r w:rsidRPr="00E13DF5">
        <w:t xml:space="preserve">Some activities like </w:t>
      </w:r>
      <w:r w:rsidR="006D31F6">
        <w:t>‘</w:t>
      </w:r>
      <w:r w:rsidRPr="00E13DF5">
        <w:t>intake and assessment</w:t>
      </w:r>
      <w:r w:rsidR="006D31F6">
        <w:t>’</w:t>
      </w:r>
      <w:r w:rsidRPr="00E13DF5">
        <w:t xml:space="preserve">, </w:t>
      </w:r>
      <w:r w:rsidR="006D31F6">
        <w:t>‘</w:t>
      </w:r>
      <w:r w:rsidR="00D563A1" w:rsidRPr="00E13DF5">
        <w:t>core component completed</w:t>
      </w:r>
      <w:r w:rsidR="006D31F6">
        <w:t>’</w:t>
      </w:r>
      <w:r w:rsidR="00D563A1" w:rsidRPr="00E13DF5">
        <w:t xml:space="preserve"> and </w:t>
      </w:r>
      <w:r w:rsidR="006D31F6">
        <w:t>‘</w:t>
      </w:r>
      <w:r w:rsidR="00D563A1" w:rsidRPr="00E13DF5">
        <w:t>tutor training completed</w:t>
      </w:r>
      <w:r w:rsidR="006D31F6">
        <w:t>’</w:t>
      </w:r>
      <w:r w:rsidR="00D563A1" w:rsidRPr="00E13DF5">
        <w:t xml:space="preserve"> </w:t>
      </w:r>
      <w:r w:rsidR="003C393D" w:rsidRPr="00E13DF5">
        <w:t>wer</w:t>
      </w:r>
      <w:r w:rsidR="00D563A1" w:rsidRPr="00E13DF5">
        <w:t xml:space="preserve">e excluded </w:t>
      </w:r>
      <w:r w:rsidR="003C393D" w:rsidRPr="00E13DF5">
        <w:t>from</w:t>
      </w:r>
      <w:r w:rsidR="00D563A1" w:rsidRPr="00E13DF5">
        <w:t xml:space="preserve"> this table. The former two are </w:t>
      </w:r>
      <w:r w:rsidR="00B32036" w:rsidRPr="00E13DF5">
        <w:t xml:space="preserve">used to define whether an individual completed the program or not. </w:t>
      </w:r>
      <w:r w:rsidR="008B1F31" w:rsidRPr="00E13DF5">
        <w:t>The latter did not provide a reliable count of tutors when compared to the BSL program data used in Section 5.</w:t>
      </w:r>
    </w:p>
    <w:p w14:paraId="43EFADD0" w14:textId="3C811453" w:rsidR="00F043C7" w:rsidRDefault="005E68D4" w:rsidP="00597E2A">
      <w:r>
        <w:fldChar w:fldCharType="begin"/>
      </w:r>
      <w:r>
        <w:instrText xml:space="preserve"> REF _Ref241246171 \h </w:instrText>
      </w:r>
      <w:r>
        <w:fldChar w:fldCharType="separate"/>
      </w:r>
      <w:r>
        <w:t xml:space="preserve">Figure </w:t>
      </w:r>
      <w:r>
        <w:rPr>
          <w:noProof/>
        </w:rPr>
        <w:t>5</w:t>
      </w:r>
      <w:r>
        <w:fldChar w:fldCharType="end"/>
      </w:r>
      <w:r w:rsidR="00156605">
        <w:t xml:space="preserve"> </w:t>
      </w:r>
      <w:r w:rsidR="00065A04">
        <w:t>show</w:t>
      </w:r>
      <w:r w:rsidR="00A12F13">
        <w:t>s</w:t>
      </w:r>
      <w:r w:rsidR="00156605">
        <w:t xml:space="preserve"> </w:t>
      </w:r>
      <w:r w:rsidR="00065A04">
        <w:t xml:space="preserve">the percentage of </w:t>
      </w:r>
      <w:r w:rsidR="00A12F13">
        <w:t xml:space="preserve">adult </w:t>
      </w:r>
      <w:r w:rsidR="00065A04">
        <w:t xml:space="preserve">participants </w:t>
      </w:r>
      <w:r w:rsidR="000A0A8D">
        <w:t xml:space="preserve">who took part in a certain activity at some point during HIPPY and the average number of sessions for those who </w:t>
      </w:r>
      <w:r w:rsidR="009554F9">
        <w:t>took part</w:t>
      </w:r>
      <w:r w:rsidR="00A4305B">
        <w:t>.</w:t>
      </w:r>
      <w:r w:rsidR="002C04C9">
        <w:t xml:space="preserve"> </w:t>
      </w:r>
      <w:r w:rsidR="006D31F6">
        <w:t>‘</w:t>
      </w:r>
      <w:r w:rsidR="002C04C9">
        <w:t>Family capacity building</w:t>
      </w:r>
      <w:r w:rsidR="006D31F6">
        <w:t>’</w:t>
      </w:r>
      <w:r w:rsidR="002C04C9">
        <w:t xml:space="preserve"> appears to cover the core activities of HIPPY. Based on program</w:t>
      </w:r>
      <w:r w:rsidR="006D31F6">
        <w:noBreakHyphen/>
      </w:r>
      <w:r w:rsidR="002C04C9">
        <w:t>specific guidance, this activity likely mostly refers to the home visits themselves though other activities might fall under this label as well.</w:t>
      </w:r>
    </w:p>
    <w:p w14:paraId="343CBA89" w14:textId="3BB186BA" w:rsidR="00720A50" w:rsidRDefault="00720A50" w:rsidP="00720A50">
      <w:pPr>
        <w:pStyle w:val="ChartMainHeading"/>
      </w:pPr>
      <w:bookmarkStart w:id="34" w:name="_Ref240466759"/>
      <w:bookmarkStart w:id="35" w:name="_Ref241246171"/>
      <w:r>
        <w:lastRenderedPageBreak/>
        <w:t xml:space="preserve">Figure </w:t>
      </w:r>
      <w:fldSimple w:instr=" SEQ Figure \* ARABIC ">
        <w:r w:rsidR="004567DB">
          <w:rPr>
            <w:noProof/>
          </w:rPr>
          <w:t>5</w:t>
        </w:r>
      </w:fldSimple>
      <w:bookmarkEnd w:id="34"/>
      <w:r>
        <w:t xml:space="preserve">: </w:t>
      </w:r>
      <w:r w:rsidRPr="00516429">
        <w:t>Percentage of adult HIPPY participants taking part in a particular activity and average number of sessions for those who took part in that activity, 2020</w:t>
      </w:r>
      <w:r w:rsidR="005B0663">
        <w:rPr>
          <w:rFonts w:eastAsiaTheme="minorEastAsia" w:cs="Calibri Light"/>
        </w:rPr>
        <w:t>–‍</w:t>
      </w:r>
      <w:r w:rsidRPr="00516429">
        <w:t>2023</w:t>
      </w:r>
      <w:bookmarkEnd w:id="35"/>
    </w:p>
    <w:p w14:paraId="2C9ECA90" w14:textId="3BB41BE2" w:rsidR="00216D27" w:rsidRDefault="00192461" w:rsidP="006D31F6">
      <w:pPr>
        <w:pStyle w:val="ChartGraphic"/>
      </w:pPr>
      <w:r>
        <w:rPr>
          <w:noProof/>
        </w:rPr>
        <w:drawing>
          <wp:inline distT="0" distB="0" distL="0" distR="0" wp14:anchorId="02E2821C" wp14:editId="3021BEDB">
            <wp:extent cx="5400000" cy="3086368"/>
            <wp:effectExtent l="0" t="0" r="0" b="0"/>
            <wp:docPr id="99156872" name="Picture 8" descr="Scatter plot compares adult HIPPY participants' participation rates with mean sessions per participant across activities. Blue labeled points show family capacity building as highest at 100% participation and 40 sessions, education and skills training at about 22% and 31 sessions, while most remaining activities stay below 8 ses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56872" name="Picture 8" descr="Scatter plot compares adult HIPPY participants' participation rates with mean sessions per participant across activities. Blue labeled points show family capacity building as highest at 100% participation and 40 sessions, education and skills training at about 22% and 31 sessions, while most remaining activities stay below 8 sessions."/>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00000" cy="3086368"/>
                    </a:xfrm>
                    <a:prstGeom prst="rect">
                      <a:avLst/>
                    </a:prstGeom>
                  </pic:spPr>
                </pic:pic>
              </a:graphicData>
            </a:graphic>
          </wp:inline>
        </w:drawing>
      </w:r>
    </w:p>
    <w:p w14:paraId="061D9FB4" w14:textId="77777777" w:rsidR="006D31F6" w:rsidRDefault="0080039B" w:rsidP="0080039B">
      <w:pPr>
        <w:pStyle w:val="ChartorTableNote"/>
      </w:pPr>
      <w:r>
        <w:t>Source: DEX data.</w:t>
      </w:r>
    </w:p>
    <w:p w14:paraId="5F6D139F" w14:textId="2D934728" w:rsidR="0080039B" w:rsidRDefault="005303EE" w:rsidP="0080039B">
      <w:pPr>
        <w:pStyle w:val="ChartorTableNote"/>
      </w:pPr>
      <w:r>
        <w:t xml:space="preserve">Notes: </w:t>
      </w:r>
      <w:r w:rsidR="0014593B">
        <w:t>T</w:t>
      </w:r>
      <w:r w:rsidR="00A61718">
        <w:t>he cohort for this figure is confined to parents or carers who attended HIPPY sessions</w:t>
      </w:r>
      <w:r w:rsidR="004D15A9">
        <w:t xml:space="preserve"> </w:t>
      </w:r>
      <w:r w:rsidR="004D15A9" w:rsidRPr="004D15A9">
        <w:t>from 2020 to 2023</w:t>
      </w:r>
      <w:r w:rsidR="00A61718">
        <w:t xml:space="preserve">. </w:t>
      </w:r>
      <w:r>
        <w:t>The number of observations varies by statistic: see Appendix A for a full list.</w:t>
      </w:r>
    </w:p>
    <w:p w14:paraId="4E5C284F" w14:textId="7649D4DA" w:rsidR="00A17B4F" w:rsidRDefault="004651B8" w:rsidP="00597E2A">
      <w:r>
        <w:t xml:space="preserve">The activity </w:t>
      </w:r>
      <w:r w:rsidR="006D31F6">
        <w:t>‘</w:t>
      </w:r>
      <w:r>
        <w:t>education and skills training</w:t>
      </w:r>
      <w:r w:rsidR="006D31F6">
        <w:t>’</w:t>
      </w:r>
      <w:r w:rsidR="00D96D76">
        <w:t>, as provided to adults,</w:t>
      </w:r>
      <w:r>
        <w:t xml:space="preserve"> is not particularly well defined in the program specific guidance</w:t>
      </w:r>
      <w:r w:rsidR="00A60CD9">
        <w:t xml:space="preserve">. </w:t>
      </w:r>
      <w:r w:rsidR="00A60CD9" w:rsidRPr="00A60CD9">
        <w:t>Earlier versions of the guidance suggest it could refer to</w:t>
      </w:r>
      <w:r>
        <w:t xml:space="preserve"> </w:t>
      </w:r>
      <w:r w:rsidR="00BA7C36">
        <w:t xml:space="preserve">either tutor training </w:t>
      </w:r>
      <w:r w:rsidR="00303A5F">
        <w:t>or group meetings</w:t>
      </w:r>
      <w:r w:rsidR="00150049">
        <w:t xml:space="preserve"> for regular participants</w:t>
      </w:r>
      <w:r>
        <w:t xml:space="preserve">. </w:t>
      </w:r>
      <w:r w:rsidR="00BE331D" w:rsidRPr="00BE331D">
        <w:t>However, the most recent guidance appears to narrow this definition specifically to tutor training</w:t>
      </w:r>
      <w:r w:rsidR="00A77529">
        <w:t>.</w:t>
      </w:r>
      <w:r>
        <w:t xml:space="preserve"> </w:t>
      </w:r>
      <w:r w:rsidR="00644809">
        <w:t xml:space="preserve">Around </w:t>
      </w:r>
      <w:r w:rsidR="000F3B40">
        <w:t xml:space="preserve">22% of adults in HIPPY are accessing this, but each person accessing this service attends on average </w:t>
      </w:r>
      <w:r w:rsidR="008A41AD">
        <w:t>31</w:t>
      </w:r>
      <w:r w:rsidR="00303A5F">
        <w:t xml:space="preserve"> </w:t>
      </w:r>
      <w:r w:rsidR="000F3B40" w:rsidDel="008A41AD">
        <w:t>s</w:t>
      </w:r>
      <w:r w:rsidR="000F3B40">
        <w:t>essions.</w:t>
      </w:r>
      <w:r w:rsidR="00CA5976" w:rsidRPr="00B36A9C">
        <w:rPr>
          <w:rStyle w:val="FootnoteReference"/>
        </w:rPr>
        <w:footnoteReference w:id="8"/>
      </w:r>
      <w:r w:rsidR="00C130C0" w:rsidRPr="00B36A9C">
        <w:rPr>
          <w:vertAlign w:val="superscript"/>
        </w:rPr>
        <w:t xml:space="preserve"> </w:t>
      </w:r>
    </w:p>
    <w:p w14:paraId="79E06C6A" w14:textId="100494E7" w:rsidR="00C9495D" w:rsidRDefault="00332042" w:rsidP="00597E2A">
      <w:r>
        <w:t>HIPPY appears to</w:t>
      </w:r>
      <w:r w:rsidDel="00B8550F">
        <w:t xml:space="preserve"> </w:t>
      </w:r>
      <w:r w:rsidR="00B8550F">
        <w:t xml:space="preserve">have been </w:t>
      </w:r>
      <w:r>
        <w:t xml:space="preserve">a useful source of advice and other referrals with a large percentage </w:t>
      </w:r>
      <w:r w:rsidR="002C13D4">
        <w:t>of participants having at least one time they were given advice or a referral</w:t>
      </w:r>
      <w:r w:rsidR="002E7254">
        <w:t xml:space="preserve"> (as shown under</w:t>
      </w:r>
      <w:r w:rsidR="00B23A46">
        <w:t xml:space="preserve"> the</w:t>
      </w:r>
      <w:r w:rsidR="002E7254">
        <w:t xml:space="preserve"> </w:t>
      </w:r>
      <w:r w:rsidR="006D31F6">
        <w:t>‘</w:t>
      </w:r>
      <w:r w:rsidR="00B23A46">
        <w:t>information advice referral</w:t>
      </w:r>
      <w:r w:rsidR="006D31F6">
        <w:t>’</w:t>
      </w:r>
      <w:r w:rsidR="00B23A46">
        <w:t xml:space="preserve"> </w:t>
      </w:r>
      <w:r w:rsidR="002E7254">
        <w:t>activity)</w:t>
      </w:r>
      <w:r w:rsidR="002C13D4">
        <w:t xml:space="preserve">. </w:t>
      </w:r>
      <w:r w:rsidR="00D86EB9">
        <w:t xml:space="preserve">HIPPY appears to </w:t>
      </w:r>
      <w:r w:rsidR="00B23A46">
        <w:t xml:space="preserve">have been an important source of employment pathways guidance too as </w:t>
      </w:r>
      <w:r w:rsidR="001F609C">
        <w:t xml:space="preserve">23% </w:t>
      </w:r>
      <w:r w:rsidR="00421813">
        <w:t xml:space="preserve">of adults enrolled in HIPPY </w:t>
      </w:r>
      <w:r w:rsidR="001F609C">
        <w:t xml:space="preserve">accessed this </w:t>
      </w:r>
      <w:r w:rsidR="00D2403F">
        <w:t>and averaged 5 sessions each</w:t>
      </w:r>
      <w:r w:rsidR="002C13D4">
        <w:t>.</w:t>
      </w:r>
    </w:p>
    <w:p w14:paraId="6BA67706" w14:textId="1FBAD583" w:rsidR="00C9495D" w:rsidRDefault="00C627D2" w:rsidP="00597E2A">
      <w:r>
        <w:t>The</w:t>
      </w:r>
      <w:r w:rsidR="004B14F1">
        <w:t xml:space="preserve"> data for children </w:t>
      </w:r>
      <w:r w:rsidR="00123287">
        <w:t>was</w:t>
      </w:r>
      <w:r w:rsidR="001859F3">
        <w:t xml:space="preserve"> reasonably similar to that of the adults</w:t>
      </w:r>
      <w:r w:rsidR="002E7254">
        <w:t>, however for children i</w:t>
      </w:r>
      <w:r w:rsidR="0038230E">
        <w:t>t is unclear what it means that a child was provided</w:t>
      </w:r>
      <w:r w:rsidR="00156605">
        <w:t xml:space="preserve"> some of</w:t>
      </w:r>
      <w:r w:rsidR="0038230E">
        <w:t xml:space="preserve"> these services. For example, </w:t>
      </w:r>
      <w:r w:rsidR="004351EA">
        <w:t xml:space="preserve">roughly 10% of children received </w:t>
      </w:r>
      <w:r w:rsidR="006D31F6">
        <w:t>‘</w:t>
      </w:r>
      <w:r w:rsidR="004351EA">
        <w:t xml:space="preserve">facilitate </w:t>
      </w:r>
      <w:r w:rsidR="008A7B9E">
        <w:t xml:space="preserve">employment </w:t>
      </w:r>
      <w:proofErr w:type="gramStart"/>
      <w:r w:rsidR="008A7B9E">
        <w:t>pathways</w:t>
      </w:r>
      <w:r w:rsidR="006D31F6">
        <w:t>’</w:t>
      </w:r>
      <w:proofErr w:type="gramEnd"/>
      <w:r w:rsidR="00A15064">
        <w:t xml:space="preserve">. This is likely because the child was either present </w:t>
      </w:r>
      <w:r w:rsidR="00DB1DEA">
        <w:t xml:space="preserve">while their parent or guardian received that service or because a service was entered </w:t>
      </w:r>
      <w:r w:rsidR="00683879">
        <w:t>into the data</w:t>
      </w:r>
      <w:r w:rsidR="00DB1DEA">
        <w:t xml:space="preserve"> for a child when it was provided to their parent </w:t>
      </w:r>
      <w:r w:rsidR="00364F97">
        <w:t>or guardian.</w:t>
      </w:r>
    </w:p>
    <w:p w14:paraId="31BC8621" w14:textId="0150F994" w:rsidR="00F7644E" w:rsidRPr="00597E2A" w:rsidRDefault="00942EF5" w:rsidP="00597E2A">
      <w:r>
        <w:t>Some</w:t>
      </w:r>
      <w:r w:rsidR="00433649">
        <w:t xml:space="preserve"> of the activity entries </w:t>
      </w:r>
      <w:r w:rsidR="00D23F7C">
        <w:t>within the data</w:t>
      </w:r>
      <w:r w:rsidR="00433649">
        <w:t xml:space="preserve"> are unusual. For example, the activities dataset list</w:t>
      </w:r>
      <w:r w:rsidR="00BD0E9D">
        <w:t>s</w:t>
      </w:r>
      <w:r w:rsidR="00433649">
        <w:t xml:space="preserve"> roughly</w:t>
      </w:r>
      <w:r w:rsidR="008A41AD">
        <w:t xml:space="preserve"> </w:t>
      </w:r>
      <w:r w:rsidR="00433649">
        <w:t>2</w:t>
      </w:r>
      <w:r w:rsidR="008A41AD">
        <w:t>0</w:t>
      </w:r>
      <w:r w:rsidR="002A38D2">
        <w:t> </w:t>
      </w:r>
      <w:r w:rsidR="00433649" w:rsidDel="008A41AD">
        <w:t>tutors</w:t>
      </w:r>
      <w:r w:rsidR="008A41AD">
        <w:t> </w:t>
      </w:r>
      <w:r w:rsidR="00433649">
        <w:t>having completed tutor training each</w:t>
      </w:r>
      <w:r w:rsidR="00281590">
        <w:t xml:space="preserve"> year the data is available (see </w:t>
      </w:r>
      <w:r w:rsidR="00B82EE5">
        <w:t>Section 5</w:t>
      </w:r>
      <w:r w:rsidR="00281590">
        <w:t xml:space="preserve"> for more discussion of </w:t>
      </w:r>
      <w:r w:rsidR="00F61A93">
        <w:t>tutors</w:t>
      </w:r>
      <w:r w:rsidR="00281590">
        <w:t xml:space="preserve">), yet there were </w:t>
      </w:r>
      <w:r w:rsidR="00BF4C01">
        <w:t xml:space="preserve">approximately </w:t>
      </w:r>
      <w:r w:rsidR="00281590">
        <w:t>ten times this number</w:t>
      </w:r>
      <w:r w:rsidR="00211B9C">
        <w:t xml:space="preserve"> present in the BSL</w:t>
      </w:r>
      <w:r w:rsidR="00875EDA">
        <w:t> </w:t>
      </w:r>
      <w:r w:rsidR="00211B9C">
        <w:t>program data</w:t>
      </w:r>
      <w:r w:rsidR="00371691">
        <w:t>. There are also several activities here that were somewhat implausible for children (for example employment pathways support)</w:t>
      </w:r>
      <w:r w:rsidR="000F3B40">
        <w:t>.</w:t>
      </w:r>
      <w:r w:rsidR="00157DB9">
        <w:t xml:space="preserve"> </w:t>
      </w:r>
      <w:r w:rsidR="00BD0E9D">
        <w:t xml:space="preserve">Future consideration of the quality of reporting may be necessary. </w:t>
      </w:r>
    </w:p>
    <w:p w14:paraId="36BCCAEE" w14:textId="27565CA1" w:rsidR="008337C6" w:rsidRDefault="00D95039" w:rsidP="00974718">
      <w:pPr>
        <w:pStyle w:val="Heading2"/>
      </w:pPr>
      <w:bookmarkStart w:id="36" w:name="_Toc210742562"/>
      <w:bookmarkStart w:id="37" w:name="_Toc241233566"/>
      <w:r>
        <w:lastRenderedPageBreak/>
        <w:t>Difference in activities by completion status</w:t>
      </w:r>
      <w:bookmarkEnd w:id="36"/>
      <w:bookmarkEnd w:id="37"/>
    </w:p>
    <w:p w14:paraId="312A04F8" w14:textId="60FB0173" w:rsidR="00C02E69" w:rsidDel="00151F2A" w:rsidRDefault="00571BDD" w:rsidP="00D95039">
      <w:r>
        <w:t>There</w:t>
      </w:r>
      <w:r w:rsidR="00F655CE">
        <w:t xml:space="preserve"> are a few key differences by completion status.</w:t>
      </w:r>
      <w:r w:rsidR="009D2869" w:rsidRPr="00A61718">
        <w:rPr>
          <w:rStyle w:val="FootnoteReference"/>
        </w:rPr>
        <w:footnoteReference w:id="9"/>
      </w:r>
      <w:r w:rsidR="004B4556">
        <w:t xml:space="preserve"> </w:t>
      </w:r>
      <w:r w:rsidR="00376E0E">
        <w:t xml:space="preserve">Around </w:t>
      </w:r>
      <w:r w:rsidR="00063DD7">
        <w:t>61% of children who start</w:t>
      </w:r>
      <w:r w:rsidR="00B83D26">
        <w:t>ed</w:t>
      </w:r>
      <w:r w:rsidR="00063DD7">
        <w:t xml:space="preserve"> H</w:t>
      </w:r>
      <w:r w:rsidR="00B83D26">
        <w:t>IPPY completed the program</w:t>
      </w:r>
      <w:r w:rsidR="00C36C5F">
        <w:t xml:space="preserve"> (</w:t>
      </w:r>
      <w:r w:rsidR="00C36C5F">
        <w:fldChar w:fldCharType="begin"/>
      </w:r>
      <w:r w:rsidR="00C36C5F">
        <w:instrText xml:space="preserve"> REF _Ref240466770 \h </w:instrText>
      </w:r>
      <w:r w:rsidR="00C36C5F">
        <w:fldChar w:fldCharType="separate"/>
      </w:r>
      <w:r w:rsidR="00C36C5F">
        <w:t xml:space="preserve">Figure </w:t>
      </w:r>
      <w:r w:rsidR="00C36C5F">
        <w:rPr>
          <w:noProof/>
        </w:rPr>
        <w:t>6</w:t>
      </w:r>
      <w:r w:rsidR="00C36C5F">
        <w:fldChar w:fldCharType="end"/>
      </w:r>
      <w:r w:rsidR="00C36C5F">
        <w:t>)</w:t>
      </w:r>
      <w:r w:rsidR="0081486C">
        <w:t>.</w:t>
      </w:r>
      <w:r w:rsidR="00F655CE">
        <w:t xml:space="preserve"> Those </w:t>
      </w:r>
      <w:r w:rsidR="00CB2D99">
        <w:t xml:space="preserve">who completed HIPPY completed on average </w:t>
      </w:r>
      <w:r w:rsidR="00806F8A">
        <w:t>39</w:t>
      </w:r>
      <w:r w:rsidR="002A38D2">
        <w:t> </w:t>
      </w:r>
      <w:r w:rsidR="00CB2D99">
        <w:t>se</w:t>
      </w:r>
      <w:r w:rsidR="00BA4B64">
        <w:t>ss</w:t>
      </w:r>
      <w:r w:rsidR="006B6B3B">
        <w:t>ions of family capacity building</w:t>
      </w:r>
      <w:r w:rsidR="00C02E69">
        <w:t xml:space="preserve">, mostly comprised of </w:t>
      </w:r>
      <w:r w:rsidR="000A04B0">
        <w:t xml:space="preserve">the core HIPPY </w:t>
      </w:r>
      <w:r w:rsidR="00DA477B">
        <w:t xml:space="preserve">home visits and group meetings. </w:t>
      </w:r>
    </w:p>
    <w:p w14:paraId="14F36F98" w14:textId="4C0644D8" w:rsidR="009E2663" w:rsidRDefault="10537A67" w:rsidP="00D95039">
      <w:r>
        <w:t xml:space="preserve">Those that did not </w:t>
      </w:r>
      <w:r w:rsidR="2F1A1FF7">
        <w:t xml:space="preserve">complete the program </w:t>
      </w:r>
      <w:r w:rsidR="28551D6D">
        <w:t xml:space="preserve">averaged </w:t>
      </w:r>
      <w:r w:rsidR="0A829311">
        <w:t>1</w:t>
      </w:r>
      <w:r w:rsidR="56E848B2">
        <w:t>8</w:t>
      </w:r>
      <w:r w:rsidR="108B29E7">
        <w:t> </w:t>
      </w:r>
      <w:r w:rsidR="0A829311">
        <w:t xml:space="preserve">of these </w:t>
      </w:r>
      <w:r w:rsidR="20003655">
        <w:t>activities</w:t>
      </w:r>
      <w:r w:rsidR="0A829311">
        <w:t xml:space="preserve">, suggesting </w:t>
      </w:r>
      <w:r w:rsidR="56E848B2">
        <w:t xml:space="preserve">that even those who did not complete the program were in the program for a </w:t>
      </w:r>
      <w:r w:rsidR="013D2B83">
        <w:t>reasonable amount of time.</w:t>
      </w:r>
      <w:r w:rsidR="40F9EA3B">
        <w:t xml:space="preserve"> That said</w:t>
      </w:r>
      <w:r w:rsidR="00E526FD">
        <w:t>,</w:t>
      </w:r>
      <w:r w:rsidR="40F9EA3B">
        <w:t xml:space="preserve"> most who did not </w:t>
      </w:r>
      <w:r w:rsidR="13EBEEE4">
        <w:t xml:space="preserve">graduate from HIPPY appear </w:t>
      </w:r>
      <w:r w:rsidR="40F9EA3B">
        <w:t xml:space="preserve">to have dropped out of the program before their </w:t>
      </w:r>
      <w:r w:rsidR="393D79FA">
        <w:t>one</w:t>
      </w:r>
      <w:r w:rsidR="006D31F6">
        <w:noBreakHyphen/>
      </w:r>
      <w:r w:rsidR="393D79FA">
        <w:t>year assessment</w:t>
      </w:r>
      <w:r w:rsidR="0BE9A990">
        <w:t xml:space="preserve"> </w:t>
      </w:r>
      <w:r w:rsidR="00176F31">
        <w:t>–</w:t>
      </w:r>
      <w:r w:rsidR="0BE9A990">
        <w:t xml:space="preserve"> </w:t>
      </w:r>
      <w:r w:rsidR="662F1894">
        <w:t xml:space="preserve">72% of those who did not complete the program did not make it to a </w:t>
      </w:r>
      <w:r w:rsidR="594FD18F">
        <w:t>one</w:t>
      </w:r>
      <w:r w:rsidR="006D31F6">
        <w:noBreakHyphen/>
      </w:r>
      <w:r w:rsidR="594FD18F">
        <w:t>year service</w:t>
      </w:r>
      <w:r w:rsidR="1E81FE2E">
        <w:t xml:space="preserve"> review</w:t>
      </w:r>
      <w:r w:rsidR="4FD9883A">
        <w:t>.</w:t>
      </w:r>
      <w:r w:rsidR="38063F3F">
        <w:t xml:space="preserve"> This means that 28% of those who did not complete the program did </w:t>
      </w:r>
      <w:r w:rsidR="0AFA9E57">
        <w:t xml:space="preserve">receive a </w:t>
      </w:r>
      <w:r w:rsidR="7FFB79D5">
        <w:t xml:space="preserve">service review which is </w:t>
      </w:r>
      <w:r w:rsidR="089F9481">
        <w:t>expected at one year</w:t>
      </w:r>
      <w:r w:rsidR="006B389E">
        <w:t>.</w:t>
      </w:r>
    </w:p>
    <w:p w14:paraId="779E9A26" w14:textId="4E9CFA21" w:rsidR="002B274C" w:rsidRDefault="002B274C" w:rsidP="00C0650B">
      <w:r>
        <w:t>There were some small differences in completion rate</w:t>
      </w:r>
      <w:r w:rsidR="00CE3FDB">
        <w:t>s</w:t>
      </w:r>
      <w:r>
        <w:t xml:space="preserve"> across priority category classifications. Generally, children in priority categories were less likely to finish the program than children who were not.</w:t>
      </w:r>
      <w:r w:rsidR="002D65EC">
        <w:t xml:space="preserve"> The exception here is in families that </w:t>
      </w:r>
      <w:r w:rsidR="00A433C4">
        <w:t>spoke</w:t>
      </w:r>
      <w:r w:rsidR="002D65EC">
        <w:t xml:space="preserve"> a LOTE at home</w:t>
      </w:r>
      <w:r w:rsidR="00FF4F7C">
        <w:t>,</w:t>
      </w:r>
      <w:r w:rsidR="002D65EC">
        <w:t xml:space="preserve"> who ha</w:t>
      </w:r>
      <w:r w:rsidR="00A433C4">
        <w:t>d</w:t>
      </w:r>
      <w:r w:rsidR="002D65EC">
        <w:t xml:space="preserve"> a higher completion rate than those </w:t>
      </w:r>
      <w:r w:rsidR="00A433C4">
        <w:t>who</w:t>
      </w:r>
      <w:r w:rsidR="002D65EC">
        <w:t xml:space="preserve"> just </w:t>
      </w:r>
      <w:r w:rsidR="00A433C4">
        <w:t>spoke</w:t>
      </w:r>
      <w:r w:rsidR="002D65EC">
        <w:t xml:space="preserve"> English.</w:t>
      </w:r>
    </w:p>
    <w:p w14:paraId="6210560A" w14:textId="531B34D5" w:rsidR="00720A50" w:rsidRDefault="00720A50" w:rsidP="00720A50">
      <w:pPr>
        <w:pStyle w:val="ChartMainHeading"/>
      </w:pPr>
      <w:bookmarkStart w:id="38" w:name="_Ref240466770"/>
      <w:r>
        <w:t xml:space="preserve">Figure </w:t>
      </w:r>
      <w:fldSimple w:instr=" SEQ Figure \* ARABIC ">
        <w:r w:rsidR="004567DB">
          <w:rPr>
            <w:noProof/>
          </w:rPr>
          <w:t>6</w:t>
        </w:r>
      </w:fldSimple>
      <w:bookmarkEnd w:id="38"/>
      <w:r>
        <w:t xml:space="preserve">: </w:t>
      </w:r>
      <w:r w:rsidRPr="008A6E31">
        <w:t>HIPPY completion rates by priority group, 2020</w:t>
      </w:r>
      <w:r w:rsidR="0070672C">
        <w:rPr>
          <w:rFonts w:eastAsiaTheme="minorEastAsia" w:cs="Calibri Light"/>
        </w:rPr>
        <w:t>–‍</w:t>
      </w:r>
      <w:r w:rsidRPr="008A6E31">
        <w:t>2023</w:t>
      </w:r>
    </w:p>
    <w:p w14:paraId="7209ADA0" w14:textId="0089D78F" w:rsidR="002B274C" w:rsidRDefault="002B274C" w:rsidP="006D31F6">
      <w:pPr>
        <w:pStyle w:val="ChartGraphic"/>
      </w:pPr>
      <w:r>
        <w:rPr>
          <w:noProof/>
        </w:rPr>
        <w:drawing>
          <wp:inline distT="0" distB="0" distL="0" distR="0" wp14:anchorId="431F2C2A" wp14:editId="4DFD3652">
            <wp:extent cx="5398019" cy="4114808"/>
            <wp:effectExtent l="0" t="0" r="0" b="0"/>
            <wp:docPr id="1679057729" name="Picture 1" descr="Horizontal grouped bar chart compares HIPPY completion rates across priority groups. Blue bars represent participants who were not in each priority group, while red bars represent participants who were. Completion rates for priority group participants were highest among families who speak a LOTE at home (72.9%). For non-priority participants, completion rates were highest among single-parent families (68.3%). Across most priority groups, completion rates were lower for priority participants than for non-priority particip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057729" name="Picture 1" descr="Horizontal grouped bar chart compares HIPPY completion rates across priority groups. Blue bars represent participants who were not in each priority group, while red bars represent participants who were. Completion rates for priority group participants were highest among families who speak a LOTE at home (72.9%). For non-priority participants, completion rates were highest among single-parent families (68.3%). Across most priority groups, completion rates were lower for priority participants than for non-priority participants."/>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398019" cy="4114808"/>
                    </a:xfrm>
                    <a:prstGeom prst="rect">
                      <a:avLst/>
                    </a:prstGeom>
                  </pic:spPr>
                </pic:pic>
              </a:graphicData>
            </a:graphic>
          </wp:inline>
        </w:drawing>
      </w:r>
    </w:p>
    <w:p w14:paraId="1905E44E" w14:textId="77777777" w:rsidR="0072335B" w:rsidRDefault="0072335B" w:rsidP="00030F59">
      <w:pPr>
        <w:pStyle w:val="ChartorTableNote"/>
      </w:pPr>
      <w:r w:rsidRPr="00726469">
        <w:t>Source: PLIDA data across census, AEDC, tax returns, DOMINO, and DEX. See Appendix</w:t>
      </w:r>
      <w:r>
        <w:t xml:space="preserve"> A</w:t>
      </w:r>
      <w:r w:rsidRPr="00726469">
        <w:t xml:space="preserve"> for more details</w:t>
      </w:r>
      <w:r>
        <w:t>.</w:t>
      </w:r>
    </w:p>
    <w:p w14:paraId="072F49CB" w14:textId="1A1B476E" w:rsidR="006410A8" w:rsidRDefault="00EF13BA" w:rsidP="00030F59">
      <w:pPr>
        <w:pStyle w:val="ChartorTableNote"/>
        <w:sectPr w:rsidR="006410A8" w:rsidSect="00933A36">
          <w:pgSz w:w="11906" w:h="16838" w:code="9"/>
          <w:pgMar w:top="1843" w:right="1417" w:bottom="1417" w:left="1417" w:header="709" w:footer="709" w:gutter="0"/>
          <w:cols w:space="708"/>
          <w:docGrid w:linePitch="360"/>
        </w:sectPr>
      </w:pPr>
      <w:r w:rsidRPr="00B77170">
        <w:t xml:space="preserve">Notes: </w:t>
      </w:r>
      <w:r w:rsidR="002A2B65" w:rsidRPr="002A2B65">
        <w:t xml:space="preserve">This analysis applies to those in the 2020 and 2021 HIPPY cohorts who </w:t>
      </w:r>
      <w:r w:rsidRPr="00B77170">
        <w:t xml:space="preserve">had a PLIDA </w:t>
      </w:r>
      <w:r w:rsidR="006D31F6">
        <w:t>‘</w:t>
      </w:r>
      <w:r w:rsidRPr="00B77170">
        <w:t>linkage spine ID</w:t>
      </w:r>
      <w:r w:rsidR="006D31F6">
        <w:t>’</w:t>
      </w:r>
      <w:r w:rsidR="00797B74" w:rsidRPr="00B77170">
        <w:t xml:space="preserve"> and</w:t>
      </w:r>
      <w:r w:rsidRPr="00B77170">
        <w:t xml:space="preserve"> could be joined to the 2021 census with that key. The number of observations varies by statistic: see Appendix A for a full list.</w:t>
      </w:r>
    </w:p>
    <w:p w14:paraId="342B5564" w14:textId="24D3DFB8" w:rsidR="00146F4D" w:rsidRDefault="25005D67" w:rsidP="006D31F6">
      <w:pPr>
        <w:pStyle w:val="Heading1"/>
        <w:spacing w:before="0"/>
      </w:pPr>
      <w:bookmarkStart w:id="39" w:name="_Toc210742563"/>
      <w:bookmarkStart w:id="40" w:name="_Toc241233567"/>
      <w:r>
        <w:lastRenderedPageBreak/>
        <w:t xml:space="preserve">Section 3: </w:t>
      </w:r>
      <w:r w:rsidR="08537ABC">
        <w:t>DSS</w:t>
      </w:r>
      <w:r w:rsidR="2E4A4FBC">
        <w:t xml:space="preserve"> </w:t>
      </w:r>
      <w:r w:rsidR="5107131B">
        <w:t>SCORE ratings</w:t>
      </w:r>
      <w:bookmarkEnd w:id="39"/>
      <w:r w:rsidR="08537ABC">
        <w:t xml:space="preserve"> of HIPPY</w:t>
      </w:r>
      <w:bookmarkEnd w:id="40"/>
    </w:p>
    <w:p w14:paraId="36D1ABF0" w14:textId="20730C8A" w:rsidR="007F4D9E" w:rsidRDefault="00191FA4" w:rsidP="00191FA4">
      <w:r>
        <w:t xml:space="preserve">This section concerns </w:t>
      </w:r>
      <w:r w:rsidR="00E60A5E">
        <w:t xml:space="preserve">ratings of </w:t>
      </w:r>
      <w:r>
        <w:t xml:space="preserve">HIPPY </w:t>
      </w:r>
      <w:r w:rsidR="00E60A5E">
        <w:t>using DSS</w:t>
      </w:r>
      <w:r w:rsidR="006D31F6">
        <w:t>’</w:t>
      </w:r>
      <w:r w:rsidR="00E60A5E">
        <w:t xml:space="preserve"> </w:t>
      </w:r>
      <w:r w:rsidR="00E54CA8">
        <w:t xml:space="preserve">standard </w:t>
      </w:r>
      <w:r w:rsidR="00E60A5E">
        <w:t>outcome</w:t>
      </w:r>
      <w:r w:rsidR="00470B89">
        <w:t xml:space="preserve"> reporting </w:t>
      </w:r>
      <w:r w:rsidR="004006CB">
        <w:t>framework</w:t>
      </w:r>
      <w:r w:rsidR="00731C6B">
        <w:t>–</w:t>
      </w:r>
      <w:r w:rsidR="00470B89">
        <w:t xml:space="preserve"> the Standard Client/Community Outcomes Reporting (SCORE)</w:t>
      </w:r>
      <w:r w:rsidR="00A23581">
        <w:t xml:space="preserve"> – </w:t>
      </w:r>
      <w:r w:rsidR="00095EE6" w:rsidRPr="00095EE6">
        <w:t>based on DEX data covering the period from 2020 to 2023</w:t>
      </w:r>
      <w:r w:rsidR="00470B89">
        <w:t xml:space="preserve">. </w:t>
      </w:r>
      <w:r w:rsidR="00A801E5" w:rsidRPr="00853E82">
        <w:t xml:space="preserve">SCORE ratings are a standardised rating of client goals, circumstances and satisfaction with a program. </w:t>
      </w:r>
      <w:r w:rsidR="00B13834">
        <w:t>SCORE</w:t>
      </w:r>
      <w:r w:rsidR="0013328F">
        <w:t xml:space="preserve"> collects data from program monitoring and evaluation activities and </w:t>
      </w:r>
      <w:r w:rsidR="00CD6FBF">
        <w:t xml:space="preserve">reports </w:t>
      </w:r>
      <w:r w:rsidR="00AE014F">
        <w:t>these outcomes</w:t>
      </w:r>
      <w:r w:rsidR="00CD6FBF">
        <w:t xml:space="preserve"> on</w:t>
      </w:r>
      <w:r w:rsidR="00AE014F">
        <w:t xml:space="preserve"> a 1</w:t>
      </w:r>
      <w:r w:rsidR="009B7620">
        <w:rPr>
          <w:rFonts w:eastAsiaTheme="minorEastAsia" w:cs="Calibri Light"/>
        </w:rPr>
        <w:t>–‍</w:t>
      </w:r>
      <w:r w:rsidR="00AE014F">
        <w:t xml:space="preserve">5 scale. </w:t>
      </w:r>
      <w:r w:rsidR="00AD3B66">
        <w:t xml:space="preserve">SCORE data </w:t>
      </w:r>
      <w:r w:rsidR="00AE014F">
        <w:t>cover</w:t>
      </w:r>
      <w:r w:rsidR="00AD3B66">
        <w:t>s</w:t>
      </w:r>
      <w:r w:rsidR="00AE014F">
        <w:t xml:space="preserve"> both individual</w:t>
      </w:r>
      <w:r w:rsidR="006D31F6">
        <w:noBreakHyphen/>
      </w:r>
      <w:r w:rsidR="00AE014F">
        <w:t>level and community</w:t>
      </w:r>
      <w:r w:rsidR="006D31F6">
        <w:noBreakHyphen/>
      </w:r>
      <w:r w:rsidR="00AE014F">
        <w:t xml:space="preserve">level outcomes and </w:t>
      </w:r>
      <w:r w:rsidR="00172BAA">
        <w:t xml:space="preserve">can be </w:t>
      </w:r>
      <w:r w:rsidR="00BA5F6D">
        <w:t xml:space="preserve">collected in different ways. </w:t>
      </w:r>
      <w:r w:rsidR="00172BAA">
        <w:t xml:space="preserve">For example, </w:t>
      </w:r>
      <w:r w:rsidR="00BA5F6D">
        <w:t xml:space="preserve">SCORE outcomes can be assessed by the individual </w:t>
      </w:r>
      <w:r w:rsidR="008B5126">
        <w:t xml:space="preserve">participant </w:t>
      </w:r>
      <w:r w:rsidR="00BA5F6D">
        <w:t xml:space="preserve">themselves, </w:t>
      </w:r>
      <w:r w:rsidR="0078060D">
        <w:t xml:space="preserve">service </w:t>
      </w:r>
      <w:r w:rsidR="00A97983">
        <w:t>workers,</w:t>
      </w:r>
      <w:r w:rsidR="00424FC6">
        <w:t xml:space="preserve"> or a </w:t>
      </w:r>
      <w:r w:rsidR="0078060D">
        <w:t xml:space="preserve">support </w:t>
      </w:r>
      <w:r w:rsidR="00424FC6">
        <w:t>person</w:t>
      </w:r>
      <w:r w:rsidR="0078060D">
        <w:t>.</w:t>
      </w:r>
    </w:p>
    <w:p w14:paraId="200B0ED3" w14:textId="747CBA19" w:rsidR="007F634E" w:rsidRDefault="008E4A0B" w:rsidP="00191FA4">
      <w:r>
        <w:t xml:space="preserve">In addition, </w:t>
      </w:r>
      <w:r w:rsidR="00CD6FBF">
        <w:t>the way data is recorded</w:t>
      </w:r>
      <w:r>
        <w:t xml:space="preserve"> </w:t>
      </w:r>
      <w:r w:rsidR="00CD6FBF">
        <w:t xml:space="preserve">in DEX </w:t>
      </w:r>
      <w:r w:rsidR="00A50113">
        <w:t xml:space="preserve">is </w:t>
      </w:r>
      <w:r w:rsidR="00144C38">
        <w:t>quite complex</w:t>
      </w:r>
      <w:r w:rsidR="00A23581">
        <w:t xml:space="preserve"> – </w:t>
      </w:r>
      <w:r w:rsidR="00AE47D0">
        <w:t xml:space="preserve">various </w:t>
      </w:r>
      <w:r w:rsidR="008A69B6">
        <w:t xml:space="preserve">domains have been assessed for different kinds of </w:t>
      </w:r>
      <w:r w:rsidR="00185976">
        <w:t>participants</w:t>
      </w:r>
      <w:r w:rsidR="008A69B6">
        <w:t xml:space="preserve"> over time </w:t>
      </w:r>
      <w:r w:rsidR="00757DEC">
        <w:t xml:space="preserve">and </w:t>
      </w:r>
      <w:r w:rsidR="00594B54">
        <w:t>there are some details that are not clear from the program</w:t>
      </w:r>
      <w:r w:rsidR="006D31F6">
        <w:noBreakHyphen/>
      </w:r>
      <w:r w:rsidR="00594B54">
        <w:t>specific guidance</w:t>
      </w:r>
      <w:r w:rsidR="00757DEC">
        <w:t xml:space="preserve">. This section presents data as it is, but </w:t>
      </w:r>
      <w:r w:rsidR="00565FC0">
        <w:t>this is likely not a perfect picture of partici</w:t>
      </w:r>
      <w:r w:rsidR="00447EE4">
        <w:t>pant</w:t>
      </w:r>
      <w:r w:rsidR="0056499B">
        <w:t xml:space="preserve"> </w:t>
      </w:r>
      <w:r w:rsidR="00565FC0">
        <w:t>outcomes</w:t>
      </w:r>
      <w:r w:rsidR="00E11FFE">
        <w:t>.</w:t>
      </w:r>
    </w:p>
    <w:p w14:paraId="5191617F" w14:textId="090CF5A7" w:rsidR="00826397" w:rsidRPr="00720A50" w:rsidRDefault="00BE6C4F" w:rsidP="00720A50">
      <w:r>
        <w:t>An important caveat is that any changes in SCORE should not be taken as causal</w:t>
      </w:r>
      <w:r w:rsidR="00AC55AE">
        <w:t xml:space="preserve">. </w:t>
      </w:r>
      <w:r w:rsidR="00451F83">
        <w:t>These are not clear</w:t>
      </w:r>
      <w:r w:rsidR="00AC55AE">
        <w:t xml:space="preserve"> before</w:t>
      </w:r>
      <w:r w:rsidR="006D31F6">
        <w:noBreakHyphen/>
      </w:r>
      <w:r w:rsidR="00AC55AE">
        <w:t>and</w:t>
      </w:r>
      <w:r w:rsidR="006D31F6">
        <w:noBreakHyphen/>
      </w:r>
      <w:r w:rsidR="00AC55AE">
        <w:t>after rating</w:t>
      </w:r>
      <w:r w:rsidR="00451F83">
        <w:t>s</w:t>
      </w:r>
      <w:r w:rsidR="00AC55AE">
        <w:t xml:space="preserve"> </w:t>
      </w:r>
      <w:r w:rsidR="00451F83">
        <w:t>and</w:t>
      </w:r>
      <w:r w:rsidR="00CD112A">
        <w:t>,</w:t>
      </w:r>
      <w:r w:rsidR="00451F83">
        <w:t xml:space="preserve"> even if they were</w:t>
      </w:r>
      <w:r w:rsidR="00CD112A">
        <w:t>,</w:t>
      </w:r>
      <w:r w:rsidR="00451F83">
        <w:t xml:space="preserve"> that would</w:t>
      </w:r>
      <w:r w:rsidR="00AC55AE">
        <w:t xml:space="preserve"> not </w:t>
      </w:r>
      <w:r w:rsidR="00714AD9">
        <w:t xml:space="preserve">necessarily </w:t>
      </w:r>
      <w:r w:rsidR="00AC55AE">
        <w:t xml:space="preserve">convey the </w:t>
      </w:r>
      <w:r w:rsidR="00714AD9">
        <w:t>program</w:t>
      </w:r>
      <w:r w:rsidR="006D31F6">
        <w:t>’</w:t>
      </w:r>
      <w:r w:rsidR="00714AD9">
        <w:t xml:space="preserve">s </w:t>
      </w:r>
      <w:r w:rsidR="00AC55AE">
        <w:t>effect on these outcomes.</w:t>
      </w:r>
      <w:r w:rsidR="00265EB5">
        <w:t xml:space="preserve"> </w:t>
      </w:r>
      <w:r w:rsidR="00847EA4">
        <w:t>E</w:t>
      </w:r>
      <w:r w:rsidR="00265EB5">
        <w:t xml:space="preserve">vidence on the </w:t>
      </w:r>
      <w:r w:rsidR="00777710">
        <w:t>impact</w:t>
      </w:r>
      <w:r w:rsidR="00265EB5">
        <w:t xml:space="preserve"> of the program </w:t>
      </w:r>
      <w:r w:rsidR="00847EA4">
        <w:t>is presented in</w:t>
      </w:r>
      <w:r w:rsidR="00265EB5">
        <w:t xml:space="preserve"> the </w:t>
      </w:r>
      <w:r w:rsidR="00777710">
        <w:t>separate</w:t>
      </w:r>
      <w:r w:rsidR="00265EB5">
        <w:t xml:space="preserve"> impact evaluation report.</w:t>
      </w:r>
    </w:p>
    <w:p w14:paraId="601D973F" w14:textId="7AA79349" w:rsidR="00720A50" w:rsidRDefault="00720A50" w:rsidP="00720A50">
      <w:pPr>
        <w:pStyle w:val="ChartMainHeading"/>
      </w:pPr>
      <w:bookmarkStart w:id="41" w:name="_Ref240466845"/>
      <w:r>
        <w:t xml:space="preserve">Figure </w:t>
      </w:r>
      <w:fldSimple w:instr=" SEQ Figure \* ARABIC ">
        <w:r w:rsidR="004567DB">
          <w:rPr>
            <w:noProof/>
          </w:rPr>
          <w:t>7</w:t>
        </w:r>
      </w:fldSimple>
      <w:bookmarkEnd w:id="41"/>
      <w:r>
        <w:t xml:space="preserve">: </w:t>
      </w:r>
      <w:r w:rsidRPr="009B01FE">
        <w:t>SCORE assessments before and after completing HIPPY, 2020</w:t>
      </w:r>
      <w:r w:rsidR="0070672C">
        <w:rPr>
          <w:rFonts w:eastAsiaTheme="minorEastAsia" w:cs="Calibri Light"/>
        </w:rPr>
        <w:t>–‍</w:t>
      </w:r>
      <w:r w:rsidRPr="009B01FE">
        <w:t>2023</w:t>
      </w:r>
    </w:p>
    <w:p w14:paraId="418B9694" w14:textId="2665A55A" w:rsidR="009E18D3" w:rsidRDefault="009E18D3" w:rsidP="006D31F6">
      <w:pPr>
        <w:pStyle w:val="ChartGraphic"/>
      </w:pPr>
      <w:r>
        <w:rPr>
          <w:noProof/>
        </w:rPr>
        <w:drawing>
          <wp:inline distT="0" distB="0" distL="0" distR="0" wp14:anchorId="312FAD23" wp14:editId="6267EF9C">
            <wp:extent cx="5400000" cy="3722825"/>
            <wp:effectExtent l="0" t="0" r="0" b="0"/>
            <wp:docPr id="1667620153" name="Picture 1" descr="Horizontal grouped bar chart compares adult and child average scores across outcome domains on a 0–5 scale, showing Year 1 in blue and end of Year 2 in red. End-of-Year-2 scores remain high for service understanding and satisfaction (4.7–4.9), while largest gains occur for changed skills among adults (4.1 to 4.6) and children (2.9 to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620153" name="Picture 1" descr="Horizontal grouped bar chart compares adult and child average scores across outcome domains on a 0–5 scale, showing Year 1 in blue and end of Year 2 in red. End-of-Year-2 scores remain high for service understanding and satisfaction (4.7–4.9), while largest gains occur for changed skills among adults (4.1 to 4.6) and children (2.9 to 4.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00000" cy="3722825"/>
                    </a:xfrm>
                    <a:prstGeom prst="rect">
                      <a:avLst/>
                    </a:prstGeom>
                    <a:noFill/>
                    <a:ln>
                      <a:noFill/>
                    </a:ln>
                  </pic:spPr>
                </pic:pic>
              </a:graphicData>
            </a:graphic>
          </wp:inline>
        </w:drawing>
      </w:r>
    </w:p>
    <w:p w14:paraId="180B1E96" w14:textId="7A4680F7" w:rsidR="0080039B" w:rsidRDefault="0080039B" w:rsidP="009468F4">
      <w:pPr>
        <w:pStyle w:val="ChartorTableNote"/>
      </w:pPr>
      <w:r>
        <w:t>Source: DEX SCORE data.</w:t>
      </w:r>
    </w:p>
    <w:p w14:paraId="0697248B" w14:textId="31F88270" w:rsidR="001848BA" w:rsidRPr="008F25CD" w:rsidRDefault="001848BA" w:rsidP="009468F4">
      <w:pPr>
        <w:pStyle w:val="ChartorTableNote"/>
      </w:pPr>
      <w:r w:rsidRPr="008F25CD">
        <w:t xml:space="preserve">Notes: The </w:t>
      </w:r>
      <w:r w:rsidR="006D31F6">
        <w:t>‘</w:t>
      </w:r>
      <w:r w:rsidRPr="008F25CD">
        <w:t>HIPPY cohort</w:t>
      </w:r>
      <w:r w:rsidR="006D31F6">
        <w:t>’</w:t>
      </w:r>
      <w:r w:rsidRPr="008F25CD">
        <w:t xml:space="preserve"> relates to children who commenced HIPPY between 20</w:t>
      </w:r>
      <w:r w:rsidR="000F1BD8">
        <w:t>20</w:t>
      </w:r>
      <w:r w:rsidRPr="008F25CD">
        <w:t xml:space="preserve"> and 2023. The number of observations varies by statistic: see Appendix A for a full list.</w:t>
      </w:r>
    </w:p>
    <w:p w14:paraId="391BEA89" w14:textId="77777777" w:rsidR="006410A8" w:rsidRDefault="00265EB5" w:rsidP="006E7309">
      <w:pPr>
        <w:sectPr w:rsidR="006410A8" w:rsidSect="00933A36">
          <w:pgSz w:w="11906" w:h="16838" w:code="9"/>
          <w:pgMar w:top="1843" w:right="1417" w:bottom="1417" w:left="1417" w:header="709" w:footer="709" w:gutter="0"/>
          <w:cols w:space="708"/>
          <w:docGrid w:linePitch="360"/>
        </w:sectPr>
      </w:pPr>
      <w:r>
        <w:t>Generally</w:t>
      </w:r>
      <w:r w:rsidR="00464687">
        <w:t>,</w:t>
      </w:r>
      <w:r>
        <w:t xml:space="preserve"> </w:t>
      </w:r>
      <w:r w:rsidR="0088409B">
        <w:t xml:space="preserve">assessments </w:t>
      </w:r>
      <w:r w:rsidR="00201E95">
        <w:t>across time</w:t>
      </w:r>
      <w:r w:rsidR="001569FC" w:rsidRPr="001569FC">
        <w:t xml:space="preserve"> </w:t>
      </w:r>
      <w:r w:rsidR="0088409B">
        <w:t xml:space="preserve">seem to have shown an improvement </w:t>
      </w:r>
      <w:r w:rsidR="00B53655">
        <w:t xml:space="preserve">for both adults and children, at least when </w:t>
      </w:r>
      <w:r w:rsidR="00E4374F">
        <w:t>the</w:t>
      </w:r>
      <w:r w:rsidR="00CE1359">
        <w:t xml:space="preserve"> Year 1 </w:t>
      </w:r>
      <w:r w:rsidR="0088409B">
        <w:t xml:space="preserve">SCOREs were not already very high </w:t>
      </w:r>
      <w:r w:rsidR="00B53655">
        <w:t>(</w:t>
      </w:r>
      <w:r w:rsidR="008033FE">
        <w:fldChar w:fldCharType="begin"/>
      </w:r>
      <w:r w:rsidR="008033FE">
        <w:instrText xml:space="preserve"> REF _Ref240466845 \h </w:instrText>
      </w:r>
      <w:r w:rsidR="008033FE">
        <w:fldChar w:fldCharType="separate"/>
      </w:r>
      <w:r w:rsidR="008033FE">
        <w:t xml:space="preserve">Figure </w:t>
      </w:r>
      <w:r w:rsidR="008033FE">
        <w:rPr>
          <w:noProof/>
        </w:rPr>
        <w:t>7</w:t>
      </w:r>
      <w:r w:rsidR="008033FE">
        <w:fldChar w:fldCharType="end"/>
      </w:r>
      <w:r w:rsidR="00B53655">
        <w:t>)</w:t>
      </w:r>
      <w:r w:rsidR="001569FC" w:rsidRPr="001569FC">
        <w:t>.</w:t>
      </w:r>
      <w:r w:rsidR="00F105E8">
        <w:t xml:space="preserve"> </w:t>
      </w:r>
      <w:r w:rsidR="007C4429">
        <w:t xml:space="preserve">However, </w:t>
      </w:r>
      <w:r w:rsidR="00E20EE2">
        <w:t xml:space="preserve">as noted above, it is unclear whether these improvements are attributable to the effects of HIPPY, </w:t>
      </w:r>
      <w:r w:rsidR="00E91CD6">
        <w:t xml:space="preserve">to </w:t>
      </w:r>
      <w:r w:rsidR="00CE1359">
        <w:t xml:space="preserve">changes in </w:t>
      </w:r>
      <w:r w:rsidR="002C44B0">
        <w:t>data collection, or to changes that would have occurred anyway.</w:t>
      </w:r>
    </w:p>
    <w:p w14:paraId="78538F19" w14:textId="349FD51D" w:rsidR="00B53915" w:rsidRDefault="00ED4EA4" w:rsidP="00DC4790">
      <w:pPr>
        <w:pStyle w:val="Heading1"/>
        <w:spacing w:before="0"/>
      </w:pPr>
      <w:bookmarkStart w:id="42" w:name="_Toc210742564"/>
      <w:bookmarkStart w:id="43" w:name="_Toc241233568"/>
      <w:r>
        <w:lastRenderedPageBreak/>
        <w:t xml:space="preserve">Section 4: What other </w:t>
      </w:r>
      <w:r w:rsidR="001966F6">
        <w:t>DSS programs did HIPPY participants take part in?</w:t>
      </w:r>
      <w:bookmarkEnd w:id="42"/>
      <w:bookmarkEnd w:id="43"/>
    </w:p>
    <w:p w14:paraId="3F90D216" w14:textId="7599D960" w:rsidR="00FA0D12" w:rsidRDefault="00C73162" w:rsidP="00B36A9C">
      <w:r>
        <w:t xml:space="preserve">This section looks at other </w:t>
      </w:r>
      <w:r w:rsidR="00D2403F">
        <w:t xml:space="preserve">services </w:t>
      </w:r>
      <w:r>
        <w:t xml:space="preserve">used by </w:t>
      </w:r>
      <w:r w:rsidR="00D2403F">
        <w:t xml:space="preserve">HIPPY </w:t>
      </w:r>
      <w:r>
        <w:t>participants</w:t>
      </w:r>
      <w:r w:rsidR="00664CDB">
        <w:t xml:space="preserve"> based on the DEX data covering </w:t>
      </w:r>
      <w:r w:rsidR="00664CDB" w:rsidRPr="00095EE6">
        <w:t>the period from 20</w:t>
      </w:r>
      <w:r w:rsidR="00664CDB">
        <w:t>17</w:t>
      </w:r>
      <w:r w:rsidR="00664CDB" w:rsidRPr="00095EE6">
        <w:t xml:space="preserve"> to 2023</w:t>
      </w:r>
      <w:r>
        <w:t xml:space="preserve">. </w:t>
      </w:r>
      <w:r w:rsidR="00FA0D12" w:rsidRPr="00FA0D12">
        <w:t xml:space="preserve">DEX only captures data on certain programs funded by DSS which are required to report into DEX. Many similar programs might be funded by other agencies, levels of government, or organisations. Therefore, </w:t>
      </w:r>
      <w:r w:rsidR="00550CBE">
        <w:t xml:space="preserve">the other services discussed in this section do not constitute an </w:t>
      </w:r>
      <w:r w:rsidR="00FA0D12" w:rsidRPr="00FA0D12">
        <w:t>exhaustive list of all the support services that families might access.</w:t>
      </w:r>
    </w:p>
    <w:p w14:paraId="1B0F788E" w14:textId="472005E4" w:rsidR="00720A50" w:rsidRDefault="00C73162" w:rsidP="00720A50">
      <w:r>
        <w:t xml:space="preserve">The most used service </w:t>
      </w:r>
      <w:r w:rsidR="00D2403F">
        <w:t xml:space="preserve">was </w:t>
      </w:r>
      <w:r w:rsidR="006D31F6">
        <w:t>‘</w:t>
      </w:r>
      <w:r>
        <w:t>financial crisis a</w:t>
      </w:r>
      <w:r w:rsidR="008C575D">
        <w:t>n</w:t>
      </w:r>
      <w:r>
        <w:t>d material aid – emergency relief</w:t>
      </w:r>
      <w:r w:rsidR="006D31F6">
        <w:t>’</w:t>
      </w:r>
      <w:r w:rsidR="003F1F20">
        <w:t xml:space="preserve"> (</w:t>
      </w:r>
      <w:r w:rsidR="00B861C2">
        <w:fldChar w:fldCharType="begin"/>
      </w:r>
      <w:r w:rsidR="00B861C2">
        <w:instrText xml:space="preserve"> REF _Ref240467059 \h </w:instrText>
      </w:r>
      <w:r w:rsidR="00B861C2">
        <w:fldChar w:fldCharType="separate"/>
      </w:r>
      <w:r w:rsidR="00B861C2">
        <w:t xml:space="preserve">Figure </w:t>
      </w:r>
      <w:r w:rsidR="00B861C2">
        <w:rPr>
          <w:noProof/>
        </w:rPr>
        <w:t>8</w:t>
      </w:r>
      <w:r w:rsidR="00B861C2">
        <w:fldChar w:fldCharType="end"/>
      </w:r>
      <w:r w:rsidR="003F1F20">
        <w:t>)</w:t>
      </w:r>
      <w:r w:rsidR="0013371E">
        <w:t xml:space="preserve">. This was followed by </w:t>
      </w:r>
      <w:r w:rsidR="006D31F6">
        <w:t>‘</w:t>
      </w:r>
      <w:r w:rsidR="0013371E">
        <w:t>Communities for Children</w:t>
      </w:r>
      <w:r w:rsidR="006D31F6">
        <w:t>’</w:t>
      </w:r>
      <w:r w:rsidR="00C330EA">
        <w:t xml:space="preserve"> (which covered a range of different services provided by facilitating partners)</w:t>
      </w:r>
      <w:r w:rsidR="0013371E">
        <w:t xml:space="preserve"> and </w:t>
      </w:r>
      <w:r w:rsidR="006D31F6">
        <w:t>‘</w:t>
      </w:r>
      <w:r w:rsidR="0013371E">
        <w:t>Children and Parent Support Services</w:t>
      </w:r>
      <w:r w:rsidR="006D31F6">
        <w:t>’</w:t>
      </w:r>
      <w:r w:rsidR="0013371E">
        <w:t>.</w:t>
      </w:r>
      <w:r w:rsidR="00D2403F">
        <w:t xml:space="preserve"> It is possible that referrals from HIPPY</w:t>
      </w:r>
      <w:r w:rsidR="00875EDA">
        <w:t> </w:t>
      </w:r>
      <w:r w:rsidR="00D2403F">
        <w:t xml:space="preserve">providers to other services boosted the uptake of these supports. </w:t>
      </w:r>
    </w:p>
    <w:p w14:paraId="3B90B228" w14:textId="1129217A" w:rsidR="00720A50" w:rsidRDefault="00720A50" w:rsidP="00720A50">
      <w:pPr>
        <w:pStyle w:val="ChartMainHeading"/>
      </w:pPr>
      <w:bookmarkStart w:id="44" w:name="_Ref240467059"/>
      <w:r>
        <w:t xml:space="preserve">Figure </w:t>
      </w:r>
      <w:fldSimple w:instr=" SEQ Figure \* ARABIC ">
        <w:r w:rsidR="004567DB">
          <w:rPr>
            <w:noProof/>
          </w:rPr>
          <w:t>8</w:t>
        </w:r>
      </w:fldSimple>
      <w:bookmarkEnd w:id="44"/>
      <w:r>
        <w:t xml:space="preserve">: </w:t>
      </w:r>
      <w:r w:rsidRPr="00BB51B3">
        <w:t>Other services in DEX that adult HIPPY participants accessed, 2017</w:t>
      </w:r>
      <w:r w:rsidR="0070672C">
        <w:rPr>
          <w:rFonts w:eastAsiaTheme="minorEastAsia" w:cs="Calibri Light"/>
        </w:rPr>
        <w:t>–‍</w:t>
      </w:r>
      <w:r w:rsidRPr="00BB51B3">
        <w:t>2023</w:t>
      </w:r>
    </w:p>
    <w:p w14:paraId="3567BB27" w14:textId="3F542B57" w:rsidR="00826397" w:rsidRDefault="008B5204" w:rsidP="00DC4790">
      <w:pPr>
        <w:pStyle w:val="ChartGraphic"/>
      </w:pPr>
      <w:r>
        <w:rPr>
          <w:noProof/>
        </w:rPr>
        <w:drawing>
          <wp:inline distT="0" distB="0" distL="0" distR="0" wp14:anchorId="4414FC92" wp14:editId="5525992A">
            <wp:extent cx="5398019" cy="4114808"/>
            <wp:effectExtent l="0" t="0" r="0" b="0"/>
            <wp:docPr id="1614028171" name="Picture 11" descr="Horizontal bar chart presents adult HIPPY participant counts across 5 other programs. Dark blue bars rank Financial Crisis and Material Aid–Emergency Relief highest at 1,616, followed by Communities for Children at 1,010, Children and Parent Support Services at 929, Family Law Services at 660, and Financial Resilience at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028171" name="Picture 11" descr="Horizontal bar chart presents adult HIPPY participant counts across 5 other programs. Dark blue bars rank Financial Crisis and Material Aid–Emergency Relief highest at 1,616, followed by Communities for Children at 1,010, Children and Parent Support Services at 929, Family Law Services at 660, and Financial Resilience at 547."/>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398019" cy="4114808"/>
                    </a:xfrm>
                    <a:prstGeom prst="rect">
                      <a:avLst/>
                    </a:prstGeom>
                  </pic:spPr>
                </pic:pic>
              </a:graphicData>
            </a:graphic>
          </wp:inline>
        </w:drawing>
      </w:r>
    </w:p>
    <w:p w14:paraId="465380ED" w14:textId="017F7016" w:rsidR="00C97E2C" w:rsidRDefault="0080039B" w:rsidP="00BB5BBA">
      <w:pPr>
        <w:pStyle w:val="ChartorTableNote"/>
      </w:pPr>
      <w:r>
        <w:t>Source: DEX data.</w:t>
      </w:r>
    </w:p>
    <w:p w14:paraId="156CE277" w14:textId="3816309B" w:rsidR="008469F7" w:rsidRDefault="003A2CD8" w:rsidP="00BB5BBA">
      <w:pPr>
        <w:pStyle w:val="ChartorTableNote"/>
      </w:pPr>
      <w:r>
        <w:t xml:space="preserve">Note: </w:t>
      </w:r>
      <w:r w:rsidR="00506C0F">
        <w:t xml:space="preserve">DEX only captures </w:t>
      </w:r>
      <w:r w:rsidR="0003022F">
        <w:t xml:space="preserve">data on </w:t>
      </w:r>
      <w:r w:rsidR="006B02AD">
        <w:t xml:space="preserve">certain programs funded by DSS which are required to report </w:t>
      </w:r>
      <w:r w:rsidR="004772A1">
        <w:t>into</w:t>
      </w:r>
      <w:r w:rsidR="00447909">
        <w:t xml:space="preserve"> DEX. Many similar programs might be funded by other agencies, levels</w:t>
      </w:r>
      <w:r w:rsidR="0014116F">
        <w:t xml:space="preserve"> of government, or organisations. Therefore</w:t>
      </w:r>
      <w:r w:rsidR="00041D27">
        <w:t>,</w:t>
      </w:r>
      <w:r w:rsidR="0014116F">
        <w:t xml:space="preserve"> this is not an exhaustive list of all the support services </w:t>
      </w:r>
      <w:r w:rsidR="00041D27">
        <w:t>that families might access.</w:t>
      </w:r>
    </w:p>
    <w:p w14:paraId="468CA170" w14:textId="3C2A4D23" w:rsidR="00720A50" w:rsidRDefault="002F3CB1" w:rsidP="00720A50">
      <w:r>
        <w:t xml:space="preserve">For HIPPY children, the other programs they </w:t>
      </w:r>
      <w:proofErr w:type="gramStart"/>
      <w:r>
        <w:t>most commonly used</w:t>
      </w:r>
      <w:proofErr w:type="gramEnd"/>
      <w:r w:rsidR="00D2403F">
        <w:t xml:space="preserve"> were </w:t>
      </w:r>
      <w:r w:rsidR="006D31F6">
        <w:t>‘</w:t>
      </w:r>
      <w:r>
        <w:t>Communities for Children</w:t>
      </w:r>
      <w:r w:rsidR="006D31F6">
        <w:t>’</w:t>
      </w:r>
      <w:r>
        <w:t xml:space="preserve"> and </w:t>
      </w:r>
      <w:r w:rsidR="006D31F6">
        <w:t>‘</w:t>
      </w:r>
      <w:r>
        <w:t>Children and Parent Support Services</w:t>
      </w:r>
      <w:r w:rsidR="006D31F6">
        <w:t>’</w:t>
      </w:r>
      <w:r w:rsidR="00041D27">
        <w:t xml:space="preserve"> (</w:t>
      </w:r>
      <w:r w:rsidR="00B861C2">
        <w:fldChar w:fldCharType="begin"/>
      </w:r>
      <w:r w:rsidR="00B861C2">
        <w:instrText xml:space="preserve"> REF _Ref240467089 \h </w:instrText>
      </w:r>
      <w:r w:rsidR="00B861C2">
        <w:fldChar w:fldCharType="separate"/>
      </w:r>
      <w:r w:rsidR="00B861C2">
        <w:t xml:space="preserve">Figure </w:t>
      </w:r>
      <w:r w:rsidR="00B861C2">
        <w:rPr>
          <w:noProof/>
        </w:rPr>
        <w:t>9</w:t>
      </w:r>
      <w:r w:rsidR="00B861C2">
        <w:fldChar w:fldCharType="end"/>
      </w:r>
      <w:r w:rsidR="00041D27">
        <w:t>)</w:t>
      </w:r>
      <w:r>
        <w:t xml:space="preserve">. </w:t>
      </w:r>
      <w:r w:rsidR="00D2403F">
        <w:t xml:space="preserve">Children were less likely </w:t>
      </w:r>
      <w:r>
        <w:t xml:space="preserve">than adults </w:t>
      </w:r>
      <w:r w:rsidR="00D2403F">
        <w:t xml:space="preserve">to have participated in </w:t>
      </w:r>
      <w:r w:rsidR="000D334E">
        <w:t xml:space="preserve">other </w:t>
      </w:r>
      <w:r w:rsidR="00D2403F">
        <w:t>programs. This was likely because there are fewer programs that directly target them as participants.</w:t>
      </w:r>
    </w:p>
    <w:p w14:paraId="1C1A10FE" w14:textId="68910233" w:rsidR="00720A50" w:rsidRDefault="00720A50" w:rsidP="00720A50">
      <w:pPr>
        <w:pStyle w:val="ChartMainHeading"/>
      </w:pPr>
      <w:bookmarkStart w:id="45" w:name="_Ref240467089"/>
      <w:r>
        <w:lastRenderedPageBreak/>
        <w:t xml:space="preserve">Figure </w:t>
      </w:r>
      <w:fldSimple w:instr=" SEQ Figure \* ARABIC ">
        <w:r w:rsidR="004567DB">
          <w:rPr>
            <w:noProof/>
          </w:rPr>
          <w:t>9</w:t>
        </w:r>
      </w:fldSimple>
      <w:bookmarkEnd w:id="45"/>
      <w:r>
        <w:t xml:space="preserve">: </w:t>
      </w:r>
      <w:r w:rsidRPr="00C8073A">
        <w:t>Other services in DEX that child HIPPY participants accessed, 2017</w:t>
      </w:r>
      <w:r w:rsidR="0070672C">
        <w:rPr>
          <w:rFonts w:eastAsiaTheme="minorEastAsia" w:cs="Calibri Light"/>
        </w:rPr>
        <w:t>–‍</w:t>
      </w:r>
      <w:r w:rsidRPr="00C8073A">
        <w:t>2023</w:t>
      </w:r>
    </w:p>
    <w:p w14:paraId="66DE9EA1" w14:textId="4C251B14" w:rsidR="00826397" w:rsidRDefault="008B5204" w:rsidP="00DC4790">
      <w:pPr>
        <w:pStyle w:val="ChartGraphic"/>
      </w:pPr>
      <w:r>
        <w:rPr>
          <w:noProof/>
        </w:rPr>
        <w:drawing>
          <wp:inline distT="0" distB="0" distL="0" distR="0" wp14:anchorId="42F9888B" wp14:editId="39B0C217">
            <wp:extent cx="5398019" cy="4114808"/>
            <wp:effectExtent l="0" t="0" r="0" b="0"/>
            <wp:docPr id="682547893" name="Picture 12" descr="Horizontal bar chart summarizes child HIPPY participant counts across 6 other programs. Dark blue bars show Communities for Children–Facilitating Partners highest at 1,626, followed by Children and Parent Support Services at 1,229; remaining programs range from 226 to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547893" name="Picture 12" descr="Horizontal bar chart summarizes child HIPPY participant counts across 6 other programs. Dark blue bars show Communities for Children–Facilitating Partners highest at 1,626, followed by Children and Parent Support Services at 1,229; remaining programs range from 226 to 80."/>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398019" cy="4114808"/>
                    </a:xfrm>
                    <a:prstGeom prst="rect">
                      <a:avLst/>
                    </a:prstGeom>
                  </pic:spPr>
                </pic:pic>
              </a:graphicData>
            </a:graphic>
          </wp:inline>
        </w:drawing>
      </w:r>
    </w:p>
    <w:p w14:paraId="432499BB" w14:textId="48555E27" w:rsidR="0080039B" w:rsidRDefault="0080039B" w:rsidP="0080039B">
      <w:pPr>
        <w:pStyle w:val="ChartorTableNote"/>
      </w:pPr>
      <w:r>
        <w:t>Source: DEX data.</w:t>
      </w:r>
    </w:p>
    <w:p w14:paraId="78C6475B" w14:textId="05D532B3" w:rsidR="006410A8" w:rsidRDefault="00041D27" w:rsidP="00243838">
      <w:pPr>
        <w:pStyle w:val="ChartorTableNote"/>
        <w:sectPr w:rsidR="006410A8" w:rsidSect="00933A36">
          <w:pgSz w:w="11906" w:h="16838" w:code="9"/>
          <w:pgMar w:top="1843" w:right="1417" w:bottom="1417" w:left="1417" w:header="709" w:footer="709" w:gutter="0"/>
          <w:cols w:space="708"/>
          <w:docGrid w:linePitch="360"/>
        </w:sectPr>
      </w:pPr>
      <w:r w:rsidRPr="00041D27">
        <w:t>Note: DEX only captures data on certain programs funded by DSS which are required to report into DEX. Many similar programs might be funded by other agencies, levels of government, or organisations. Therefore</w:t>
      </w:r>
      <w:r>
        <w:t>,</w:t>
      </w:r>
      <w:r w:rsidRPr="00041D27">
        <w:t xml:space="preserve"> this is not an exhaustive list of all the support services that families might access</w:t>
      </w:r>
      <w:r w:rsidR="001717BC">
        <w:t>.</w:t>
      </w:r>
    </w:p>
    <w:p w14:paraId="76916E7E" w14:textId="3D0DB87D" w:rsidR="00804369" w:rsidRDefault="00B02DF3" w:rsidP="00DC4790">
      <w:pPr>
        <w:pStyle w:val="Heading1"/>
        <w:spacing w:before="0"/>
      </w:pPr>
      <w:bookmarkStart w:id="46" w:name="_Toc210742565"/>
      <w:bookmarkStart w:id="47" w:name="_Toc241233569"/>
      <w:r>
        <w:lastRenderedPageBreak/>
        <w:t xml:space="preserve">Section 5: HIPPY </w:t>
      </w:r>
      <w:bookmarkEnd w:id="46"/>
      <w:r>
        <w:t>t</w:t>
      </w:r>
      <w:r w:rsidR="00E5252E">
        <w:t>utors</w:t>
      </w:r>
      <w:bookmarkEnd w:id="47"/>
    </w:p>
    <w:p w14:paraId="3182C2D4" w14:textId="58857F4F" w:rsidR="00DA0468" w:rsidRDefault="00DA0468" w:rsidP="00DA0468">
      <w:r>
        <w:t xml:space="preserve">This </w:t>
      </w:r>
      <w:r w:rsidR="001B50F4">
        <w:t>section</w:t>
      </w:r>
      <w:r>
        <w:t xml:space="preserve"> </w:t>
      </w:r>
      <w:r w:rsidR="001B50F4">
        <w:t>describes the</w:t>
      </w:r>
      <w:r>
        <w:t xml:space="preserve"> characteristics </w:t>
      </w:r>
      <w:r w:rsidR="001B50F4">
        <w:t xml:space="preserve">of HIPPY tutors </w:t>
      </w:r>
      <w:r w:rsidR="00733EB1">
        <w:t>using</w:t>
      </w:r>
      <w:r>
        <w:t xml:space="preserve"> BSL program data</w:t>
      </w:r>
      <w:r w:rsidR="00675FD0">
        <w:t>,</w:t>
      </w:r>
      <w:r w:rsidR="00D1175A">
        <w:t xml:space="preserve"> as opposed to PLIDA</w:t>
      </w:r>
      <w:r w:rsidR="00675FD0">
        <w:t>/DEX</w:t>
      </w:r>
      <w:r w:rsidR="00D1175A">
        <w:t xml:space="preserve"> data</w:t>
      </w:r>
      <w:r>
        <w:t>. This gives a picture of who became tutors and what they did after they moved on from being tutors. The data covers 586 HIPPY tutors between 2018 and 2025 and gives some information on their demographic characteristics and employment outcomes.</w:t>
      </w:r>
    </w:p>
    <w:p w14:paraId="25708459" w14:textId="318CEABE" w:rsidR="008E0F34" w:rsidRDefault="00297FDB" w:rsidP="00191FC0">
      <w:r>
        <w:t>The number of variables BSL has collected has grown over time.</w:t>
      </w:r>
      <w:r w:rsidR="00F51B91">
        <w:t xml:space="preserve"> This resulted in a </w:t>
      </w:r>
      <w:r w:rsidR="006C5AAF">
        <w:t xml:space="preserve">significant amount of missing data, </w:t>
      </w:r>
      <w:r w:rsidR="00964112">
        <w:t xml:space="preserve">because </w:t>
      </w:r>
      <w:r w:rsidR="000C0C03">
        <w:t>BSL had not begun to collect certain data when some tutors were in the program</w:t>
      </w:r>
      <w:r w:rsidR="00DA2323">
        <w:t>.</w:t>
      </w:r>
      <w:r w:rsidR="006E169B">
        <w:t xml:space="preserve"> To provide some transparency around how much data is missing for each variable, this section reports counts rather than percentages.</w:t>
      </w:r>
    </w:p>
    <w:p w14:paraId="2FD4FE5B" w14:textId="1C2F74D0" w:rsidR="000D152F" w:rsidRDefault="000D152F" w:rsidP="000D152F">
      <w:pPr>
        <w:pStyle w:val="Heading2"/>
      </w:pPr>
      <w:bookmarkStart w:id="48" w:name="_Toc241233570"/>
      <w:r>
        <w:t>Demographic</w:t>
      </w:r>
      <w:r w:rsidR="00014626">
        <w:t xml:space="preserve"> characteristics</w:t>
      </w:r>
      <w:bookmarkEnd w:id="48"/>
    </w:p>
    <w:p w14:paraId="05E30FF0" w14:textId="02BF6265" w:rsidR="0089155B" w:rsidRDefault="000D152F" w:rsidP="00191FC0">
      <w:r>
        <w:t xml:space="preserve">HIPPY tutors </w:t>
      </w:r>
      <w:r w:rsidR="001D78C9">
        <w:t xml:space="preserve">reflected the diversity of HIPPY participants. </w:t>
      </w:r>
      <w:r w:rsidR="00307BE1">
        <w:fldChar w:fldCharType="begin"/>
      </w:r>
      <w:r w:rsidR="00307BE1">
        <w:instrText xml:space="preserve"> REF _Ref240467119 \h </w:instrText>
      </w:r>
      <w:r w:rsidR="00307BE1">
        <w:fldChar w:fldCharType="separate"/>
      </w:r>
      <w:r w:rsidR="00307BE1">
        <w:t xml:space="preserve">Figure </w:t>
      </w:r>
      <w:r w:rsidR="00307BE1">
        <w:rPr>
          <w:noProof/>
        </w:rPr>
        <w:t>10</w:t>
      </w:r>
      <w:r w:rsidR="00307BE1">
        <w:fldChar w:fldCharType="end"/>
      </w:r>
      <w:r w:rsidR="0089155B">
        <w:t xml:space="preserve"> shows the </w:t>
      </w:r>
      <w:r w:rsidR="006C627B">
        <w:t>number</w:t>
      </w:r>
      <w:r w:rsidR="0089155B">
        <w:t xml:space="preserve"> of HIPPY tutors who were Indigenous is roughly in line with the percentage of children in the program who were Indigenous (see Section 1).</w:t>
      </w:r>
      <w:r w:rsidR="006C627B">
        <w:t xml:space="preserve"> This corresponds to </w:t>
      </w:r>
      <w:r w:rsidR="000C31DE">
        <w:t xml:space="preserve">22% of tutors being </w:t>
      </w:r>
      <w:r w:rsidR="003D7CC4">
        <w:t>Aboriginal, Torres Strait Islander, or both</w:t>
      </w:r>
      <w:r w:rsidR="000C31DE">
        <w:t>.</w:t>
      </w:r>
    </w:p>
    <w:p w14:paraId="6AE83747" w14:textId="52280881" w:rsidR="00720A50" w:rsidRDefault="00720A50" w:rsidP="00720A50">
      <w:pPr>
        <w:pStyle w:val="ChartMainHeading"/>
      </w:pPr>
      <w:bookmarkStart w:id="49" w:name="_Ref240467119"/>
      <w:r>
        <w:t xml:space="preserve">Figure </w:t>
      </w:r>
      <w:fldSimple w:instr=" SEQ Figure \* ARABIC ">
        <w:r w:rsidR="004567DB">
          <w:rPr>
            <w:noProof/>
          </w:rPr>
          <w:t>10</w:t>
        </w:r>
      </w:fldSimple>
      <w:bookmarkEnd w:id="49"/>
      <w:r>
        <w:t xml:space="preserve">: </w:t>
      </w:r>
      <w:r w:rsidRPr="00BA5AC6">
        <w:t>HIPPY tutors by Indigenous status, 2018</w:t>
      </w:r>
      <w:r w:rsidR="0070672C">
        <w:rPr>
          <w:rFonts w:eastAsiaTheme="minorEastAsia" w:cs="Calibri Light"/>
        </w:rPr>
        <w:t>–‍</w:t>
      </w:r>
      <w:r w:rsidRPr="00BA5AC6">
        <w:t>2025</w:t>
      </w:r>
    </w:p>
    <w:p w14:paraId="4D416EFE" w14:textId="011697B0" w:rsidR="00826397" w:rsidRDefault="008B5204" w:rsidP="00DC4790">
      <w:pPr>
        <w:pStyle w:val="ChartGraphic"/>
      </w:pPr>
      <w:r>
        <w:rPr>
          <w:noProof/>
        </w:rPr>
        <w:drawing>
          <wp:inline distT="0" distB="0" distL="0" distR="0" wp14:anchorId="5A99EFB2" wp14:editId="69255ADE">
            <wp:extent cx="5398019" cy="4114808"/>
            <wp:effectExtent l="0" t="0" r="0" b="0"/>
            <wp:docPr id="117630571" name="Picture 13" descr="Horizontal bar chart shows number of HIPPY tutors by Indigenous status. Dark navy bars report 432 neither Aboriginal nor Torres Strait Islander, 100 Aboriginal, 15 both Aboriginal and Torres Strait Islander, 7 Torres Strait Islander, and 6 not st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30571" name="Picture 13" descr="Horizontal bar chart shows number of HIPPY tutors by Indigenous status. Dark navy bars report 432 neither Aboriginal nor Torres Strait Islander, 100 Aboriginal, 15 both Aboriginal and Torres Strait Islander, 7 Torres Strait Islander, and 6 not st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398019" cy="4114808"/>
                    </a:xfrm>
                    <a:prstGeom prst="rect">
                      <a:avLst/>
                    </a:prstGeom>
                  </pic:spPr>
                </pic:pic>
              </a:graphicData>
            </a:graphic>
          </wp:inline>
        </w:drawing>
      </w:r>
    </w:p>
    <w:p w14:paraId="4492816D" w14:textId="2F76C4CB" w:rsidR="0080039B" w:rsidRDefault="0080039B" w:rsidP="0080039B">
      <w:pPr>
        <w:pStyle w:val="ChartorTableNote"/>
      </w:pPr>
      <w:r>
        <w:t xml:space="preserve">Source: BSL </w:t>
      </w:r>
      <w:r w:rsidR="00F97F6E">
        <w:t>program</w:t>
      </w:r>
      <w:r>
        <w:t xml:space="preserve"> data</w:t>
      </w:r>
      <w:r w:rsidR="006064CB">
        <w:t>.</w:t>
      </w:r>
      <w:r>
        <w:t xml:space="preserve"> </w:t>
      </w:r>
    </w:p>
    <w:p w14:paraId="2DD67360" w14:textId="6ADBB375" w:rsidR="007F4C2E" w:rsidRDefault="00CB0FEA" w:rsidP="00191FC0">
      <w:r>
        <w:t xml:space="preserve">HIPPY tutors who spoke a language other than English (even if English was their first language) </w:t>
      </w:r>
      <w:r w:rsidR="00EE4111">
        <w:t>were able to nominate a main language other than English in the BSL data. There were 58</w:t>
      </w:r>
      <w:r w:rsidR="00F0191D">
        <w:t xml:space="preserve"> different languages identified here</w:t>
      </w:r>
      <w:r w:rsidR="00145EA7">
        <w:t xml:space="preserve"> including</w:t>
      </w:r>
      <w:r w:rsidR="00334267">
        <w:t xml:space="preserve"> at least</w:t>
      </w:r>
      <w:r w:rsidR="00145EA7">
        <w:t xml:space="preserve"> </w:t>
      </w:r>
      <w:r w:rsidR="00E66DE7">
        <w:t>7</w:t>
      </w:r>
      <w:r w:rsidR="00F54ECB">
        <w:t xml:space="preserve"> Indigenous languages</w:t>
      </w:r>
      <w:r w:rsidR="00C80502">
        <w:t xml:space="preserve">. </w:t>
      </w:r>
      <w:r w:rsidR="00D541C8">
        <w:t xml:space="preserve">Around </w:t>
      </w:r>
      <w:r w:rsidR="003E4989">
        <w:t>34% of tutors spoke a language other than English</w:t>
      </w:r>
      <w:r w:rsidR="00331E4C">
        <w:t xml:space="preserve"> and </w:t>
      </w:r>
      <w:r w:rsidR="000D5467">
        <w:t xml:space="preserve">about </w:t>
      </w:r>
      <w:r w:rsidR="00331E4C">
        <w:t>34% were born outside of Australia.</w:t>
      </w:r>
    </w:p>
    <w:p w14:paraId="248B5217" w14:textId="516304B9" w:rsidR="00DE0951" w:rsidRDefault="000C391F" w:rsidP="00191FC0">
      <w:r>
        <w:lastRenderedPageBreak/>
        <w:t>T</w:t>
      </w:r>
      <w:r w:rsidR="00462DCA">
        <w:t xml:space="preserve">he characteristics measured here are not </w:t>
      </w:r>
      <w:r w:rsidR="00E9135E">
        <w:t xml:space="preserve">necessarily measured in </w:t>
      </w:r>
      <w:proofErr w:type="gramStart"/>
      <w:r w:rsidR="00E9135E">
        <w:t>exactly the same</w:t>
      </w:r>
      <w:proofErr w:type="gramEnd"/>
      <w:r w:rsidR="00E9135E">
        <w:t xml:space="preserve"> way as in</w:t>
      </w:r>
      <w:r w:rsidR="00FB2E2B">
        <w:t xml:space="preserve"> PLIDA data for children</w:t>
      </w:r>
      <w:r w:rsidR="004C6F25">
        <w:t xml:space="preserve"> and comparing tutors to children in the program is not an exact comparison</w:t>
      </w:r>
      <w:r w:rsidR="00FB2E2B">
        <w:t>. However, tutors seem roughly, if not more</w:t>
      </w:r>
      <w:r w:rsidR="00B4699B">
        <w:t>,</w:t>
      </w:r>
      <w:r w:rsidR="00FB2E2B">
        <w:t xml:space="preserve"> diverse than the children in HIPPY. </w:t>
      </w:r>
      <w:r w:rsidR="00A23581">
        <w:t>22</w:t>
      </w:r>
      <w:r w:rsidR="00587A0D">
        <w:t xml:space="preserve"> </w:t>
      </w:r>
      <w:r w:rsidR="00ED2A8D">
        <w:t xml:space="preserve">per cent </w:t>
      </w:r>
      <w:r w:rsidR="00FB2E2B">
        <w:t xml:space="preserve">are Indigenous compared to 20% of children and </w:t>
      </w:r>
      <w:r w:rsidR="004B764B">
        <w:t xml:space="preserve">34% speak a second language compared to 28% </w:t>
      </w:r>
      <w:r w:rsidR="00A34198">
        <w:t xml:space="preserve">of children who speak a </w:t>
      </w:r>
      <w:r w:rsidR="00383810">
        <w:t>language other than English at home. Of course</w:t>
      </w:r>
      <w:r w:rsidR="005C28AF">
        <w:t>,</w:t>
      </w:r>
      <w:r w:rsidR="00383810">
        <w:t xml:space="preserve"> having a second language and speaking a second language at home are separate things, but </w:t>
      </w:r>
      <w:r w:rsidR="00A07338">
        <w:t xml:space="preserve">this at least suggests the tutors are not substantially </w:t>
      </w:r>
      <w:r w:rsidR="005C28AF">
        <w:t>less linguistically diverse than</w:t>
      </w:r>
      <w:r w:rsidR="00A07338">
        <w:t xml:space="preserve"> HIPPY children.</w:t>
      </w:r>
    </w:p>
    <w:p w14:paraId="598C0C47" w14:textId="700A091A" w:rsidR="00E75B76" w:rsidRDefault="00A543FA" w:rsidP="00E75B76">
      <w:r>
        <w:t xml:space="preserve">HIPPY tutors had a range of educational backgrounds as shown in </w:t>
      </w:r>
      <w:r w:rsidR="003D11F0">
        <w:fldChar w:fldCharType="begin"/>
      </w:r>
      <w:r w:rsidR="003D11F0">
        <w:instrText xml:space="preserve"> REF _Ref241236404 \h </w:instrText>
      </w:r>
      <w:r w:rsidR="003D11F0">
        <w:fldChar w:fldCharType="separate"/>
      </w:r>
      <w:r w:rsidR="003D11F0">
        <w:t xml:space="preserve">Figure </w:t>
      </w:r>
      <w:r w:rsidR="003D11F0">
        <w:rPr>
          <w:noProof/>
        </w:rPr>
        <w:t>11</w:t>
      </w:r>
      <w:r w:rsidR="003D11F0">
        <w:fldChar w:fldCharType="end"/>
      </w:r>
      <w:r w:rsidR="00753D0D">
        <w:t>.</w:t>
      </w:r>
    </w:p>
    <w:p w14:paraId="6CBFF641" w14:textId="0C1A9D56" w:rsidR="00E75B76" w:rsidRDefault="00E75B76" w:rsidP="00E75B76">
      <w:pPr>
        <w:pStyle w:val="ChartMainHeading"/>
      </w:pPr>
      <w:bookmarkStart w:id="50" w:name="_Ref241236404"/>
      <w:r>
        <w:t xml:space="preserve">Figure </w:t>
      </w:r>
      <w:fldSimple w:instr=" SEQ Figure \* ARABIC ">
        <w:r w:rsidR="004567DB">
          <w:rPr>
            <w:noProof/>
          </w:rPr>
          <w:t>11</w:t>
        </w:r>
      </w:fldSimple>
      <w:r>
        <w:t xml:space="preserve">: </w:t>
      </w:r>
      <w:r w:rsidRPr="00012CEB">
        <w:t>HIPPY tutors</w:t>
      </w:r>
      <w:r w:rsidR="006D31F6">
        <w:t>’</w:t>
      </w:r>
      <w:r w:rsidRPr="00012CEB">
        <w:t xml:space="preserve"> highest level of education, 2018</w:t>
      </w:r>
      <w:r w:rsidR="0070672C">
        <w:rPr>
          <w:rFonts w:eastAsiaTheme="minorEastAsia" w:cs="Calibri Light"/>
        </w:rPr>
        <w:t>–‍</w:t>
      </w:r>
      <w:r w:rsidRPr="00012CEB">
        <w:t>2025</w:t>
      </w:r>
      <w:bookmarkEnd w:id="50"/>
    </w:p>
    <w:p w14:paraId="6E6430DA" w14:textId="34270F8B" w:rsidR="00A543FA" w:rsidRPr="00E90B72" w:rsidRDefault="008B5204" w:rsidP="00DC4790">
      <w:pPr>
        <w:pStyle w:val="ChartGraphic"/>
      </w:pPr>
      <w:r w:rsidRPr="00E90B72">
        <w:rPr>
          <w:noProof/>
        </w:rPr>
        <w:drawing>
          <wp:inline distT="0" distB="0" distL="0" distR="0" wp14:anchorId="69C76EA1" wp14:editId="29707A78">
            <wp:extent cx="5398019" cy="4114808"/>
            <wp:effectExtent l="0" t="0" r="0" b="0"/>
            <wp:docPr id="71895140" name="Picture 14" descr="Horizontal bar chart showing number of HIPPY tutors by highest qualification, using dark blue bars. Undergraduate degree leads with 158 tutors, followed by Cert III or IV with 142, while Cert I or II records lowest count a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95140" name="Picture 14" descr="Horizontal bar chart showing number of HIPPY tutors by highest qualification, using dark blue bars. Undergraduate degree leads with 158 tutors, followed by Cert III or IV with 142, while Cert I or II records lowest count at 25."/>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398019" cy="4114808"/>
                    </a:xfrm>
                    <a:prstGeom prst="rect">
                      <a:avLst/>
                    </a:prstGeom>
                  </pic:spPr>
                </pic:pic>
              </a:graphicData>
            </a:graphic>
          </wp:inline>
        </w:drawing>
      </w:r>
    </w:p>
    <w:p w14:paraId="63035108" w14:textId="41F87BDE" w:rsidR="0080039B" w:rsidRDefault="0080039B" w:rsidP="00B36A9C">
      <w:pPr>
        <w:pStyle w:val="ChartorTableNote"/>
      </w:pPr>
      <w:r>
        <w:t xml:space="preserve">Source: BSL </w:t>
      </w:r>
      <w:r w:rsidR="00F97F6E">
        <w:t>program</w:t>
      </w:r>
      <w:r>
        <w:t xml:space="preserve"> data. </w:t>
      </w:r>
    </w:p>
    <w:p w14:paraId="665AABC2" w14:textId="2A2221ED" w:rsidR="00AC4A58" w:rsidRDefault="00A543FA" w:rsidP="00DC4790">
      <w:pPr>
        <w:pStyle w:val="Heading2"/>
        <w:keepLines/>
      </w:pPr>
      <w:bookmarkStart w:id="51" w:name="_Toc210742567"/>
      <w:bookmarkStart w:id="52" w:name="_Toc241233571"/>
      <w:r>
        <w:lastRenderedPageBreak/>
        <w:t>Employment</w:t>
      </w:r>
      <w:r w:rsidR="00A41040">
        <w:t xml:space="preserve"> and training</w:t>
      </w:r>
      <w:bookmarkEnd w:id="51"/>
      <w:bookmarkEnd w:id="52"/>
    </w:p>
    <w:p w14:paraId="6E6D7920" w14:textId="508BC27F" w:rsidR="00C3475B" w:rsidRPr="00D62AA9" w:rsidRDefault="000A2E9F" w:rsidP="00DC4790">
      <w:pPr>
        <w:keepNext/>
        <w:keepLines/>
      </w:pPr>
      <w:r>
        <w:t xml:space="preserve">Many HIPPY tutors </w:t>
      </w:r>
      <w:r w:rsidR="00F77AAD">
        <w:t xml:space="preserve">were studying </w:t>
      </w:r>
      <w:r w:rsidR="002061E5">
        <w:t xml:space="preserve">at the time of their exit </w:t>
      </w:r>
      <w:r w:rsidR="00283678">
        <w:t>survey</w:t>
      </w:r>
      <w:r w:rsidR="00C801E0">
        <w:t xml:space="preserve"> with 30%</w:t>
      </w:r>
      <w:r w:rsidR="00F625B8">
        <w:t xml:space="preserve"> of those for which there is data</w:t>
      </w:r>
      <w:r w:rsidR="00C801E0">
        <w:t xml:space="preserve"> </w:t>
      </w:r>
      <w:r w:rsidR="002B4429">
        <w:t xml:space="preserve">studying and a further </w:t>
      </w:r>
      <w:r w:rsidR="002814AB">
        <w:t>14% planning to study</w:t>
      </w:r>
      <w:r w:rsidR="00032611">
        <w:t xml:space="preserve"> (</w:t>
      </w:r>
      <w:r w:rsidR="00032611">
        <w:fldChar w:fldCharType="begin"/>
      </w:r>
      <w:r w:rsidR="00032611">
        <w:instrText xml:space="preserve"> REF _Ref240467444 \h </w:instrText>
      </w:r>
      <w:r w:rsidR="00032611">
        <w:fldChar w:fldCharType="separate"/>
      </w:r>
      <w:r w:rsidR="00032611">
        <w:t xml:space="preserve">Figure </w:t>
      </w:r>
      <w:r w:rsidR="00032611">
        <w:rPr>
          <w:noProof/>
        </w:rPr>
        <w:t>12</w:t>
      </w:r>
      <w:r w:rsidR="00032611">
        <w:fldChar w:fldCharType="end"/>
      </w:r>
      <w:r w:rsidR="00032611">
        <w:t>)</w:t>
      </w:r>
      <w:r w:rsidR="002814AB">
        <w:t>.</w:t>
      </w:r>
    </w:p>
    <w:p w14:paraId="285F0C27" w14:textId="77777777" w:rsidR="00DC4790" w:rsidRDefault="00D62AA9" w:rsidP="00627AF8">
      <w:pPr>
        <w:pStyle w:val="ChartMainHeading"/>
      </w:pPr>
      <w:bookmarkStart w:id="53" w:name="_Ref240467444"/>
      <w:r>
        <w:t xml:space="preserve">Figure </w:t>
      </w:r>
      <w:fldSimple w:instr=" SEQ Figure \* ARABIC ">
        <w:r w:rsidR="004567DB">
          <w:rPr>
            <w:noProof/>
          </w:rPr>
          <w:t>12</w:t>
        </w:r>
      </w:fldSimple>
      <w:bookmarkEnd w:id="53"/>
      <w:r>
        <w:t xml:space="preserve">: </w:t>
      </w:r>
      <w:r w:rsidRPr="002E1AFD">
        <w:t>Tutors</w:t>
      </w:r>
      <w:r w:rsidR="006D31F6">
        <w:t>’</w:t>
      </w:r>
      <w:r w:rsidRPr="002E1AFD">
        <w:t xml:space="preserve"> education and training activity at the time of their exit survey, 2018</w:t>
      </w:r>
      <w:r w:rsidR="0070672C">
        <w:rPr>
          <w:rFonts w:eastAsiaTheme="minorEastAsia" w:cs="Calibri Light"/>
        </w:rPr>
        <w:t>–‍</w:t>
      </w:r>
      <w:r w:rsidRPr="002E1AFD">
        <w:t>2025</w:t>
      </w:r>
    </w:p>
    <w:p w14:paraId="787CFC15" w14:textId="19E2AEF7" w:rsidR="000A2E9F" w:rsidRDefault="008B5204" w:rsidP="00DC4790">
      <w:pPr>
        <w:pStyle w:val="ChartGraphic"/>
      </w:pPr>
      <w:r>
        <w:rPr>
          <w:noProof/>
        </w:rPr>
        <w:drawing>
          <wp:inline distT="0" distB="0" distL="0" distR="0" wp14:anchorId="3EC2A3BB" wp14:editId="348041E2">
            <wp:extent cx="5398019" cy="4114808"/>
            <wp:effectExtent l="0" t="0" r="0" b="0"/>
            <wp:docPr id="1976728777" name="Picture 15" descr="Horizontal bar chart showing the number of HIPPY tutors by study activity status. Dark blue bars show the following categories: No (90), Yes (78), Not stated (51), and Planning to study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728777" name="Picture 15" descr="Horizontal bar chart showing the number of HIPPY tutors by study activity status. Dark blue bars show the following categories: No (90), Yes (78), Not stated (51), and Planning to study (37)."/>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398019" cy="4114808"/>
                    </a:xfrm>
                    <a:prstGeom prst="rect">
                      <a:avLst/>
                    </a:prstGeom>
                  </pic:spPr>
                </pic:pic>
              </a:graphicData>
            </a:graphic>
          </wp:inline>
        </w:drawing>
      </w:r>
    </w:p>
    <w:p w14:paraId="34B86583" w14:textId="55C1BE19" w:rsidR="00C3475B" w:rsidRDefault="00C3475B" w:rsidP="00A82CF9">
      <w:pPr>
        <w:pStyle w:val="ChartorTableNote"/>
      </w:pPr>
      <w:r w:rsidRPr="00B36A9C">
        <w:t xml:space="preserve">Source: BSL </w:t>
      </w:r>
      <w:r w:rsidR="00F97F6E">
        <w:t>program</w:t>
      </w:r>
      <w:r w:rsidRPr="00B36A9C">
        <w:t xml:space="preserve"> data.</w:t>
      </w:r>
    </w:p>
    <w:p w14:paraId="40DC286E" w14:textId="33493904" w:rsidR="00D93A69" w:rsidRPr="00592C0F" w:rsidRDefault="00ED7408" w:rsidP="00627AF8">
      <w:r w:rsidRPr="00B36A9C">
        <w:t>Most tutors were studying for a Certificate III or IV or an undergraduate degree</w:t>
      </w:r>
      <w:r w:rsidRPr="00B36A9C" w:rsidDel="00283678">
        <w:t xml:space="preserve"> </w:t>
      </w:r>
      <w:r w:rsidR="00DD4F96">
        <w:t xml:space="preserve">at the time of their </w:t>
      </w:r>
      <w:r w:rsidR="00DD4F96" w:rsidRPr="00592C0F">
        <w:t>exit survey</w:t>
      </w:r>
      <w:r w:rsidR="00032611" w:rsidRPr="00592C0F">
        <w:t xml:space="preserve"> (</w:t>
      </w:r>
      <w:r w:rsidR="00592C0F" w:rsidRPr="00592C0F">
        <w:fldChar w:fldCharType="begin"/>
      </w:r>
      <w:r w:rsidR="00592C0F" w:rsidRPr="00592C0F">
        <w:instrText xml:space="preserve"> REF _Ref240467470 \h </w:instrText>
      </w:r>
      <w:r w:rsidR="00592C0F">
        <w:instrText xml:space="preserve"> \* MERGEFORMAT </w:instrText>
      </w:r>
      <w:r w:rsidR="00592C0F" w:rsidRPr="00592C0F">
        <w:fldChar w:fldCharType="separate"/>
      </w:r>
      <w:r w:rsidR="00592C0F" w:rsidRPr="00592C0F">
        <w:t>Figure 13</w:t>
      </w:r>
      <w:r w:rsidR="00592C0F" w:rsidRPr="00592C0F">
        <w:fldChar w:fldCharType="end"/>
      </w:r>
      <w:r w:rsidR="00032611" w:rsidRPr="00592C0F">
        <w:t>)</w:t>
      </w:r>
      <w:r w:rsidRPr="00592C0F">
        <w:t xml:space="preserve">. </w:t>
      </w:r>
      <w:r w:rsidR="002D7252" w:rsidRPr="00592C0F">
        <w:t>The most common areas of study were education and training, community</w:t>
      </w:r>
      <w:r w:rsidR="002D7252" w:rsidRPr="00B36A9C">
        <w:t xml:space="preserve"> </w:t>
      </w:r>
      <w:r w:rsidR="002D7252" w:rsidRPr="00592C0F">
        <w:t>services and development, and administration and office support</w:t>
      </w:r>
      <w:r w:rsidR="00592C0F" w:rsidRPr="00592C0F">
        <w:t xml:space="preserve"> (</w:t>
      </w:r>
      <w:r w:rsidR="00592C0F" w:rsidRPr="00592C0F">
        <w:fldChar w:fldCharType="begin"/>
      </w:r>
      <w:r w:rsidR="00592C0F" w:rsidRPr="00592C0F">
        <w:instrText xml:space="preserve"> REF _Ref240467528 \h </w:instrText>
      </w:r>
      <w:r w:rsidR="00592C0F">
        <w:instrText xml:space="preserve"> \* MERGEFORMAT </w:instrText>
      </w:r>
      <w:r w:rsidR="00592C0F" w:rsidRPr="00592C0F">
        <w:fldChar w:fldCharType="separate"/>
      </w:r>
      <w:r w:rsidR="00592C0F" w:rsidRPr="00592C0F">
        <w:t>Figure 14</w:t>
      </w:r>
      <w:r w:rsidR="00592C0F" w:rsidRPr="00592C0F">
        <w:fldChar w:fldCharType="end"/>
      </w:r>
      <w:r w:rsidR="00592C0F" w:rsidRPr="00592C0F">
        <w:t>)</w:t>
      </w:r>
      <w:r w:rsidR="00954470" w:rsidRPr="00592C0F">
        <w:t>.</w:t>
      </w:r>
    </w:p>
    <w:p w14:paraId="3B105834" w14:textId="71773BB4" w:rsidR="00627AF8" w:rsidRPr="00627AF8" w:rsidRDefault="00627AF8" w:rsidP="00A82CF9">
      <w:pPr>
        <w:pStyle w:val="ChartMainHeading"/>
      </w:pPr>
      <w:bookmarkStart w:id="54" w:name="_Ref240467470"/>
      <w:r w:rsidRPr="00627AF8">
        <w:lastRenderedPageBreak/>
        <w:t xml:space="preserve">Figure </w:t>
      </w:r>
      <w:fldSimple w:instr=" SEQ Figure \* ARABIC ">
        <w:r w:rsidR="004567DB">
          <w:t>13</w:t>
        </w:r>
      </w:fldSimple>
      <w:bookmarkEnd w:id="54"/>
      <w:r w:rsidRPr="00627AF8">
        <w:t>: Type of education / training tutors were undertaking at the time of their exit survey, 2018</w:t>
      </w:r>
      <w:r w:rsidR="0070672C">
        <w:rPr>
          <w:rFonts w:eastAsiaTheme="minorEastAsia" w:cs="Calibri Light"/>
        </w:rPr>
        <w:t>–‍</w:t>
      </w:r>
      <w:r w:rsidRPr="00627AF8">
        <w:t>2025</w:t>
      </w:r>
    </w:p>
    <w:p w14:paraId="1100FA4B" w14:textId="6BE8A260" w:rsidR="002814AB" w:rsidRDefault="008B5204" w:rsidP="00DC4790">
      <w:pPr>
        <w:pStyle w:val="ChartGraphic"/>
      </w:pPr>
      <w:r>
        <w:rPr>
          <w:noProof/>
        </w:rPr>
        <w:drawing>
          <wp:inline distT="0" distB="0" distL="0" distR="0" wp14:anchorId="7683D79F" wp14:editId="65E2F844">
            <wp:extent cx="5398019" cy="4114808"/>
            <wp:effectExtent l="0" t="0" r="0" b="0"/>
            <wp:docPr id="1550613418" name="Picture 16" descr="Horizontal bar chart shows number of HIPPY tutors by type of study. Dark blue bars indicate Cert III or IV 47, undergraduate degree 19, short course 8, postgraduate degree 3, and not know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613418" name="Picture 16" descr="Horizontal bar chart shows number of HIPPY tutors by type of study. Dark blue bars indicate Cert III or IV 47, undergraduate degree 19, short course 8, postgraduate degree 3, and not known 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398019" cy="4114808"/>
                    </a:xfrm>
                    <a:prstGeom prst="rect">
                      <a:avLst/>
                    </a:prstGeom>
                  </pic:spPr>
                </pic:pic>
              </a:graphicData>
            </a:graphic>
          </wp:inline>
        </w:drawing>
      </w:r>
    </w:p>
    <w:p w14:paraId="1CC6BBAB" w14:textId="77777777" w:rsidR="00DC4790" w:rsidRDefault="00C3475B" w:rsidP="00A82CF9">
      <w:pPr>
        <w:pStyle w:val="ChartorTableNote"/>
      </w:pPr>
      <w:r w:rsidRPr="007A78C0">
        <w:t xml:space="preserve">Source: BSL </w:t>
      </w:r>
      <w:r w:rsidR="00F97F6E">
        <w:t>program</w:t>
      </w:r>
      <w:r w:rsidRPr="007A78C0">
        <w:t xml:space="preserve"> data.</w:t>
      </w:r>
    </w:p>
    <w:p w14:paraId="626FB56C" w14:textId="4F376FBE" w:rsidR="00ED7408" w:rsidRPr="00627AF8" w:rsidRDefault="00ED7408" w:rsidP="00A82CF9">
      <w:pPr>
        <w:pStyle w:val="ChartorTableNote"/>
      </w:pPr>
      <w:r>
        <w:t>Note: This is only for tutors actively studying, not those planning to study.</w:t>
      </w:r>
    </w:p>
    <w:p w14:paraId="4E5417FC" w14:textId="14716438" w:rsidR="00627AF8" w:rsidRPr="00A82CF9" w:rsidRDefault="00627AF8" w:rsidP="00A82CF9">
      <w:pPr>
        <w:pStyle w:val="ChartMainHeading"/>
      </w:pPr>
      <w:bookmarkStart w:id="55" w:name="_Ref240467528"/>
      <w:r w:rsidRPr="00A82CF9">
        <w:lastRenderedPageBreak/>
        <w:t xml:space="preserve">Figure </w:t>
      </w:r>
      <w:fldSimple w:instr=" SEQ Figure \* ARABIC ">
        <w:r w:rsidR="004567DB" w:rsidRPr="00A82CF9">
          <w:t>14</w:t>
        </w:r>
      </w:fldSimple>
      <w:bookmarkEnd w:id="55"/>
      <w:r w:rsidRPr="00A82CF9">
        <w:t>: Field of study for tutors at the time of their exit survey, 2018</w:t>
      </w:r>
      <w:r w:rsidR="0070672C">
        <w:rPr>
          <w:rFonts w:eastAsiaTheme="minorEastAsia" w:cs="Calibri Light"/>
        </w:rPr>
        <w:t>–‍</w:t>
      </w:r>
      <w:r w:rsidRPr="00A82CF9">
        <w:t>2025</w:t>
      </w:r>
    </w:p>
    <w:p w14:paraId="0DB362CD" w14:textId="56AA270C" w:rsidR="00C3475B" w:rsidRDefault="008B5204" w:rsidP="00DC4790">
      <w:pPr>
        <w:pStyle w:val="ChartGraphic"/>
      </w:pPr>
      <w:r>
        <w:rPr>
          <w:noProof/>
        </w:rPr>
        <w:drawing>
          <wp:inline distT="0" distB="0" distL="0" distR="0" wp14:anchorId="34FDE70A" wp14:editId="73F99CE3">
            <wp:extent cx="5398019" cy="4114808"/>
            <wp:effectExtent l="0" t="0" r="0" b="0"/>
            <wp:docPr id="1912578058" name="Picture 17" descr="Horizontal bar chart showing HIPPY tutors by field of study. Dark blue bars indicate Education and Training leads with 23 tutors, followed by Community Services and Development with 13; Banking and Financial Services plus Advertising, Arts and Media have 1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578058" name="Picture 17" descr="Horizontal bar chart showing HIPPY tutors by field of study. Dark blue bars indicate Education and Training leads with 23 tutors, followed by Community Services and Development with 13; Banking and Financial Services plus Advertising, Arts and Media have 1 each."/>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398019" cy="4114808"/>
                    </a:xfrm>
                    <a:prstGeom prst="rect">
                      <a:avLst/>
                    </a:prstGeom>
                  </pic:spPr>
                </pic:pic>
              </a:graphicData>
            </a:graphic>
          </wp:inline>
        </w:drawing>
      </w:r>
    </w:p>
    <w:p w14:paraId="34A4F062" w14:textId="77777777" w:rsidR="00DC4790" w:rsidRDefault="00ED7408" w:rsidP="00A82CF9">
      <w:pPr>
        <w:pStyle w:val="ChartorTableNote"/>
      </w:pPr>
      <w:r w:rsidRPr="007A78C0">
        <w:t xml:space="preserve">Source: BSL </w:t>
      </w:r>
      <w:r w:rsidR="00F97F6E">
        <w:t>program</w:t>
      </w:r>
      <w:r w:rsidRPr="007A78C0">
        <w:t xml:space="preserve"> data.</w:t>
      </w:r>
    </w:p>
    <w:p w14:paraId="75F3E967" w14:textId="59BCA223" w:rsidR="00ED7408" w:rsidRPr="00B36A9C" w:rsidRDefault="00ED7408" w:rsidP="00A82CF9">
      <w:pPr>
        <w:pStyle w:val="ChartorTableNote"/>
      </w:pPr>
      <w:r>
        <w:t>Note: This is only for tutors actively studying, not those planning to study.</w:t>
      </w:r>
      <w:r w:rsidR="00941A4B">
        <w:t xml:space="preserve"> Note there is a large amount of missing data her</w:t>
      </w:r>
      <w:r w:rsidR="00D77A07">
        <w:t>e</w:t>
      </w:r>
      <w:r w:rsidR="00733EB1">
        <w:t xml:space="preserve"> </w:t>
      </w:r>
      <w:r w:rsidR="005A044D">
        <w:t>because BSL started collecting more data over time</w:t>
      </w:r>
      <w:r w:rsidR="00BC3204">
        <w:t>.</w:t>
      </w:r>
      <w:r w:rsidR="005A044D">
        <w:t xml:space="preserve"> Th</w:t>
      </w:r>
      <w:r w:rsidR="009D572D">
        <w:t xml:space="preserve">e </w:t>
      </w:r>
      <w:r w:rsidR="006D31F6">
        <w:t>‘</w:t>
      </w:r>
      <w:r w:rsidR="009D572D">
        <w:t>field of study</w:t>
      </w:r>
      <w:r w:rsidR="006D31F6">
        <w:t>’</w:t>
      </w:r>
      <w:r w:rsidR="005A044D">
        <w:t xml:space="preserve"> was information that was only collected relatively recently.</w:t>
      </w:r>
    </w:p>
    <w:p w14:paraId="1DB8ABD0" w14:textId="189753E1" w:rsidR="004567DB" w:rsidRDefault="005C28AF" w:rsidP="004567DB">
      <w:r>
        <w:t>Most</w:t>
      </w:r>
      <w:r w:rsidR="00096797">
        <w:t xml:space="preserve"> HIPPY tutors did not have other jobs during the program</w:t>
      </w:r>
      <w:r w:rsidR="001A4C4D">
        <w:t xml:space="preserve"> </w:t>
      </w:r>
      <w:r w:rsidR="00597E8A">
        <w:t>(</w:t>
      </w:r>
      <w:r w:rsidR="003D11F0">
        <w:fldChar w:fldCharType="begin"/>
      </w:r>
      <w:r w:rsidR="003D11F0">
        <w:instrText xml:space="preserve"> REF _Ref241236476 \h </w:instrText>
      </w:r>
      <w:r w:rsidR="003D11F0">
        <w:fldChar w:fldCharType="separate"/>
      </w:r>
      <w:r w:rsidR="003D11F0" w:rsidRPr="00A82CF9">
        <w:t>Figure 15</w:t>
      </w:r>
      <w:r w:rsidR="003D11F0">
        <w:fldChar w:fldCharType="end"/>
      </w:r>
      <w:r w:rsidR="00597E8A">
        <w:t>)</w:t>
      </w:r>
      <w:r w:rsidR="00096797">
        <w:t>. After leaving the program</w:t>
      </w:r>
      <w:r w:rsidR="00597E8A">
        <w:t>,</w:t>
      </w:r>
      <w:r w:rsidR="00096797">
        <w:t xml:space="preserve"> </w:t>
      </w:r>
      <w:r w:rsidR="00F17B35">
        <w:t xml:space="preserve">74% </w:t>
      </w:r>
      <w:r w:rsidR="00597E8A">
        <w:t xml:space="preserve">of tutors </w:t>
      </w:r>
      <w:r w:rsidR="00905694">
        <w:t>were looking for or had found a job</w:t>
      </w:r>
      <w:r w:rsidR="00746B0A">
        <w:t>. Of that group</w:t>
      </w:r>
      <w:r w:rsidR="00BD574D">
        <w:t xml:space="preserve">, 29% were still looking for work while the rest had found a job. </w:t>
      </w:r>
      <w:r w:rsidR="000D7C88">
        <w:t xml:space="preserve">Of those who found a job and who </w:t>
      </w:r>
      <w:r w:rsidR="006A19DC">
        <w:t xml:space="preserve">provided </w:t>
      </w:r>
      <w:r w:rsidR="00124E39">
        <w:t>information on their</w:t>
      </w:r>
      <w:r w:rsidR="006A19DC">
        <w:t xml:space="preserve"> employer </w:t>
      </w:r>
      <w:r w:rsidR="00C33FC1">
        <w:t xml:space="preserve">in the </w:t>
      </w:r>
      <w:r w:rsidR="00124E39">
        <w:t>exit survey</w:t>
      </w:r>
      <w:r w:rsidR="00C12E0B">
        <w:t xml:space="preserve">, </w:t>
      </w:r>
      <w:r w:rsidR="00E601DB">
        <w:t xml:space="preserve">39% of tutors found </w:t>
      </w:r>
      <w:r w:rsidR="007106A5">
        <w:t xml:space="preserve">a job in the </w:t>
      </w:r>
      <w:r w:rsidR="00AC3E5A">
        <w:t xml:space="preserve">HIPPY provider organisation </w:t>
      </w:r>
      <w:r w:rsidR="00470874">
        <w:t>either working directly on HIPPY or in another capacity.</w:t>
      </w:r>
    </w:p>
    <w:p w14:paraId="50A3F98B" w14:textId="7C8E991F" w:rsidR="004567DB" w:rsidRPr="00A82CF9" w:rsidRDefault="004567DB" w:rsidP="00A82CF9">
      <w:pPr>
        <w:pStyle w:val="ChartMainHeading"/>
      </w:pPr>
      <w:bookmarkStart w:id="56" w:name="_Ref241236476"/>
      <w:r w:rsidRPr="00A82CF9">
        <w:lastRenderedPageBreak/>
        <w:t xml:space="preserve">Figure </w:t>
      </w:r>
      <w:fldSimple w:instr=" SEQ Figure \* ARABIC ">
        <w:r w:rsidRPr="00A82CF9">
          <w:t>15</w:t>
        </w:r>
      </w:fldSimple>
      <w:r w:rsidRPr="00A82CF9">
        <w:t>: HIPPY tutors – other employment during the program, 2018</w:t>
      </w:r>
      <w:r w:rsidR="0070672C">
        <w:rPr>
          <w:rFonts w:eastAsiaTheme="minorEastAsia" w:cs="Calibri Light"/>
        </w:rPr>
        <w:t>–‍</w:t>
      </w:r>
      <w:r w:rsidRPr="00A82CF9">
        <w:t>2025</w:t>
      </w:r>
      <w:bookmarkEnd w:id="56"/>
    </w:p>
    <w:p w14:paraId="7B72A086" w14:textId="722F5ABB" w:rsidR="00826397" w:rsidRDefault="008B5204" w:rsidP="00DC4790">
      <w:pPr>
        <w:pStyle w:val="ChartGraphic"/>
      </w:pPr>
      <w:r>
        <w:rPr>
          <w:noProof/>
        </w:rPr>
        <w:drawing>
          <wp:inline distT="0" distB="0" distL="0" distR="0" wp14:anchorId="745AE7B9" wp14:editId="2F75976F">
            <wp:extent cx="5398019" cy="4114808"/>
            <wp:effectExtent l="0" t="0" r="0" b="0"/>
            <wp:docPr id="617879636" name="Picture 18" descr="Horizontal bar chart summarizes employment during HIPFY among HIPPY tutors, with dark blue bars for No, Yes, and Decline to answer responses. Counts are 397 not employed, 152 employed, and 11 declining to 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879636" name="Picture 18" descr="Horizontal bar chart summarizes employment during HIPFY among HIPPY tutors, with dark blue bars for No, Yes, and Decline to answer responses. Counts are 397 not employed, 152 employed, and 11 declining to answer."/>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398019" cy="4114808"/>
                    </a:xfrm>
                    <a:prstGeom prst="rect">
                      <a:avLst/>
                    </a:prstGeom>
                  </pic:spPr>
                </pic:pic>
              </a:graphicData>
            </a:graphic>
          </wp:inline>
        </w:drawing>
      </w:r>
    </w:p>
    <w:p w14:paraId="3E2D251B" w14:textId="08A56072" w:rsidR="00496D0C" w:rsidRPr="00B36A9C" w:rsidRDefault="0080039B" w:rsidP="00496D0C">
      <w:pPr>
        <w:pStyle w:val="ChartorTableNote"/>
        <w:rPr>
          <w:rFonts w:cs="Arial"/>
          <w:color w:val="2C384A" w:themeColor="accent1"/>
          <w:kern w:val="32"/>
          <w:sz w:val="24"/>
          <w:szCs w:val="24"/>
        </w:rPr>
      </w:pPr>
      <w:r>
        <w:t xml:space="preserve">Source: BSL </w:t>
      </w:r>
      <w:r w:rsidR="00F97F6E">
        <w:t>program</w:t>
      </w:r>
      <w:r>
        <w:t xml:space="preserve"> data.</w:t>
      </w:r>
    </w:p>
    <w:p w14:paraId="1A520AD2" w14:textId="01668B38" w:rsidR="00386739" w:rsidRPr="00736B4D" w:rsidRDefault="00470874" w:rsidP="00736B4D">
      <w:r>
        <w:t xml:space="preserve">In the absence of a comparison cohort or </w:t>
      </w:r>
      <w:r w:rsidR="00714391">
        <w:t xml:space="preserve">a counterfactual estimate it is hard to know how much HIPPY improved the employability of tutors. However, </w:t>
      </w:r>
      <w:r w:rsidR="009957B1">
        <w:t>given how</w:t>
      </w:r>
      <w:r w:rsidR="009957B1" w:rsidDel="00867CDC">
        <w:t xml:space="preserve"> </w:t>
      </w:r>
      <w:r w:rsidR="009957B1">
        <w:t xml:space="preserve">important provider organisations were as employers of tutors after they finished the program, it seems </w:t>
      </w:r>
      <w:r w:rsidR="00A35B49">
        <w:t>likely that</w:t>
      </w:r>
      <w:r w:rsidR="009957B1">
        <w:t xml:space="preserve"> at least in some cases </w:t>
      </w:r>
      <w:r w:rsidR="00A35B49">
        <w:t xml:space="preserve">HIPPY </w:t>
      </w:r>
      <w:proofErr w:type="gramStart"/>
      <w:r w:rsidR="00A35B49">
        <w:t>opened up</w:t>
      </w:r>
      <w:proofErr w:type="gramEnd"/>
      <w:r w:rsidR="00A35B49">
        <w:t xml:space="preserve"> job opportunities in provider organisations</w:t>
      </w:r>
      <w:r w:rsidR="00656B70">
        <w:t>.</w:t>
      </w:r>
      <w:r w:rsidR="00386739">
        <w:br w:type="page"/>
      </w:r>
    </w:p>
    <w:p w14:paraId="39C72E1E" w14:textId="177D55F4" w:rsidR="00E105D3" w:rsidRPr="00E105D3" w:rsidRDefault="00E105D3" w:rsidP="00E105D3">
      <w:pPr>
        <w:pStyle w:val="Heading1"/>
      </w:pPr>
      <w:bookmarkStart w:id="57" w:name="_Toc210742568"/>
      <w:bookmarkStart w:id="58" w:name="_Ref225762050"/>
      <w:bookmarkStart w:id="59" w:name="_Toc241233572"/>
      <w:r>
        <w:lastRenderedPageBreak/>
        <w:t xml:space="preserve">Appendix </w:t>
      </w:r>
      <w:r w:rsidR="00B82EE5">
        <w:t>A</w:t>
      </w:r>
      <w:r>
        <w:t xml:space="preserve"> </w:t>
      </w:r>
      <w:r w:rsidR="00DC4790">
        <w:t>–</w:t>
      </w:r>
      <w:r>
        <w:t xml:space="preserve"> Data used and limitations</w:t>
      </w:r>
      <w:bookmarkEnd w:id="57"/>
      <w:bookmarkEnd w:id="58"/>
      <w:bookmarkEnd w:id="59"/>
    </w:p>
    <w:p w14:paraId="17ED6EFB" w14:textId="3A3796B9" w:rsidR="00EA503B" w:rsidRDefault="009F3839" w:rsidP="00EA503B">
      <w:r>
        <w:t>This report used several data sources from within the ACE</w:t>
      </w:r>
      <w:r w:rsidR="006D31F6">
        <w:t>’</w:t>
      </w:r>
      <w:r>
        <w:t>s PLIDA project</w:t>
      </w:r>
      <w:r w:rsidR="00231540">
        <w:t>,</w:t>
      </w:r>
      <w:r>
        <w:t xml:space="preserve"> </w:t>
      </w:r>
      <w:r w:rsidR="004F7CDC">
        <w:t xml:space="preserve">titled </w:t>
      </w:r>
      <w:r w:rsidR="004F7CDC" w:rsidRPr="00CF2CE2">
        <w:rPr>
          <w:i/>
          <w:iCs/>
        </w:rPr>
        <w:t>Australian Public Policy Evaluations using Experimental or Quasi</w:t>
      </w:r>
      <w:r w:rsidR="006D31F6">
        <w:rPr>
          <w:i/>
          <w:iCs/>
        </w:rPr>
        <w:noBreakHyphen/>
      </w:r>
      <w:r w:rsidR="004F7CDC" w:rsidRPr="00CF2CE2">
        <w:rPr>
          <w:i/>
          <w:iCs/>
        </w:rPr>
        <w:t>Experimental Methods</w:t>
      </w:r>
      <w:r w:rsidR="004F7CDC">
        <w:t xml:space="preserve"> (Project number: </w:t>
      </w:r>
      <w:r w:rsidR="004F7CDC" w:rsidRPr="00067FF3">
        <w:t>20240357</w:t>
      </w:r>
      <w:r w:rsidR="004F7CDC">
        <w:t>)</w:t>
      </w:r>
      <w:r w:rsidR="007A26FD">
        <w:t xml:space="preserve">, </w:t>
      </w:r>
      <w:r w:rsidR="00231540">
        <w:t>which</w:t>
      </w:r>
      <w:r>
        <w:t xml:space="preserve"> covered different time periods and had different limitations</w:t>
      </w:r>
      <w:r w:rsidR="00EA4B23">
        <w:t>. This appendix lists the data used for each calculation in full and comments on any limitations in the data.</w:t>
      </w:r>
      <w:r w:rsidR="009D2869">
        <w:t xml:space="preserve"> The DEX data does not clearly separate children from parents/carers. </w:t>
      </w:r>
      <w:r w:rsidR="00DA27DF">
        <w:t>Consequently, f</w:t>
      </w:r>
      <w:r w:rsidR="00DA27DF" w:rsidRPr="00B6756D">
        <w:t>or the purposes of this report, a child was defined as a participant under 10</w:t>
      </w:r>
      <w:r w:rsidR="00DA27DF">
        <w:t> years</w:t>
      </w:r>
      <w:r w:rsidR="00DA27DF" w:rsidRPr="00B6756D">
        <w:t xml:space="preserve"> while an adult was defined as a participant over 17</w:t>
      </w:r>
      <w:r w:rsidR="00DA27DF">
        <w:t> years</w:t>
      </w:r>
      <w:r w:rsidR="00DA27DF" w:rsidRPr="00B6756D">
        <w:t xml:space="preserve">. Those </w:t>
      </w:r>
      <w:r w:rsidR="00DA27DF">
        <w:t xml:space="preserve">aged </w:t>
      </w:r>
      <w:r w:rsidR="00DA27DF" w:rsidRPr="00B6756D">
        <w:t xml:space="preserve">between 10 and 17 were </w:t>
      </w:r>
      <w:r w:rsidR="009735D3">
        <w:t>excluded</w:t>
      </w:r>
      <w:r w:rsidR="009735D3" w:rsidRPr="00B6756D">
        <w:t xml:space="preserve"> </w:t>
      </w:r>
      <w:r w:rsidR="00DA27DF" w:rsidRPr="00B6756D">
        <w:t>from the sample as their role was unclear.</w:t>
      </w:r>
    </w:p>
    <w:p w14:paraId="2926A378" w14:textId="3C373485" w:rsidR="00310D39" w:rsidRDefault="00310D39" w:rsidP="00A60500">
      <w:pPr>
        <w:pStyle w:val="TableMainHeading"/>
      </w:pPr>
      <w:r>
        <w:t>Section 1</w:t>
      </w:r>
      <w:r w:rsidR="00AD579B">
        <w:t xml:space="preserve"> – data sources</w:t>
      </w:r>
      <w:r w:rsidR="004B316C">
        <w:t>, notes and sample size</w:t>
      </w:r>
    </w:p>
    <w:tbl>
      <w:tblPr>
        <w:tblStyle w:val="ListTable3-Accent3"/>
        <w:tblW w:w="5000" w:type="pct"/>
        <w:tblLook w:val="04A0" w:firstRow="1" w:lastRow="0" w:firstColumn="1" w:lastColumn="0" w:noHBand="0" w:noVBand="1"/>
      </w:tblPr>
      <w:tblGrid>
        <w:gridCol w:w="1705"/>
        <w:gridCol w:w="1198"/>
        <w:gridCol w:w="4201"/>
        <w:gridCol w:w="1958"/>
      </w:tblGrid>
      <w:tr w:rsidR="001927BE" w:rsidRPr="006D31F6" w14:paraId="44A00BBA" w14:textId="695A1539" w:rsidTr="00EA2053">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701" w:type="dxa"/>
          </w:tcPr>
          <w:p w14:paraId="04F5C0B2" w14:textId="742692CD" w:rsidR="0034301E" w:rsidRPr="0022191F" w:rsidRDefault="0034301E" w:rsidP="0022191F">
            <w:pPr>
              <w:pStyle w:val="TableColumnHeadingLeft"/>
              <w:rPr>
                <w:b/>
                <w:bCs w:val="0"/>
                <w:color w:val="FFFFFF" w:themeColor="background1"/>
              </w:rPr>
            </w:pPr>
            <w:r w:rsidRPr="0022191F">
              <w:rPr>
                <w:b/>
                <w:bCs w:val="0"/>
                <w:color w:val="FFFFFF" w:themeColor="background1"/>
              </w:rPr>
              <w:t>Statistic</w:t>
            </w:r>
          </w:p>
        </w:tc>
        <w:tc>
          <w:tcPr>
            <w:tcW w:w="1194" w:type="dxa"/>
            <w:noWrap/>
            <w:hideMark/>
          </w:tcPr>
          <w:p w14:paraId="62EE1366" w14:textId="77777777" w:rsidR="0034301E" w:rsidRPr="0022191F" w:rsidRDefault="0034301E" w:rsidP="0022191F">
            <w:pPr>
              <w:pStyle w:val="TableColumnHeadingLeft"/>
              <w:cnfStyle w:val="100000000000" w:firstRow="1" w:lastRow="0" w:firstColumn="0" w:lastColumn="0" w:oddVBand="0" w:evenVBand="0" w:oddHBand="0" w:evenHBand="0" w:firstRowFirstColumn="0" w:firstRowLastColumn="0" w:lastRowFirstColumn="0" w:lastRowLastColumn="0"/>
              <w:rPr>
                <w:b/>
                <w:bCs w:val="0"/>
                <w:color w:val="FFFFFF" w:themeColor="background1"/>
              </w:rPr>
            </w:pPr>
            <w:r w:rsidRPr="0022191F">
              <w:rPr>
                <w:b/>
                <w:bCs w:val="0"/>
                <w:color w:val="FFFFFF" w:themeColor="background1"/>
              </w:rPr>
              <w:t>Data source</w:t>
            </w:r>
          </w:p>
        </w:tc>
        <w:tc>
          <w:tcPr>
            <w:tcW w:w="4188" w:type="dxa"/>
            <w:noWrap/>
            <w:hideMark/>
          </w:tcPr>
          <w:p w14:paraId="626B2CBC" w14:textId="1D0CE150" w:rsidR="0034301E" w:rsidRPr="0022191F" w:rsidRDefault="0034301E" w:rsidP="0022191F">
            <w:pPr>
              <w:pStyle w:val="TableColumnHeadingLeft"/>
              <w:cnfStyle w:val="100000000000" w:firstRow="1" w:lastRow="0" w:firstColumn="0" w:lastColumn="0" w:oddVBand="0" w:evenVBand="0" w:oddHBand="0" w:evenHBand="0" w:firstRowFirstColumn="0" w:firstRowLastColumn="0" w:lastRowFirstColumn="0" w:lastRowLastColumn="0"/>
              <w:rPr>
                <w:b/>
                <w:bCs w:val="0"/>
                <w:color w:val="FFFFFF" w:themeColor="background1"/>
              </w:rPr>
            </w:pPr>
            <w:r w:rsidRPr="0022191F">
              <w:rPr>
                <w:b/>
                <w:bCs w:val="0"/>
                <w:color w:val="FFFFFF" w:themeColor="background1"/>
              </w:rPr>
              <w:t>Measurement time and notes</w:t>
            </w:r>
          </w:p>
        </w:tc>
        <w:tc>
          <w:tcPr>
            <w:tcW w:w="1952" w:type="dxa"/>
          </w:tcPr>
          <w:p w14:paraId="3FED2BC3" w14:textId="1C2E2A3F" w:rsidR="0034301E" w:rsidRPr="0022191F" w:rsidRDefault="00AD579B" w:rsidP="0022191F">
            <w:pPr>
              <w:pStyle w:val="TableColumnHeadingRight"/>
              <w:cnfStyle w:val="100000000000" w:firstRow="1" w:lastRow="0" w:firstColumn="0" w:lastColumn="0" w:oddVBand="0" w:evenVBand="0" w:oddHBand="0" w:evenHBand="0" w:firstRowFirstColumn="0" w:firstRowLastColumn="0" w:lastRowFirstColumn="0" w:lastRowLastColumn="0"/>
              <w:rPr>
                <w:b/>
              </w:rPr>
            </w:pPr>
            <w:r w:rsidRPr="0022191F">
              <w:rPr>
                <w:b/>
                <w:color w:val="FFFFFF" w:themeColor="background1"/>
              </w:rPr>
              <w:t xml:space="preserve">Size of HIPPY </w:t>
            </w:r>
            <w:r w:rsidR="00502EE0" w:rsidRPr="0022191F">
              <w:rPr>
                <w:b/>
                <w:color w:val="FFFFFF" w:themeColor="background1"/>
              </w:rPr>
              <w:t>sample</w:t>
            </w:r>
            <w:r w:rsidRPr="0022191F">
              <w:rPr>
                <w:b/>
                <w:color w:val="FFFFFF" w:themeColor="background1"/>
              </w:rPr>
              <w:t xml:space="preserve"> </w:t>
            </w:r>
          </w:p>
        </w:tc>
      </w:tr>
      <w:tr w:rsidR="0034301E" w:rsidRPr="006D31F6" w14:paraId="110D4ECA" w14:textId="669B9E6F" w:rsidTr="00EA205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1" w:type="dxa"/>
            <w:shd w:val="clear" w:color="auto" w:fill="DEE3EB" w:themeFill="accent3" w:themeFillTint="33"/>
            <w:noWrap/>
            <w:hideMark/>
          </w:tcPr>
          <w:p w14:paraId="6BBEC195" w14:textId="125DF9BD" w:rsidR="0034301E" w:rsidRPr="006D31F6" w:rsidRDefault="0034301E" w:rsidP="0022191F">
            <w:pPr>
              <w:pStyle w:val="TableTextLeft"/>
            </w:pPr>
            <w:r w:rsidRPr="006D31F6">
              <w:t xml:space="preserve">Aboriginal </w:t>
            </w:r>
            <w:r w:rsidR="00AB56C7" w:rsidRPr="006D31F6">
              <w:t>and/</w:t>
            </w:r>
            <w:r w:rsidRPr="006D31F6">
              <w:t>or Torres Strait Islander</w:t>
            </w:r>
          </w:p>
        </w:tc>
        <w:tc>
          <w:tcPr>
            <w:tcW w:w="1194" w:type="dxa"/>
            <w:noWrap/>
            <w:hideMark/>
          </w:tcPr>
          <w:p w14:paraId="10155D41" w14:textId="77777777" w:rsidR="0034301E" w:rsidRPr="006D31F6" w:rsidRDefault="0034301E" w:rsidP="0022191F">
            <w:pPr>
              <w:pStyle w:val="TableTextLeft"/>
              <w:cnfStyle w:val="000000100000" w:firstRow="0" w:lastRow="0" w:firstColumn="0" w:lastColumn="0" w:oddVBand="0" w:evenVBand="0" w:oddHBand="1" w:evenHBand="0" w:firstRowFirstColumn="0" w:firstRowLastColumn="0" w:lastRowFirstColumn="0" w:lastRowLastColumn="0"/>
            </w:pPr>
            <w:r w:rsidRPr="006D31F6">
              <w:t>2021 Census</w:t>
            </w:r>
          </w:p>
        </w:tc>
        <w:tc>
          <w:tcPr>
            <w:tcW w:w="4188" w:type="dxa"/>
            <w:noWrap/>
            <w:hideMark/>
          </w:tcPr>
          <w:p w14:paraId="1EA73E4A" w14:textId="77777777" w:rsidR="0034301E" w:rsidRPr="006D31F6" w:rsidRDefault="0034301E" w:rsidP="0022191F">
            <w:pPr>
              <w:pStyle w:val="TableTextLeft"/>
              <w:cnfStyle w:val="000000100000" w:firstRow="0" w:lastRow="0" w:firstColumn="0" w:lastColumn="0" w:oddVBand="0" w:evenVBand="0" w:oddHBand="1" w:evenHBand="0" w:firstRowFirstColumn="0" w:firstRowLastColumn="0" w:lastRowFirstColumn="0" w:lastRowLastColumn="0"/>
            </w:pPr>
            <w:r w:rsidRPr="006D31F6">
              <w:t>2021</w:t>
            </w:r>
          </w:p>
        </w:tc>
        <w:tc>
          <w:tcPr>
            <w:tcW w:w="1952" w:type="dxa"/>
          </w:tcPr>
          <w:p w14:paraId="7B19E874" w14:textId="74905ABE" w:rsidR="0034301E" w:rsidRPr="006D31F6" w:rsidRDefault="00544596" w:rsidP="0022191F">
            <w:pPr>
              <w:pStyle w:val="TableTextRight"/>
              <w:cnfStyle w:val="000000100000" w:firstRow="0" w:lastRow="0" w:firstColumn="0" w:lastColumn="0" w:oddVBand="0" w:evenVBand="0" w:oddHBand="1" w:evenHBand="0" w:firstRowFirstColumn="0" w:firstRowLastColumn="0" w:lastRowFirstColumn="0" w:lastRowLastColumn="0"/>
            </w:pPr>
            <w:r w:rsidRPr="006D31F6">
              <w:t>10,562</w:t>
            </w:r>
          </w:p>
        </w:tc>
      </w:tr>
      <w:tr w:rsidR="0034301E" w:rsidRPr="006D31F6" w14:paraId="77D76D23" w14:textId="6C0D8731" w:rsidTr="00EA2053">
        <w:trPr>
          <w:trHeight w:val="300"/>
        </w:trPr>
        <w:tc>
          <w:tcPr>
            <w:cnfStyle w:val="001000000000" w:firstRow="0" w:lastRow="0" w:firstColumn="1" w:lastColumn="0" w:oddVBand="0" w:evenVBand="0" w:oddHBand="0" w:evenHBand="0" w:firstRowFirstColumn="0" w:firstRowLastColumn="0" w:lastRowFirstColumn="0" w:lastRowLastColumn="0"/>
            <w:tcW w:w="1701" w:type="dxa"/>
            <w:shd w:val="clear" w:color="auto" w:fill="DEE3EB" w:themeFill="accent3" w:themeFillTint="33"/>
            <w:noWrap/>
            <w:hideMark/>
          </w:tcPr>
          <w:p w14:paraId="4279E168" w14:textId="77777777" w:rsidR="0034301E" w:rsidRPr="006D31F6" w:rsidRDefault="0034301E" w:rsidP="0022191F">
            <w:pPr>
              <w:pStyle w:val="TableTextLeft"/>
            </w:pPr>
            <w:r w:rsidRPr="006D31F6">
              <w:t>Language used at home not English</w:t>
            </w:r>
          </w:p>
        </w:tc>
        <w:tc>
          <w:tcPr>
            <w:tcW w:w="1194" w:type="dxa"/>
            <w:noWrap/>
            <w:hideMark/>
          </w:tcPr>
          <w:p w14:paraId="58C91923" w14:textId="77777777" w:rsidR="0034301E" w:rsidRPr="006D31F6" w:rsidRDefault="0034301E" w:rsidP="0022191F">
            <w:pPr>
              <w:pStyle w:val="TableTextLeft"/>
              <w:cnfStyle w:val="000000000000" w:firstRow="0" w:lastRow="0" w:firstColumn="0" w:lastColumn="0" w:oddVBand="0" w:evenVBand="0" w:oddHBand="0" w:evenHBand="0" w:firstRowFirstColumn="0" w:firstRowLastColumn="0" w:lastRowFirstColumn="0" w:lastRowLastColumn="0"/>
            </w:pPr>
            <w:r w:rsidRPr="006D31F6">
              <w:t>2021 Census</w:t>
            </w:r>
          </w:p>
        </w:tc>
        <w:tc>
          <w:tcPr>
            <w:tcW w:w="4188" w:type="dxa"/>
            <w:noWrap/>
            <w:hideMark/>
          </w:tcPr>
          <w:p w14:paraId="35D6430F" w14:textId="77777777" w:rsidR="0034301E" w:rsidRPr="006D31F6" w:rsidRDefault="0034301E" w:rsidP="0022191F">
            <w:pPr>
              <w:pStyle w:val="TableTextLeft"/>
              <w:cnfStyle w:val="000000000000" w:firstRow="0" w:lastRow="0" w:firstColumn="0" w:lastColumn="0" w:oddVBand="0" w:evenVBand="0" w:oddHBand="0" w:evenHBand="0" w:firstRowFirstColumn="0" w:firstRowLastColumn="0" w:lastRowFirstColumn="0" w:lastRowLastColumn="0"/>
            </w:pPr>
            <w:r w:rsidRPr="006D31F6">
              <w:t>2021</w:t>
            </w:r>
          </w:p>
        </w:tc>
        <w:tc>
          <w:tcPr>
            <w:tcW w:w="1952" w:type="dxa"/>
          </w:tcPr>
          <w:p w14:paraId="5E0857C3" w14:textId="286F5471" w:rsidR="0034301E" w:rsidRPr="006D31F6" w:rsidRDefault="00D72BCC" w:rsidP="0022191F">
            <w:pPr>
              <w:pStyle w:val="TableTextRight"/>
              <w:cnfStyle w:val="000000000000" w:firstRow="0" w:lastRow="0" w:firstColumn="0" w:lastColumn="0" w:oddVBand="0" w:evenVBand="0" w:oddHBand="0" w:evenHBand="0" w:firstRowFirstColumn="0" w:firstRowLastColumn="0" w:lastRowFirstColumn="0" w:lastRowLastColumn="0"/>
            </w:pPr>
            <w:r w:rsidRPr="006D31F6">
              <w:t>10,673</w:t>
            </w:r>
          </w:p>
        </w:tc>
      </w:tr>
      <w:tr w:rsidR="0034301E" w:rsidRPr="006D31F6" w14:paraId="41CA4784" w14:textId="5F125E18" w:rsidTr="00EA205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1" w:type="dxa"/>
            <w:shd w:val="clear" w:color="auto" w:fill="DEE3EB" w:themeFill="accent3" w:themeFillTint="33"/>
            <w:noWrap/>
            <w:hideMark/>
          </w:tcPr>
          <w:p w14:paraId="1D8AF992" w14:textId="77777777" w:rsidR="0034301E" w:rsidRPr="006D31F6" w:rsidRDefault="0034301E" w:rsidP="0022191F">
            <w:pPr>
              <w:pStyle w:val="TableTextLeft"/>
            </w:pPr>
            <w:r w:rsidRPr="006D31F6">
              <w:t>Single parent family</w:t>
            </w:r>
          </w:p>
        </w:tc>
        <w:tc>
          <w:tcPr>
            <w:tcW w:w="1194" w:type="dxa"/>
            <w:noWrap/>
            <w:hideMark/>
          </w:tcPr>
          <w:p w14:paraId="77951487" w14:textId="77777777" w:rsidR="0034301E" w:rsidRPr="006D31F6" w:rsidRDefault="0034301E" w:rsidP="0022191F">
            <w:pPr>
              <w:pStyle w:val="TableTextLeft"/>
              <w:cnfStyle w:val="000000100000" w:firstRow="0" w:lastRow="0" w:firstColumn="0" w:lastColumn="0" w:oddVBand="0" w:evenVBand="0" w:oddHBand="1" w:evenHBand="0" w:firstRowFirstColumn="0" w:firstRowLastColumn="0" w:lastRowFirstColumn="0" w:lastRowLastColumn="0"/>
            </w:pPr>
            <w:r w:rsidRPr="006D31F6">
              <w:t>2021 Census</w:t>
            </w:r>
          </w:p>
        </w:tc>
        <w:tc>
          <w:tcPr>
            <w:tcW w:w="4188" w:type="dxa"/>
            <w:noWrap/>
            <w:hideMark/>
          </w:tcPr>
          <w:p w14:paraId="2D416B9E" w14:textId="77777777" w:rsidR="0034301E" w:rsidRPr="006D31F6" w:rsidRDefault="0034301E" w:rsidP="0022191F">
            <w:pPr>
              <w:pStyle w:val="TableTextLeft"/>
              <w:cnfStyle w:val="000000100000" w:firstRow="0" w:lastRow="0" w:firstColumn="0" w:lastColumn="0" w:oddVBand="0" w:evenVBand="0" w:oddHBand="1" w:evenHBand="0" w:firstRowFirstColumn="0" w:firstRowLastColumn="0" w:lastRowFirstColumn="0" w:lastRowLastColumn="0"/>
            </w:pPr>
            <w:r w:rsidRPr="006D31F6">
              <w:t>2021</w:t>
            </w:r>
          </w:p>
        </w:tc>
        <w:tc>
          <w:tcPr>
            <w:tcW w:w="1952" w:type="dxa"/>
          </w:tcPr>
          <w:p w14:paraId="5EB0B3DE" w14:textId="27CB5338" w:rsidR="0034301E" w:rsidRPr="006D31F6" w:rsidRDefault="00655C80" w:rsidP="0022191F">
            <w:pPr>
              <w:pStyle w:val="TableTextRight"/>
              <w:cnfStyle w:val="000000100000" w:firstRow="0" w:lastRow="0" w:firstColumn="0" w:lastColumn="0" w:oddVBand="0" w:evenVBand="0" w:oddHBand="1" w:evenHBand="0" w:firstRowFirstColumn="0" w:firstRowLastColumn="0" w:lastRowFirstColumn="0" w:lastRowLastColumn="0"/>
            </w:pPr>
            <w:r w:rsidRPr="006D31F6">
              <w:t>10,447</w:t>
            </w:r>
          </w:p>
        </w:tc>
      </w:tr>
      <w:tr w:rsidR="0034301E" w:rsidRPr="006D31F6" w14:paraId="6F803FD6" w14:textId="53B1EB5B" w:rsidTr="00EA2053">
        <w:trPr>
          <w:trHeight w:val="300"/>
        </w:trPr>
        <w:tc>
          <w:tcPr>
            <w:cnfStyle w:val="001000000000" w:firstRow="0" w:lastRow="0" w:firstColumn="1" w:lastColumn="0" w:oddVBand="0" w:evenVBand="0" w:oddHBand="0" w:evenHBand="0" w:firstRowFirstColumn="0" w:firstRowLastColumn="0" w:lastRowFirstColumn="0" w:lastRowLastColumn="0"/>
            <w:tcW w:w="1701" w:type="dxa"/>
            <w:shd w:val="clear" w:color="auto" w:fill="DEE3EB" w:themeFill="accent3" w:themeFillTint="33"/>
            <w:noWrap/>
            <w:hideMark/>
          </w:tcPr>
          <w:p w14:paraId="46F74499" w14:textId="77777777" w:rsidR="0034301E" w:rsidRPr="006D31F6" w:rsidRDefault="0034301E" w:rsidP="0022191F">
            <w:pPr>
              <w:pStyle w:val="TableTextLeft"/>
            </w:pPr>
            <w:r w:rsidRPr="006D31F6">
              <w:t>Child has special needs</w:t>
            </w:r>
          </w:p>
        </w:tc>
        <w:tc>
          <w:tcPr>
            <w:tcW w:w="1194" w:type="dxa"/>
            <w:noWrap/>
            <w:hideMark/>
          </w:tcPr>
          <w:p w14:paraId="170F6FA9" w14:textId="77777777" w:rsidR="0034301E" w:rsidRPr="006D31F6" w:rsidRDefault="0034301E" w:rsidP="0022191F">
            <w:pPr>
              <w:pStyle w:val="TableTextLeft"/>
              <w:cnfStyle w:val="000000000000" w:firstRow="0" w:lastRow="0" w:firstColumn="0" w:lastColumn="0" w:oddVBand="0" w:evenVBand="0" w:oddHBand="0" w:evenHBand="0" w:firstRowFirstColumn="0" w:firstRowLastColumn="0" w:lastRowFirstColumn="0" w:lastRowLastColumn="0"/>
            </w:pPr>
            <w:r w:rsidRPr="006D31F6">
              <w:t>2021 Australian Early Childhood Development Census</w:t>
            </w:r>
          </w:p>
        </w:tc>
        <w:tc>
          <w:tcPr>
            <w:tcW w:w="4188" w:type="dxa"/>
            <w:noWrap/>
            <w:hideMark/>
          </w:tcPr>
          <w:p w14:paraId="463B6436" w14:textId="3F0D49C0" w:rsidR="0034301E" w:rsidRPr="006D31F6" w:rsidRDefault="0034301E" w:rsidP="0022191F">
            <w:pPr>
              <w:pStyle w:val="TableTextLeft"/>
              <w:cnfStyle w:val="000000000000" w:firstRow="0" w:lastRow="0" w:firstColumn="0" w:lastColumn="0" w:oddVBand="0" w:evenVBand="0" w:oddHBand="0" w:evenHBand="0" w:firstRowFirstColumn="0" w:firstRowLastColumn="0" w:lastRowFirstColumn="0" w:lastRowLastColumn="0"/>
            </w:pPr>
            <w:r w:rsidRPr="006D31F6">
              <w:t>2021 (for those starting school that year so roughly the 2019 HIPPY cohort only)</w:t>
            </w:r>
          </w:p>
        </w:tc>
        <w:tc>
          <w:tcPr>
            <w:tcW w:w="1952" w:type="dxa"/>
          </w:tcPr>
          <w:p w14:paraId="6B9EE257" w14:textId="05AC6ABF" w:rsidR="0034301E" w:rsidRPr="006D31F6" w:rsidRDefault="00655C80" w:rsidP="0022191F">
            <w:pPr>
              <w:pStyle w:val="TableTextRight"/>
              <w:cnfStyle w:val="000000000000" w:firstRow="0" w:lastRow="0" w:firstColumn="0" w:lastColumn="0" w:oddVBand="0" w:evenVBand="0" w:oddHBand="0" w:evenHBand="0" w:firstRowFirstColumn="0" w:firstRowLastColumn="0" w:lastRowFirstColumn="0" w:lastRowLastColumn="0"/>
            </w:pPr>
            <w:r w:rsidRPr="006D31F6">
              <w:t>1632</w:t>
            </w:r>
          </w:p>
        </w:tc>
      </w:tr>
      <w:tr w:rsidR="0034301E" w:rsidRPr="006D31F6" w14:paraId="01FAE49F" w14:textId="2E482888" w:rsidTr="00EA205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1" w:type="dxa"/>
            <w:shd w:val="clear" w:color="auto" w:fill="DEE3EB" w:themeFill="accent3" w:themeFillTint="33"/>
            <w:noWrap/>
            <w:hideMark/>
          </w:tcPr>
          <w:p w14:paraId="617C7103" w14:textId="77777777" w:rsidR="0034301E" w:rsidRPr="006D31F6" w:rsidRDefault="0034301E" w:rsidP="0022191F">
            <w:pPr>
              <w:pStyle w:val="TableTextLeft"/>
            </w:pPr>
            <w:r w:rsidRPr="006D31F6">
              <w:t>Parent has a disability</w:t>
            </w:r>
          </w:p>
        </w:tc>
        <w:tc>
          <w:tcPr>
            <w:tcW w:w="1194" w:type="dxa"/>
            <w:noWrap/>
            <w:hideMark/>
          </w:tcPr>
          <w:p w14:paraId="7E085F8C" w14:textId="77777777" w:rsidR="0034301E" w:rsidRPr="006D31F6" w:rsidRDefault="0034301E" w:rsidP="0022191F">
            <w:pPr>
              <w:pStyle w:val="TableTextLeft"/>
              <w:cnfStyle w:val="000000100000" w:firstRow="0" w:lastRow="0" w:firstColumn="0" w:lastColumn="0" w:oddVBand="0" w:evenVBand="0" w:oddHBand="1" w:evenHBand="0" w:firstRowFirstColumn="0" w:firstRowLastColumn="0" w:lastRowFirstColumn="0" w:lastRowLastColumn="0"/>
            </w:pPr>
            <w:r w:rsidRPr="006D31F6">
              <w:t>2021 Census</w:t>
            </w:r>
          </w:p>
        </w:tc>
        <w:tc>
          <w:tcPr>
            <w:tcW w:w="4188" w:type="dxa"/>
            <w:noWrap/>
            <w:hideMark/>
          </w:tcPr>
          <w:p w14:paraId="2246676F" w14:textId="77777777" w:rsidR="0034301E" w:rsidRPr="006D31F6" w:rsidRDefault="0034301E" w:rsidP="0022191F">
            <w:pPr>
              <w:pStyle w:val="TableTextLeft"/>
              <w:cnfStyle w:val="000000100000" w:firstRow="0" w:lastRow="0" w:firstColumn="0" w:lastColumn="0" w:oddVBand="0" w:evenVBand="0" w:oddHBand="1" w:evenHBand="0" w:firstRowFirstColumn="0" w:firstRowLastColumn="0" w:lastRowFirstColumn="0" w:lastRowLastColumn="0"/>
            </w:pPr>
            <w:r w:rsidRPr="006D31F6">
              <w:t>2021</w:t>
            </w:r>
          </w:p>
        </w:tc>
        <w:tc>
          <w:tcPr>
            <w:tcW w:w="1952" w:type="dxa"/>
          </w:tcPr>
          <w:p w14:paraId="2147B935" w14:textId="70A37694" w:rsidR="0034301E" w:rsidRPr="006D31F6" w:rsidRDefault="00D379CD" w:rsidP="0022191F">
            <w:pPr>
              <w:pStyle w:val="TableTextRight"/>
              <w:cnfStyle w:val="000000100000" w:firstRow="0" w:lastRow="0" w:firstColumn="0" w:lastColumn="0" w:oddVBand="0" w:evenVBand="0" w:oddHBand="1" w:evenHBand="0" w:firstRowFirstColumn="0" w:firstRowLastColumn="0" w:lastRowFirstColumn="0" w:lastRowLastColumn="0"/>
            </w:pPr>
            <w:r w:rsidRPr="006D31F6">
              <w:t>10,444</w:t>
            </w:r>
          </w:p>
        </w:tc>
      </w:tr>
      <w:tr w:rsidR="0034301E" w:rsidRPr="006D31F6" w14:paraId="5DCEE880" w14:textId="341848A9" w:rsidTr="00EA2053">
        <w:trPr>
          <w:trHeight w:val="300"/>
        </w:trPr>
        <w:tc>
          <w:tcPr>
            <w:cnfStyle w:val="001000000000" w:firstRow="0" w:lastRow="0" w:firstColumn="1" w:lastColumn="0" w:oddVBand="0" w:evenVBand="0" w:oddHBand="0" w:evenHBand="0" w:firstRowFirstColumn="0" w:firstRowLastColumn="0" w:lastRowFirstColumn="0" w:lastRowLastColumn="0"/>
            <w:tcW w:w="1701" w:type="dxa"/>
            <w:shd w:val="clear" w:color="auto" w:fill="DEE3EB" w:themeFill="accent3" w:themeFillTint="33"/>
            <w:noWrap/>
            <w:hideMark/>
          </w:tcPr>
          <w:p w14:paraId="4579FE92" w14:textId="6AD382E9" w:rsidR="0034301E" w:rsidRPr="006D31F6" w:rsidRDefault="0034301E" w:rsidP="0022191F">
            <w:pPr>
              <w:pStyle w:val="TableTextLeft"/>
            </w:pPr>
            <w:r w:rsidRPr="006D31F6">
              <w:t>Child resides with a carer or in out</w:t>
            </w:r>
            <w:r w:rsidRPr="006D31F6">
              <w:noBreakHyphen/>
              <w:t>of</w:t>
            </w:r>
            <w:r w:rsidRPr="006D31F6">
              <w:noBreakHyphen/>
              <w:t>home care</w:t>
            </w:r>
          </w:p>
        </w:tc>
        <w:tc>
          <w:tcPr>
            <w:tcW w:w="1194" w:type="dxa"/>
            <w:noWrap/>
            <w:hideMark/>
          </w:tcPr>
          <w:p w14:paraId="7427FF87" w14:textId="77777777" w:rsidR="0034301E" w:rsidRPr="006D31F6" w:rsidRDefault="0034301E" w:rsidP="0022191F">
            <w:pPr>
              <w:pStyle w:val="TableTextLeft"/>
              <w:cnfStyle w:val="000000000000" w:firstRow="0" w:lastRow="0" w:firstColumn="0" w:lastColumn="0" w:oddVBand="0" w:evenVBand="0" w:oddHBand="0" w:evenHBand="0" w:firstRowFirstColumn="0" w:firstRowLastColumn="0" w:lastRowFirstColumn="0" w:lastRowLastColumn="0"/>
            </w:pPr>
            <w:r w:rsidRPr="006D31F6">
              <w:t>2021 Census</w:t>
            </w:r>
          </w:p>
        </w:tc>
        <w:tc>
          <w:tcPr>
            <w:tcW w:w="4188" w:type="dxa"/>
            <w:noWrap/>
            <w:hideMark/>
          </w:tcPr>
          <w:p w14:paraId="3D82CBBD" w14:textId="77777777" w:rsidR="0034301E" w:rsidRPr="006D31F6" w:rsidRDefault="0034301E" w:rsidP="0022191F">
            <w:pPr>
              <w:pStyle w:val="TableTextLeft"/>
              <w:cnfStyle w:val="000000000000" w:firstRow="0" w:lastRow="0" w:firstColumn="0" w:lastColumn="0" w:oddVBand="0" w:evenVBand="0" w:oddHBand="0" w:evenHBand="0" w:firstRowFirstColumn="0" w:firstRowLastColumn="0" w:lastRowFirstColumn="0" w:lastRowLastColumn="0"/>
            </w:pPr>
            <w:r w:rsidRPr="006D31F6">
              <w:t>2021</w:t>
            </w:r>
          </w:p>
        </w:tc>
        <w:tc>
          <w:tcPr>
            <w:tcW w:w="1952" w:type="dxa"/>
          </w:tcPr>
          <w:p w14:paraId="22A852B0" w14:textId="17D372F9" w:rsidR="0034301E" w:rsidRPr="006D31F6" w:rsidRDefault="00D379CD" w:rsidP="0022191F">
            <w:pPr>
              <w:pStyle w:val="TableTextRight"/>
              <w:cnfStyle w:val="000000000000" w:firstRow="0" w:lastRow="0" w:firstColumn="0" w:lastColumn="0" w:oddVBand="0" w:evenVBand="0" w:oddHBand="0" w:evenHBand="0" w:firstRowFirstColumn="0" w:firstRowLastColumn="0" w:lastRowFirstColumn="0" w:lastRowLastColumn="0"/>
            </w:pPr>
            <w:r w:rsidRPr="006D31F6">
              <w:t>10,431</w:t>
            </w:r>
          </w:p>
        </w:tc>
      </w:tr>
      <w:tr w:rsidR="0034301E" w:rsidRPr="006D31F6" w14:paraId="6BE3863F" w14:textId="265F1EE1" w:rsidTr="00EA205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1" w:type="dxa"/>
            <w:shd w:val="clear" w:color="auto" w:fill="DEE3EB" w:themeFill="accent3" w:themeFillTint="33"/>
            <w:noWrap/>
            <w:hideMark/>
          </w:tcPr>
          <w:p w14:paraId="3AA868BF" w14:textId="77777777" w:rsidR="0034301E" w:rsidRPr="006D31F6" w:rsidRDefault="0034301E" w:rsidP="0022191F">
            <w:pPr>
              <w:pStyle w:val="TableTextLeft"/>
            </w:pPr>
            <w:r w:rsidRPr="006D31F6">
              <w:t>Family income is mostly government benefits</w:t>
            </w:r>
          </w:p>
        </w:tc>
        <w:tc>
          <w:tcPr>
            <w:tcW w:w="1194" w:type="dxa"/>
            <w:noWrap/>
            <w:hideMark/>
          </w:tcPr>
          <w:p w14:paraId="69C74CFD" w14:textId="77777777" w:rsidR="0034301E" w:rsidRPr="006D31F6" w:rsidRDefault="0034301E" w:rsidP="0022191F">
            <w:pPr>
              <w:pStyle w:val="TableTextLeft"/>
              <w:cnfStyle w:val="000000100000" w:firstRow="0" w:lastRow="0" w:firstColumn="0" w:lastColumn="0" w:oddVBand="0" w:evenVBand="0" w:oddHBand="1" w:evenHBand="0" w:firstRowFirstColumn="0" w:firstRowLastColumn="0" w:lastRowFirstColumn="0" w:lastRowLastColumn="0"/>
            </w:pPr>
            <w:r w:rsidRPr="006D31F6">
              <w:t>Tax returns</w:t>
            </w:r>
          </w:p>
        </w:tc>
        <w:tc>
          <w:tcPr>
            <w:tcW w:w="4188" w:type="dxa"/>
            <w:noWrap/>
            <w:hideMark/>
          </w:tcPr>
          <w:p w14:paraId="1DE16B71" w14:textId="14408771" w:rsidR="0034301E" w:rsidRPr="006D31F6" w:rsidRDefault="0034301E" w:rsidP="0022191F">
            <w:pPr>
              <w:pStyle w:val="TableTextLeft"/>
              <w:cnfStyle w:val="000000100000" w:firstRow="0" w:lastRow="0" w:firstColumn="0" w:lastColumn="0" w:oddVBand="0" w:evenVBand="0" w:oddHBand="1" w:evenHBand="0" w:firstRowFirstColumn="0" w:firstRowLastColumn="0" w:lastRowFirstColumn="0" w:lastRowLastColumn="0"/>
            </w:pPr>
            <w:r w:rsidRPr="006D31F6">
              <w:t>Financial year HIPPY participant started HIPPY. 2017</w:t>
            </w:r>
            <w:r w:rsidR="0070672C" w:rsidRPr="006D31F6">
              <w:rPr>
                <w:rFonts w:eastAsiaTheme="minorEastAsia"/>
              </w:rPr>
              <w:t>–‍</w:t>
            </w:r>
            <w:r w:rsidRPr="006D31F6">
              <w:t>18 to 2020</w:t>
            </w:r>
            <w:r w:rsidR="0070672C" w:rsidRPr="006D31F6">
              <w:rPr>
                <w:rFonts w:eastAsiaTheme="minorEastAsia"/>
              </w:rPr>
              <w:t>–‍</w:t>
            </w:r>
            <w:r w:rsidRPr="006D31F6">
              <w:t>21 only.</w:t>
            </w:r>
          </w:p>
        </w:tc>
        <w:tc>
          <w:tcPr>
            <w:tcW w:w="1952" w:type="dxa"/>
          </w:tcPr>
          <w:p w14:paraId="2A306E4A" w14:textId="17EA9BA5" w:rsidR="0034301E" w:rsidRPr="006D31F6" w:rsidRDefault="005A2C70" w:rsidP="0022191F">
            <w:pPr>
              <w:pStyle w:val="TableTextRight"/>
              <w:cnfStyle w:val="000000100000" w:firstRow="0" w:lastRow="0" w:firstColumn="0" w:lastColumn="0" w:oddVBand="0" w:evenVBand="0" w:oddHBand="1" w:evenHBand="0" w:firstRowFirstColumn="0" w:firstRowLastColumn="0" w:lastRowFirstColumn="0" w:lastRowLastColumn="0"/>
            </w:pPr>
            <w:r w:rsidRPr="006D31F6">
              <w:t>6516</w:t>
            </w:r>
          </w:p>
        </w:tc>
      </w:tr>
      <w:tr w:rsidR="0034301E" w:rsidRPr="006D31F6" w14:paraId="7752CA4A" w14:textId="6C905858" w:rsidTr="00EA2053">
        <w:trPr>
          <w:trHeight w:val="300"/>
        </w:trPr>
        <w:tc>
          <w:tcPr>
            <w:cnfStyle w:val="001000000000" w:firstRow="0" w:lastRow="0" w:firstColumn="1" w:lastColumn="0" w:oddVBand="0" w:evenVBand="0" w:oddHBand="0" w:evenHBand="0" w:firstRowFirstColumn="0" w:firstRowLastColumn="0" w:lastRowFirstColumn="0" w:lastRowLastColumn="0"/>
            <w:tcW w:w="1701" w:type="dxa"/>
            <w:shd w:val="clear" w:color="auto" w:fill="DEE3EB" w:themeFill="accent3" w:themeFillTint="33"/>
            <w:noWrap/>
            <w:hideMark/>
          </w:tcPr>
          <w:p w14:paraId="6C22FA0E" w14:textId="77777777" w:rsidR="0034301E" w:rsidRPr="006D31F6" w:rsidRDefault="0034301E" w:rsidP="0022191F">
            <w:pPr>
              <w:pStyle w:val="TableTextLeft"/>
            </w:pPr>
            <w:r w:rsidRPr="006D31F6">
              <w:t>Family has no income</w:t>
            </w:r>
          </w:p>
        </w:tc>
        <w:tc>
          <w:tcPr>
            <w:tcW w:w="1194" w:type="dxa"/>
            <w:noWrap/>
            <w:hideMark/>
          </w:tcPr>
          <w:p w14:paraId="14DFD7E3" w14:textId="77777777" w:rsidR="0034301E" w:rsidRPr="006D31F6" w:rsidRDefault="0034301E" w:rsidP="0022191F">
            <w:pPr>
              <w:pStyle w:val="TableTextLeft"/>
              <w:cnfStyle w:val="000000000000" w:firstRow="0" w:lastRow="0" w:firstColumn="0" w:lastColumn="0" w:oddVBand="0" w:evenVBand="0" w:oddHBand="0" w:evenHBand="0" w:firstRowFirstColumn="0" w:firstRowLastColumn="0" w:lastRowFirstColumn="0" w:lastRowLastColumn="0"/>
            </w:pPr>
            <w:r w:rsidRPr="006D31F6">
              <w:t>Tax returns</w:t>
            </w:r>
          </w:p>
        </w:tc>
        <w:tc>
          <w:tcPr>
            <w:tcW w:w="4188" w:type="dxa"/>
            <w:noWrap/>
            <w:hideMark/>
          </w:tcPr>
          <w:p w14:paraId="6A69C90C" w14:textId="6FD78158" w:rsidR="0034301E" w:rsidRPr="006D31F6" w:rsidRDefault="0034301E" w:rsidP="0022191F">
            <w:pPr>
              <w:pStyle w:val="TableTextLeft"/>
              <w:cnfStyle w:val="000000000000" w:firstRow="0" w:lastRow="0" w:firstColumn="0" w:lastColumn="0" w:oddVBand="0" w:evenVBand="0" w:oddHBand="0" w:evenHBand="0" w:firstRowFirstColumn="0" w:firstRowLastColumn="0" w:lastRowFirstColumn="0" w:lastRowLastColumn="0"/>
            </w:pPr>
            <w:r w:rsidRPr="006D31F6">
              <w:t>Financial year HIPPY participant started HIPPY. 2017</w:t>
            </w:r>
            <w:r w:rsidR="0070672C" w:rsidRPr="006D31F6">
              <w:rPr>
                <w:rFonts w:eastAsiaTheme="minorEastAsia"/>
              </w:rPr>
              <w:t>–‍</w:t>
            </w:r>
            <w:r w:rsidRPr="006D31F6">
              <w:t>18 to 2020</w:t>
            </w:r>
            <w:r w:rsidR="0070672C" w:rsidRPr="006D31F6">
              <w:rPr>
                <w:rFonts w:eastAsiaTheme="minorEastAsia"/>
              </w:rPr>
              <w:t>–‍</w:t>
            </w:r>
            <w:r w:rsidRPr="006D31F6">
              <w:t>21 only. Those who did not lodge a return are treated as having zero income.</w:t>
            </w:r>
          </w:p>
        </w:tc>
        <w:tc>
          <w:tcPr>
            <w:tcW w:w="1952" w:type="dxa"/>
          </w:tcPr>
          <w:p w14:paraId="789A28C4" w14:textId="6F744EB9" w:rsidR="0034301E" w:rsidRPr="006D31F6" w:rsidRDefault="005A2C70" w:rsidP="0022191F">
            <w:pPr>
              <w:pStyle w:val="TableTextRight"/>
              <w:cnfStyle w:val="000000000000" w:firstRow="0" w:lastRow="0" w:firstColumn="0" w:lastColumn="0" w:oddVBand="0" w:evenVBand="0" w:oddHBand="0" w:evenHBand="0" w:firstRowFirstColumn="0" w:firstRowLastColumn="0" w:lastRowFirstColumn="0" w:lastRowLastColumn="0"/>
            </w:pPr>
            <w:r w:rsidRPr="006D31F6">
              <w:t>6516</w:t>
            </w:r>
          </w:p>
        </w:tc>
      </w:tr>
      <w:tr w:rsidR="0034301E" w:rsidRPr="006D31F6" w14:paraId="3B5AAD99" w14:textId="55822FD8" w:rsidTr="00EA205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1" w:type="dxa"/>
            <w:shd w:val="clear" w:color="auto" w:fill="DEE3EB" w:themeFill="accent3" w:themeFillTint="33"/>
            <w:noWrap/>
            <w:hideMark/>
          </w:tcPr>
          <w:p w14:paraId="0C54479F" w14:textId="77777777" w:rsidR="0034301E" w:rsidRPr="006D31F6" w:rsidRDefault="0034301E" w:rsidP="0022191F">
            <w:pPr>
              <w:pStyle w:val="TableTextLeft"/>
            </w:pPr>
            <w:r w:rsidRPr="006D31F6">
              <w:t>Child is covered by a healthcare card</w:t>
            </w:r>
          </w:p>
        </w:tc>
        <w:tc>
          <w:tcPr>
            <w:tcW w:w="1194" w:type="dxa"/>
            <w:noWrap/>
            <w:hideMark/>
          </w:tcPr>
          <w:p w14:paraId="184C4F9E" w14:textId="77777777" w:rsidR="0034301E" w:rsidRPr="006D31F6" w:rsidRDefault="0034301E" w:rsidP="0022191F">
            <w:pPr>
              <w:pStyle w:val="TableTextLeft"/>
              <w:cnfStyle w:val="000000100000" w:firstRow="0" w:lastRow="0" w:firstColumn="0" w:lastColumn="0" w:oddVBand="0" w:evenVBand="0" w:oddHBand="1" w:evenHBand="0" w:firstRowFirstColumn="0" w:firstRowLastColumn="0" w:lastRowFirstColumn="0" w:lastRowLastColumn="0"/>
            </w:pPr>
            <w:r w:rsidRPr="006D31F6">
              <w:t>DOMINO</w:t>
            </w:r>
          </w:p>
        </w:tc>
        <w:tc>
          <w:tcPr>
            <w:tcW w:w="4188" w:type="dxa"/>
            <w:noWrap/>
            <w:hideMark/>
          </w:tcPr>
          <w:p w14:paraId="4297245C" w14:textId="4EAFB15E" w:rsidR="0034301E" w:rsidRPr="006D31F6" w:rsidRDefault="0034301E" w:rsidP="0022191F">
            <w:pPr>
              <w:pStyle w:val="TableTextLeft"/>
              <w:cnfStyle w:val="000000100000" w:firstRow="0" w:lastRow="0" w:firstColumn="0" w:lastColumn="0" w:oddVBand="0" w:evenVBand="0" w:oddHBand="1" w:evenHBand="0" w:firstRowFirstColumn="0" w:firstRowLastColumn="0" w:lastRowFirstColumn="0" w:lastRowLastColumn="0"/>
            </w:pPr>
            <w:r w:rsidRPr="006D31F6">
              <w:t>Financial year HIPPY participant started HIPPY. 2017</w:t>
            </w:r>
            <w:r w:rsidR="0070672C" w:rsidRPr="006D31F6">
              <w:rPr>
                <w:rFonts w:eastAsiaTheme="minorEastAsia"/>
              </w:rPr>
              <w:t>–‍</w:t>
            </w:r>
            <w:r w:rsidRPr="006D31F6">
              <w:t>2023.</w:t>
            </w:r>
          </w:p>
        </w:tc>
        <w:tc>
          <w:tcPr>
            <w:tcW w:w="1952" w:type="dxa"/>
          </w:tcPr>
          <w:p w14:paraId="7E7243A9" w14:textId="2DA0C6B2" w:rsidR="0034301E" w:rsidRPr="006D31F6" w:rsidRDefault="00926BBD" w:rsidP="0022191F">
            <w:pPr>
              <w:pStyle w:val="TableTextRight"/>
              <w:cnfStyle w:val="000000100000" w:firstRow="0" w:lastRow="0" w:firstColumn="0" w:lastColumn="0" w:oddVBand="0" w:evenVBand="0" w:oddHBand="1" w:evenHBand="0" w:firstRowFirstColumn="0" w:firstRowLastColumn="0" w:lastRowFirstColumn="0" w:lastRowLastColumn="0"/>
            </w:pPr>
            <w:r w:rsidRPr="006D31F6">
              <w:t>10,673</w:t>
            </w:r>
          </w:p>
        </w:tc>
      </w:tr>
      <w:tr w:rsidR="0034301E" w:rsidRPr="006D31F6" w14:paraId="05EF1B1B" w14:textId="0EF37777" w:rsidTr="00EA2053">
        <w:trPr>
          <w:trHeight w:val="300"/>
        </w:trPr>
        <w:tc>
          <w:tcPr>
            <w:cnfStyle w:val="001000000000" w:firstRow="0" w:lastRow="0" w:firstColumn="1" w:lastColumn="0" w:oddVBand="0" w:evenVBand="0" w:oddHBand="0" w:evenHBand="0" w:firstRowFirstColumn="0" w:firstRowLastColumn="0" w:lastRowFirstColumn="0" w:lastRowLastColumn="0"/>
            <w:tcW w:w="1701" w:type="dxa"/>
            <w:shd w:val="clear" w:color="auto" w:fill="DEE3EB" w:themeFill="accent3" w:themeFillTint="33"/>
            <w:noWrap/>
            <w:hideMark/>
          </w:tcPr>
          <w:p w14:paraId="61DC8B95" w14:textId="77777777" w:rsidR="0034301E" w:rsidRPr="006D31F6" w:rsidRDefault="0034301E" w:rsidP="0022191F">
            <w:pPr>
              <w:pStyle w:val="TableTextLeft"/>
            </w:pPr>
            <w:r w:rsidRPr="006D31F6">
              <w:t>Number of priority classifications</w:t>
            </w:r>
          </w:p>
        </w:tc>
        <w:tc>
          <w:tcPr>
            <w:tcW w:w="1194" w:type="dxa"/>
            <w:noWrap/>
            <w:hideMark/>
          </w:tcPr>
          <w:p w14:paraId="64E3BDC0" w14:textId="77777777" w:rsidR="0034301E" w:rsidRPr="006D31F6" w:rsidRDefault="0034301E" w:rsidP="0022191F">
            <w:pPr>
              <w:pStyle w:val="TableTextLeft"/>
              <w:cnfStyle w:val="000000000000" w:firstRow="0" w:lastRow="0" w:firstColumn="0" w:lastColumn="0" w:oddVBand="0" w:evenVBand="0" w:oddHBand="0" w:evenHBand="0" w:firstRowFirstColumn="0" w:firstRowLastColumn="0" w:lastRowFirstColumn="0" w:lastRowLastColumn="0"/>
            </w:pPr>
            <w:r w:rsidRPr="006D31F6">
              <w:t>All datasets used for individual measures.</w:t>
            </w:r>
          </w:p>
        </w:tc>
        <w:tc>
          <w:tcPr>
            <w:tcW w:w="4188" w:type="dxa"/>
            <w:noWrap/>
            <w:hideMark/>
          </w:tcPr>
          <w:p w14:paraId="0FF35ACD" w14:textId="1CCF39E2" w:rsidR="0034301E" w:rsidRPr="006D31F6" w:rsidRDefault="0034301E" w:rsidP="0022191F">
            <w:pPr>
              <w:pStyle w:val="TableTextLeft"/>
              <w:cnfStyle w:val="000000000000" w:firstRow="0" w:lastRow="0" w:firstColumn="0" w:lastColumn="0" w:oddVBand="0" w:evenVBand="0" w:oddHBand="0" w:evenHBand="0" w:firstRowFirstColumn="0" w:firstRowLastColumn="0" w:lastRowFirstColumn="0" w:lastRowLastColumn="0"/>
            </w:pPr>
            <w:r w:rsidRPr="006D31F6">
              <w:t>Time depends on each separate measurement. Most individuals lack data on special needs due to not being in an AEDC cohort. Those in a year missing tax data or who have missing data for another reason (aside from ‘special needs’) are excluded.</w:t>
            </w:r>
          </w:p>
        </w:tc>
        <w:tc>
          <w:tcPr>
            <w:tcW w:w="1952" w:type="dxa"/>
          </w:tcPr>
          <w:p w14:paraId="2D3ACF06" w14:textId="77398C00" w:rsidR="0034301E" w:rsidRPr="006D31F6" w:rsidRDefault="00796A4A" w:rsidP="0022191F">
            <w:pPr>
              <w:pStyle w:val="TableTextRight"/>
              <w:cnfStyle w:val="000000000000" w:firstRow="0" w:lastRow="0" w:firstColumn="0" w:lastColumn="0" w:oddVBand="0" w:evenVBand="0" w:oddHBand="0" w:evenHBand="0" w:firstRowFirstColumn="0" w:firstRowLastColumn="0" w:lastRowFirstColumn="0" w:lastRowLastColumn="0"/>
            </w:pPr>
            <w:r w:rsidRPr="006D31F6">
              <w:t>6326</w:t>
            </w:r>
          </w:p>
        </w:tc>
      </w:tr>
    </w:tbl>
    <w:p w14:paraId="1D26BCEA" w14:textId="77777777" w:rsidR="0022191F" w:rsidRPr="0022191F" w:rsidRDefault="0022191F" w:rsidP="0022191F">
      <w:r w:rsidRPr="0022191F">
        <w:br w:type="page"/>
      </w:r>
    </w:p>
    <w:p w14:paraId="75330CBE" w14:textId="118B040A" w:rsidR="004B316C" w:rsidRDefault="004B316C" w:rsidP="00A60500">
      <w:pPr>
        <w:pStyle w:val="TableMainHeading"/>
      </w:pPr>
      <w:r>
        <w:lastRenderedPageBreak/>
        <w:t>Sections 2</w:t>
      </w:r>
      <w:r w:rsidR="008A658B">
        <w:rPr>
          <w:rFonts w:eastAsiaTheme="minorEastAsia" w:cs="Calibri Light"/>
        </w:rPr>
        <w:t>–‍</w:t>
      </w:r>
      <w:r>
        <w:t>5 – data sources, notes and sample size</w:t>
      </w:r>
    </w:p>
    <w:tbl>
      <w:tblPr>
        <w:tblStyle w:val="ListTable3-Accent3"/>
        <w:tblW w:w="9063" w:type="dxa"/>
        <w:tblLook w:val="04A0" w:firstRow="1" w:lastRow="0" w:firstColumn="1" w:lastColumn="0" w:noHBand="0" w:noVBand="1"/>
      </w:tblPr>
      <w:tblGrid>
        <w:gridCol w:w="1208"/>
        <w:gridCol w:w="1197"/>
        <w:gridCol w:w="3260"/>
        <w:gridCol w:w="3398"/>
      </w:tblGrid>
      <w:tr w:rsidR="00502EE0" w:rsidRPr="006D31F6" w14:paraId="7451EDBD" w14:textId="77777777" w:rsidTr="0022191F">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208" w:type="dxa"/>
            <w:noWrap/>
            <w:hideMark/>
          </w:tcPr>
          <w:p w14:paraId="159DD148" w14:textId="77777777" w:rsidR="00310D39" w:rsidRPr="0022191F" w:rsidRDefault="00310D39" w:rsidP="0022191F">
            <w:pPr>
              <w:pStyle w:val="TableColumnHeadingLeft"/>
              <w:rPr>
                <w:b/>
                <w:bCs w:val="0"/>
                <w:color w:val="FFFFFF" w:themeColor="background1"/>
              </w:rPr>
            </w:pPr>
            <w:r w:rsidRPr="0022191F">
              <w:rPr>
                <w:b/>
                <w:bCs w:val="0"/>
                <w:color w:val="FFFFFF" w:themeColor="background1"/>
              </w:rPr>
              <w:t>Statistic</w:t>
            </w:r>
          </w:p>
        </w:tc>
        <w:tc>
          <w:tcPr>
            <w:tcW w:w="1197" w:type="dxa"/>
            <w:noWrap/>
            <w:hideMark/>
          </w:tcPr>
          <w:p w14:paraId="62726F6D" w14:textId="77777777" w:rsidR="00310D39" w:rsidRPr="0022191F" w:rsidRDefault="00310D39" w:rsidP="0022191F">
            <w:pPr>
              <w:pStyle w:val="TableColumnHeadingLeft"/>
              <w:cnfStyle w:val="100000000000" w:firstRow="1" w:lastRow="0" w:firstColumn="0" w:lastColumn="0" w:oddVBand="0" w:evenVBand="0" w:oddHBand="0" w:evenHBand="0" w:firstRowFirstColumn="0" w:firstRowLastColumn="0" w:lastRowFirstColumn="0" w:lastRowLastColumn="0"/>
              <w:rPr>
                <w:b/>
                <w:bCs w:val="0"/>
                <w:color w:val="FFFFFF" w:themeColor="background1"/>
              </w:rPr>
            </w:pPr>
            <w:r w:rsidRPr="0022191F">
              <w:rPr>
                <w:b/>
                <w:bCs w:val="0"/>
                <w:color w:val="FFFFFF" w:themeColor="background1"/>
              </w:rPr>
              <w:t>Data source</w:t>
            </w:r>
          </w:p>
        </w:tc>
        <w:tc>
          <w:tcPr>
            <w:tcW w:w="3260" w:type="dxa"/>
            <w:noWrap/>
            <w:hideMark/>
          </w:tcPr>
          <w:p w14:paraId="5B29923F" w14:textId="77777777" w:rsidR="00310D39" w:rsidRPr="0022191F" w:rsidRDefault="00310D39" w:rsidP="0022191F">
            <w:pPr>
              <w:pStyle w:val="TableColumnHeadingLeft"/>
              <w:cnfStyle w:val="100000000000" w:firstRow="1" w:lastRow="0" w:firstColumn="0" w:lastColumn="0" w:oddVBand="0" w:evenVBand="0" w:oddHBand="0" w:evenHBand="0" w:firstRowFirstColumn="0" w:firstRowLastColumn="0" w:lastRowFirstColumn="0" w:lastRowLastColumn="0"/>
              <w:rPr>
                <w:b/>
                <w:bCs w:val="0"/>
                <w:color w:val="FFFFFF" w:themeColor="background1"/>
              </w:rPr>
            </w:pPr>
            <w:r w:rsidRPr="0022191F">
              <w:rPr>
                <w:b/>
                <w:bCs w:val="0"/>
                <w:color w:val="FFFFFF" w:themeColor="background1"/>
              </w:rPr>
              <w:t>Measurement time and notes</w:t>
            </w:r>
          </w:p>
        </w:tc>
        <w:tc>
          <w:tcPr>
            <w:tcW w:w="3398" w:type="dxa"/>
          </w:tcPr>
          <w:p w14:paraId="64DC5912" w14:textId="77777777" w:rsidR="00310D39" w:rsidRPr="0022191F" w:rsidRDefault="00310D39" w:rsidP="0022191F">
            <w:pPr>
              <w:pStyle w:val="TableColumnHeadingRight"/>
              <w:cnfStyle w:val="100000000000" w:firstRow="1" w:lastRow="0" w:firstColumn="0" w:lastColumn="0" w:oddVBand="0" w:evenVBand="0" w:oddHBand="0" w:evenHBand="0" w:firstRowFirstColumn="0" w:firstRowLastColumn="0" w:lastRowFirstColumn="0" w:lastRowLastColumn="0"/>
              <w:rPr>
                <w:b/>
                <w:color w:val="FFFFFF" w:themeColor="background1"/>
              </w:rPr>
            </w:pPr>
            <w:r w:rsidRPr="0022191F">
              <w:rPr>
                <w:b/>
                <w:color w:val="FFFFFF" w:themeColor="background1"/>
              </w:rPr>
              <w:t>Size of HIPPY population with valid data</w:t>
            </w:r>
          </w:p>
        </w:tc>
      </w:tr>
      <w:tr w:rsidR="0034301E" w:rsidRPr="006D31F6" w14:paraId="15BEA202" w14:textId="4FE615A4" w:rsidTr="00221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8" w:type="dxa"/>
            <w:noWrap/>
            <w:hideMark/>
          </w:tcPr>
          <w:p w14:paraId="76ACDF1B" w14:textId="46C84240" w:rsidR="0034301E" w:rsidRPr="006D31F6" w:rsidRDefault="0034301E" w:rsidP="0022191F">
            <w:pPr>
              <w:pStyle w:val="TableTextLeft"/>
            </w:pPr>
            <w:r w:rsidRPr="006D31F6">
              <w:t xml:space="preserve">Activities for those with completion </w:t>
            </w:r>
            <w:r w:rsidR="00502EE0" w:rsidRPr="006D31F6">
              <w:t>(Section 2)</w:t>
            </w:r>
          </w:p>
        </w:tc>
        <w:tc>
          <w:tcPr>
            <w:tcW w:w="1197" w:type="dxa"/>
            <w:noWrap/>
            <w:hideMark/>
          </w:tcPr>
          <w:p w14:paraId="60F7F443" w14:textId="77777777" w:rsidR="0034301E" w:rsidRPr="006D31F6" w:rsidRDefault="0034301E" w:rsidP="0022191F">
            <w:pPr>
              <w:pStyle w:val="TableTextLeft"/>
              <w:cnfStyle w:val="000000100000" w:firstRow="0" w:lastRow="0" w:firstColumn="0" w:lastColumn="0" w:oddVBand="0" w:evenVBand="0" w:oddHBand="1" w:evenHBand="0" w:firstRowFirstColumn="0" w:firstRowLastColumn="0" w:lastRowFirstColumn="0" w:lastRowLastColumn="0"/>
            </w:pPr>
            <w:r w:rsidRPr="006D31F6">
              <w:t>DEX</w:t>
            </w:r>
          </w:p>
        </w:tc>
        <w:tc>
          <w:tcPr>
            <w:tcW w:w="3260" w:type="dxa"/>
            <w:noWrap/>
            <w:hideMark/>
          </w:tcPr>
          <w:p w14:paraId="48F6A474" w14:textId="150B33CA" w:rsidR="00FD5358" w:rsidRPr="006D31F6" w:rsidRDefault="00D142EF" w:rsidP="0022191F">
            <w:pPr>
              <w:pStyle w:val="TableTextLeft"/>
              <w:cnfStyle w:val="000000100000" w:firstRow="0" w:lastRow="0" w:firstColumn="0" w:lastColumn="0" w:oddVBand="0" w:evenVBand="0" w:oddHBand="1" w:evenHBand="0" w:firstRowFirstColumn="0" w:firstRowLastColumn="0" w:lastRowFirstColumn="0" w:lastRowLastColumn="0"/>
            </w:pPr>
            <w:r w:rsidRPr="006D31F6">
              <w:rPr>
                <w:u w:val="single"/>
              </w:rPr>
              <w:t xml:space="preserve">The total activities analysis </w:t>
            </w:r>
            <w:r w:rsidR="00FD5358" w:rsidRPr="006D31F6">
              <w:rPr>
                <w:u w:val="single"/>
              </w:rPr>
              <w:t xml:space="preserve">in </w:t>
            </w:r>
            <w:r w:rsidRPr="006D31F6">
              <w:rPr>
                <w:u w:val="single"/>
              </w:rPr>
              <w:t>Figures 4 and 5 </w:t>
            </w:r>
            <w:r w:rsidR="0059580D" w:rsidRPr="006D31F6">
              <w:rPr>
                <w:u w:val="single"/>
              </w:rPr>
              <w:t>was</w:t>
            </w:r>
            <w:r w:rsidRPr="006D31F6">
              <w:rPr>
                <w:u w:val="single"/>
              </w:rPr>
              <w:t xml:space="preserve"> based on the number of activities </w:t>
            </w:r>
            <w:r w:rsidR="00744C04" w:rsidRPr="006D31F6">
              <w:rPr>
                <w:u w:val="single"/>
              </w:rPr>
              <w:t>recorded from</w:t>
            </w:r>
            <w:r w:rsidRPr="006D31F6">
              <w:rPr>
                <w:u w:val="single"/>
              </w:rPr>
              <w:t xml:space="preserve"> 2020 </w:t>
            </w:r>
            <w:r w:rsidR="00744C04" w:rsidRPr="006D31F6">
              <w:rPr>
                <w:u w:val="single"/>
              </w:rPr>
              <w:t>to</w:t>
            </w:r>
            <w:r w:rsidRPr="006D31F6">
              <w:rPr>
                <w:u w:val="single"/>
              </w:rPr>
              <w:t xml:space="preserve"> 2023.</w:t>
            </w:r>
            <w:r w:rsidRPr="006D31F6">
              <w:t> </w:t>
            </w:r>
          </w:p>
          <w:p w14:paraId="33379BA7" w14:textId="77777777" w:rsidR="00FD5358" w:rsidRPr="006D31F6" w:rsidRDefault="00FD5358" w:rsidP="0022191F">
            <w:pPr>
              <w:pStyle w:val="TableTextLeft"/>
              <w:cnfStyle w:val="000000100000" w:firstRow="0" w:lastRow="0" w:firstColumn="0" w:lastColumn="0" w:oddVBand="0" w:evenVBand="0" w:oddHBand="1" w:evenHBand="0" w:firstRowFirstColumn="0" w:firstRowLastColumn="0" w:lastRowFirstColumn="0" w:lastRowLastColumn="0"/>
            </w:pPr>
          </w:p>
          <w:p w14:paraId="23628615" w14:textId="6D19C65F" w:rsidR="0034301E" w:rsidRPr="006D31F6" w:rsidRDefault="00FD5358" w:rsidP="0022191F">
            <w:pPr>
              <w:pStyle w:val="TableTextLeft"/>
              <w:cnfStyle w:val="000000100000" w:firstRow="0" w:lastRow="0" w:firstColumn="0" w:lastColumn="0" w:oddVBand="0" w:evenVBand="0" w:oddHBand="1" w:evenHBand="0" w:firstRowFirstColumn="0" w:firstRowLastColumn="0" w:lastRowFirstColumn="0" w:lastRowLastColumn="0"/>
            </w:pPr>
            <w:r w:rsidRPr="006D31F6">
              <w:t xml:space="preserve">Analysis </w:t>
            </w:r>
            <w:r w:rsidR="00157776" w:rsidRPr="006D31F6">
              <w:t>based</w:t>
            </w:r>
            <w:r w:rsidRPr="006D31F6">
              <w:t xml:space="preserve"> on completion status </w:t>
            </w:r>
            <w:r w:rsidR="008F5571" w:rsidRPr="006D31F6">
              <w:t xml:space="preserve">in </w:t>
            </w:r>
            <w:r w:rsidRPr="006D31F6">
              <w:t>Figure 6 used only the</w:t>
            </w:r>
            <w:r w:rsidR="00D142EF" w:rsidRPr="006D31F6">
              <w:t xml:space="preserve"> </w:t>
            </w:r>
            <w:r w:rsidR="0034301E" w:rsidRPr="006D31F6">
              <w:t>2020 and 2021 cohorts</w:t>
            </w:r>
            <w:r w:rsidR="00D213E6" w:rsidRPr="006D31F6">
              <w:t xml:space="preserve"> as these </w:t>
            </w:r>
            <w:r w:rsidR="00365475" w:rsidRPr="006D31F6">
              <w:t>groups</w:t>
            </w:r>
            <w:r w:rsidR="00D213E6" w:rsidRPr="006D31F6">
              <w:t xml:space="preserve"> had </w:t>
            </w:r>
            <w:r w:rsidR="00365475" w:rsidRPr="006D31F6">
              <w:t xml:space="preserve">sufficient </w:t>
            </w:r>
            <w:r w:rsidR="00D213E6" w:rsidRPr="006D31F6">
              <w:t xml:space="preserve">time to </w:t>
            </w:r>
            <w:r w:rsidR="00365475" w:rsidRPr="006D31F6">
              <w:t>complete</w:t>
            </w:r>
            <w:r w:rsidR="00D213E6" w:rsidRPr="006D31F6">
              <w:t xml:space="preserve"> the program within the period for which data was available</w:t>
            </w:r>
            <w:r w:rsidR="0034301E" w:rsidRPr="006D31F6">
              <w:t>.</w:t>
            </w:r>
          </w:p>
        </w:tc>
        <w:tc>
          <w:tcPr>
            <w:tcW w:w="3398" w:type="dxa"/>
          </w:tcPr>
          <w:p w14:paraId="347FA775" w14:textId="77777777" w:rsidR="0034301E" w:rsidRPr="006D31F6" w:rsidRDefault="00C15FB6" w:rsidP="0022191F">
            <w:pPr>
              <w:pStyle w:val="TableTextRight"/>
              <w:cnfStyle w:val="000000100000" w:firstRow="0" w:lastRow="0" w:firstColumn="0" w:lastColumn="0" w:oddVBand="0" w:evenVBand="0" w:oddHBand="1" w:evenHBand="0" w:firstRowFirstColumn="0" w:firstRowLastColumn="0" w:lastRowFirstColumn="0" w:lastRowLastColumn="0"/>
            </w:pPr>
            <w:r w:rsidRPr="006D31F6">
              <w:t>5175 adults,</w:t>
            </w:r>
          </w:p>
          <w:p w14:paraId="48D91CBA" w14:textId="708C086B" w:rsidR="00C15FB6" w:rsidRPr="006D31F6" w:rsidRDefault="00C15FB6" w:rsidP="0022191F">
            <w:pPr>
              <w:pStyle w:val="TableTextRight"/>
              <w:cnfStyle w:val="000000100000" w:firstRow="0" w:lastRow="0" w:firstColumn="0" w:lastColumn="0" w:oddVBand="0" w:evenVBand="0" w:oddHBand="1" w:evenHBand="0" w:firstRowFirstColumn="0" w:firstRowLastColumn="0" w:lastRowFirstColumn="0" w:lastRowLastColumn="0"/>
            </w:pPr>
            <w:r w:rsidRPr="006D31F6">
              <w:t>4403 children</w:t>
            </w:r>
          </w:p>
        </w:tc>
      </w:tr>
      <w:tr w:rsidR="0034301E" w:rsidRPr="006D31F6" w14:paraId="5B031388" w14:textId="2866455E" w:rsidTr="0022191F">
        <w:trPr>
          <w:trHeight w:val="300"/>
        </w:trPr>
        <w:tc>
          <w:tcPr>
            <w:cnfStyle w:val="001000000000" w:firstRow="0" w:lastRow="0" w:firstColumn="1" w:lastColumn="0" w:oddVBand="0" w:evenVBand="0" w:oddHBand="0" w:evenHBand="0" w:firstRowFirstColumn="0" w:firstRowLastColumn="0" w:lastRowFirstColumn="0" w:lastRowLastColumn="0"/>
            <w:tcW w:w="1208" w:type="dxa"/>
            <w:noWrap/>
            <w:hideMark/>
          </w:tcPr>
          <w:p w14:paraId="6854A155" w14:textId="6AF16FF5" w:rsidR="0034301E" w:rsidRPr="006D31F6" w:rsidRDefault="00133AE4" w:rsidP="0022191F">
            <w:pPr>
              <w:pStyle w:val="TableTextLeft"/>
            </w:pPr>
            <w:r w:rsidRPr="006D31F6">
              <w:t>SCORE</w:t>
            </w:r>
            <w:r w:rsidR="00502EE0" w:rsidRPr="006D31F6">
              <w:t xml:space="preserve"> (Section 3)</w:t>
            </w:r>
          </w:p>
        </w:tc>
        <w:tc>
          <w:tcPr>
            <w:tcW w:w="1197" w:type="dxa"/>
            <w:noWrap/>
            <w:hideMark/>
          </w:tcPr>
          <w:p w14:paraId="11BE1705" w14:textId="77777777" w:rsidR="0034301E" w:rsidRPr="006D31F6" w:rsidRDefault="0034301E" w:rsidP="0022191F">
            <w:pPr>
              <w:pStyle w:val="TableTextLeft"/>
              <w:cnfStyle w:val="000000000000" w:firstRow="0" w:lastRow="0" w:firstColumn="0" w:lastColumn="0" w:oddVBand="0" w:evenVBand="0" w:oddHBand="0" w:evenHBand="0" w:firstRowFirstColumn="0" w:firstRowLastColumn="0" w:lastRowFirstColumn="0" w:lastRowLastColumn="0"/>
            </w:pPr>
            <w:r w:rsidRPr="006D31F6">
              <w:t>DEX</w:t>
            </w:r>
          </w:p>
        </w:tc>
        <w:tc>
          <w:tcPr>
            <w:tcW w:w="3260" w:type="dxa"/>
            <w:noWrap/>
            <w:hideMark/>
          </w:tcPr>
          <w:p w14:paraId="4485C5D3" w14:textId="119D3A2D" w:rsidR="0034301E" w:rsidRPr="006D31F6" w:rsidRDefault="0034301E" w:rsidP="0022191F">
            <w:pPr>
              <w:pStyle w:val="TableTextLeft"/>
              <w:cnfStyle w:val="000000000000" w:firstRow="0" w:lastRow="0" w:firstColumn="0" w:lastColumn="0" w:oddVBand="0" w:evenVBand="0" w:oddHBand="0" w:evenHBand="0" w:firstRowFirstColumn="0" w:firstRowLastColumn="0" w:lastRowFirstColumn="0" w:lastRowLastColumn="0"/>
            </w:pPr>
            <w:r w:rsidRPr="006D31F6">
              <w:t>Varies significantly by measure but no measures outside 2020 to 2023.</w:t>
            </w:r>
          </w:p>
        </w:tc>
        <w:tc>
          <w:tcPr>
            <w:tcW w:w="3398" w:type="dxa"/>
          </w:tcPr>
          <w:p w14:paraId="767FFAFD" w14:textId="4DB30038" w:rsidR="0034301E" w:rsidRPr="006D31F6" w:rsidRDefault="008263CE" w:rsidP="0022191F">
            <w:pPr>
              <w:pStyle w:val="TableTextRight"/>
              <w:cnfStyle w:val="000000000000" w:firstRow="0" w:lastRow="0" w:firstColumn="0" w:lastColumn="0" w:oddVBand="0" w:evenVBand="0" w:oddHBand="0" w:evenHBand="0" w:firstRowFirstColumn="0" w:firstRowLastColumn="0" w:lastRowFirstColumn="0" w:lastRowLastColumn="0"/>
            </w:pPr>
            <w:r w:rsidRPr="006D31F6">
              <w:t>Varies from</w:t>
            </w:r>
            <w:r w:rsidR="001B05D0" w:rsidRPr="006D31F6">
              <w:t xml:space="preserve"> 9278 assessments of</w:t>
            </w:r>
            <w:r w:rsidRPr="006D31F6">
              <w:t xml:space="preserve"> </w:t>
            </w:r>
            <w:r w:rsidR="001B05D0" w:rsidRPr="006D31F6">
              <w:t xml:space="preserve">community participation &amp; networks post program, to </w:t>
            </w:r>
            <w:r w:rsidR="002862D8" w:rsidRPr="006D31F6">
              <w:t>191 for changed skills post program.</w:t>
            </w:r>
          </w:p>
        </w:tc>
      </w:tr>
      <w:tr w:rsidR="0034301E" w:rsidRPr="006D31F6" w14:paraId="4CD4A646" w14:textId="3224D120" w:rsidTr="002219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8" w:type="dxa"/>
            <w:noWrap/>
            <w:hideMark/>
          </w:tcPr>
          <w:p w14:paraId="4A2ACA1E" w14:textId="608E97A4" w:rsidR="0034301E" w:rsidRPr="006D31F6" w:rsidRDefault="0034301E" w:rsidP="0022191F">
            <w:pPr>
              <w:pStyle w:val="TableTextLeft"/>
            </w:pPr>
            <w:r w:rsidRPr="006D31F6">
              <w:t>Other DSS programs participants accessed</w:t>
            </w:r>
            <w:r w:rsidR="00502EE0" w:rsidRPr="006D31F6">
              <w:t xml:space="preserve"> (Section 4)</w:t>
            </w:r>
          </w:p>
        </w:tc>
        <w:tc>
          <w:tcPr>
            <w:tcW w:w="1197" w:type="dxa"/>
            <w:noWrap/>
            <w:hideMark/>
          </w:tcPr>
          <w:p w14:paraId="6698C454" w14:textId="77777777" w:rsidR="0034301E" w:rsidRPr="006D31F6" w:rsidRDefault="0034301E" w:rsidP="0022191F">
            <w:pPr>
              <w:pStyle w:val="TableTextLeft"/>
              <w:cnfStyle w:val="000000100000" w:firstRow="0" w:lastRow="0" w:firstColumn="0" w:lastColumn="0" w:oddVBand="0" w:evenVBand="0" w:oddHBand="1" w:evenHBand="0" w:firstRowFirstColumn="0" w:firstRowLastColumn="0" w:lastRowFirstColumn="0" w:lastRowLastColumn="0"/>
            </w:pPr>
            <w:r w:rsidRPr="006D31F6">
              <w:t>DEX</w:t>
            </w:r>
          </w:p>
        </w:tc>
        <w:tc>
          <w:tcPr>
            <w:tcW w:w="3260" w:type="dxa"/>
            <w:noWrap/>
            <w:hideMark/>
          </w:tcPr>
          <w:p w14:paraId="0DB0A5C8" w14:textId="333E6FBA" w:rsidR="0034301E" w:rsidRPr="006D31F6" w:rsidRDefault="0034301E" w:rsidP="0022191F">
            <w:pPr>
              <w:pStyle w:val="TableTextLeft"/>
              <w:cnfStyle w:val="000000100000" w:firstRow="0" w:lastRow="0" w:firstColumn="0" w:lastColumn="0" w:oddVBand="0" w:evenVBand="0" w:oddHBand="1" w:evenHBand="0" w:firstRowFirstColumn="0" w:firstRowLastColumn="0" w:lastRowFirstColumn="0" w:lastRowLastColumn="0"/>
            </w:pPr>
            <w:r w:rsidRPr="006D31F6">
              <w:t>2017 to 2023.</w:t>
            </w:r>
          </w:p>
        </w:tc>
        <w:tc>
          <w:tcPr>
            <w:tcW w:w="3398" w:type="dxa"/>
          </w:tcPr>
          <w:p w14:paraId="49778C2B" w14:textId="0E2C330A" w:rsidR="0034301E" w:rsidRPr="006D31F6" w:rsidRDefault="008A134E" w:rsidP="0022191F">
            <w:pPr>
              <w:pStyle w:val="TableTextRight"/>
              <w:cnfStyle w:val="000000100000" w:firstRow="0" w:lastRow="0" w:firstColumn="0" w:lastColumn="0" w:oddVBand="0" w:evenVBand="0" w:oddHBand="1" w:evenHBand="0" w:firstRowFirstColumn="0" w:firstRowLastColumn="0" w:lastRowFirstColumn="0" w:lastRowLastColumn="0"/>
            </w:pPr>
            <w:r w:rsidRPr="006D31F6">
              <w:t xml:space="preserve">Coverage levels unclear (as it is not possible to know who </w:t>
            </w:r>
            <w:r w:rsidR="00BE5AD2" w:rsidRPr="006D31F6">
              <w:t>was not</w:t>
            </w:r>
            <w:r w:rsidRPr="006D31F6">
              <w:t xml:space="preserve"> covered and who just </w:t>
            </w:r>
            <w:r w:rsidR="00BE5AD2" w:rsidRPr="006D31F6">
              <w:t>did not</w:t>
            </w:r>
            <w:r w:rsidRPr="006D31F6">
              <w:t xml:space="preserve"> use any services). </w:t>
            </w:r>
            <w:r w:rsidR="006C11F2" w:rsidRPr="006D31F6">
              <w:t xml:space="preserve">6539 uses of services recorded for adults and </w:t>
            </w:r>
            <w:r w:rsidR="00E13A20" w:rsidRPr="006D31F6">
              <w:t>3707 for children.</w:t>
            </w:r>
          </w:p>
        </w:tc>
      </w:tr>
      <w:tr w:rsidR="0034301E" w:rsidRPr="006D31F6" w14:paraId="31F0B047" w14:textId="704D2CA0" w:rsidTr="0022191F">
        <w:trPr>
          <w:trHeight w:val="300"/>
        </w:trPr>
        <w:tc>
          <w:tcPr>
            <w:cnfStyle w:val="001000000000" w:firstRow="0" w:lastRow="0" w:firstColumn="1" w:lastColumn="0" w:oddVBand="0" w:evenVBand="0" w:oddHBand="0" w:evenHBand="0" w:firstRowFirstColumn="0" w:firstRowLastColumn="0" w:lastRowFirstColumn="0" w:lastRowLastColumn="0"/>
            <w:tcW w:w="1208" w:type="dxa"/>
            <w:noWrap/>
            <w:hideMark/>
          </w:tcPr>
          <w:p w14:paraId="4ECF9369" w14:textId="185C4C3A" w:rsidR="0034301E" w:rsidRPr="006D31F6" w:rsidRDefault="0034301E" w:rsidP="0022191F">
            <w:pPr>
              <w:pStyle w:val="TableTextLeft"/>
            </w:pPr>
            <w:r w:rsidRPr="006D31F6">
              <w:t>Tutor analysis</w:t>
            </w:r>
            <w:r w:rsidR="00502EE0" w:rsidRPr="006D31F6">
              <w:t xml:space="preserve"> (Section 5)</w:t>
            </w:r>
          </w:p>
        </w:tc>
        <w:tc>
          <w:tcPr>
            <w:tcW w:w="1197" w:type="dxa"/>
            <w:noWrap/>
            <w:hideMark/>
          </w:tcPr>
          <w:p w14:paraId="0C56F7D1" w14:textId="77777777" w:rsidR="0034301E" w:rsidRPr="006D31F6" w:rsidRDefault="0034301E" w:rsidP="0022191F">
            <w:pPr>
              <w:pStyle w:val="TableTextLeft"/>
              <w:cnfStyle w:val="000000000000" w:firstRow="0" w:lastRow="0" w:firstColumn="0" w:lastColumn="0" w:oddVBand="0" w:evenVBand="0" w:oddHBand="0" w:evenHBand="0" w:firstRowFirstColumn="0" w:firstRowLastColumn="0" w:lastRowFirstColumn="0" w:lastRowLastColumn="0"/>
            </w:pPr>
            <w:r w:rsidRPr="006D31F6">
              <w:t>BSL program data</w:t>
            </w:r>
          </w:p>
        </w:tc>
        <w:tc>
          <w:tcPr>
            <w:tcW w:w="3260" w:type="dxa"/>
            <w:noWrap/>
            <w:hideMark/>
          </w:tcPr>
          <w:p w14:paraId="7F6DCA23" w14:textId="466F2C35" w:rsidR="0034301E" w:rsidRPr="006D31F6" w:rsidRDefault="0034301E" w:rsidP="0022191F">
            <w:pPr>
              <w:pStyle w:val="TableTextLeft"/>
              <w:cnfStyle w:val="000000000000" w:firstRow="0" w:lastRow="0" w:firstColumn="0" w:lastColumn="0" w:oddVBand="0" w:evenVBand="0" w:oddHBand="0" w:evenHBand="0" w:firstRowFirstColumn="0" w:firstRowLastColumn="0" w:lastRowFirstColumn="0" w:lastRowLastColumn="0"/>
            </w:pPr>
            <w:r w:rsidRPr="006D31F6">
              <w:t>2018 to 2025.</w:t>
            </w:r>
          </w:p>
        </w:tc>
        <w:tc>
          <w:tcPr>
            <w:tcW w:w="3398" w:type="dxa"/>
          </w:tcPr>
          <w:p w14:paraId="5BB5E23F" w14:textId="1A285F74" w:rsidR="0034301E" w:rsidRPr="006D31F6" w:rsidRDefault="00B407F8" w:rsidP="0022191F">
            <w:pPr>
              <w:pStyle w:val="TableTextRight"/>
              <w:cnfStyle w:val="000000000000" w:firstRow="0" w:lastRow="0" w:firstColumn="0" w:lastColumn="0" w:oddVBand="0" w:evenVBand="0" w:oddHBand="0" w:evenHBand="0" w:firstRowFirstColumn="0" w:firstRowLastColumn="0" w:lastRowFirstColumn="0" w:lastRowLastColumn="0"/>
            </w:pPr>
            <w:r w:rsidRPr="006D31F6">
              <w:t>586 tutors</w:t>
            </w:r>
          </w:p>
        </w:tc>
      </w:tr>
    </w:tbl>
    <w:p w14:paraId="5E26AD78" w14:textId="77777777" w:rsidR="005763AB" w:rsidRPr="00EA2053" w:rsidRDefault="005763AB" w:rsidP="00EA2053">
      <w:r w:rsidRPr="00EA2053">
        <w:br w:type="page"/>
      </w:r>
    </w:p>
    <w:p w14:paraId="4CD4FA57" w14:textId="51D7DC09" w:rsidR="007B409E" w:rsidRDefault="007B409E" w:rsidP="007B409E">
      <w:pPr>
        <w:pStyle w:val="Heading1"/>
      </w:pPr>
      <w:bookmarkStart w:id="60" w:name="_Toc241233573"/>
      <w:r>
        <w:lastRenderedPageBreak/>
        <w:t>Appendix B – HIPPY activities: excerpts from DEX</w:t>
      </w:r>
      <w:r w:rsidR="00A23581">
        <w:t> </w:t>
      </w:r>
      <w:r>
        <w:t>program</w:t>
      </w:r>
      <w:r w:rsidR="00A23581">
        <w:t>-</w:t>
      </w:r>
      <w:r>
        <w:t>specific guidance</w:t>
      </w:r>
      <w:bookmarkEnd w:id="60"/>
    </w:p>
    <w:p w14:paraId="2194AB55" w14:textId="264BDEB1" w:rsidR="007B409E" w:rsidRDefault="007B409E" w:rsidP="007B409E">
      <w:r>
        <w:t>This is a table excerpted from DSS</w:t>
      </w:r>
      <w:r w:rsidR="006D31F6">
        <w:t>’</w:t>
      </w:r>
      <w:r>
        <w:t>s program</w:t>
      </w:r>
      <w:r w:rsidR="006D31F6">
        <w:noBreakHyphen/>
      </w:r>
      <w:r>
        <w:t>specific guidance from 2020 on entering HIPPY data into DEX. This categorises different activities and covers the period for which we have valid completions data. This covers 3 iterations of the guidance. The May 2020 guidance was in place through most of the period covered in this report. However, the classification was substantially overhauled in August 2022 and later in February 2023.</w:t>
      </w:r>
    </w:p>
    <w:p w14:paraId="5F7D998B" w14:textId="77777777" w:rsidR="007B409E" w:rsidRDefault="007B409E" w:rsidP="00A60500">
      <w:pPr>
        <w:pStyle w:val="TableMainHeading"/>
      </w:pPr>
      <w:r>
        <w:t>January 2017 activities</w:t>
      </w:r>
    </w:p>
    <w:tbl>
      <w:tblPr>
        <w:tblStyle w:val="ListTable3-Accent3"/>
        <w:tblW w:w="5000" w:type="pct"/>
        <w:tblLook w:val="04A0" w:firstRow="1" w:lastRow="0" w:firstColumn="1" w:lastColumn="0" w:noHBand="0" w:noVBand="1"/>
        <w:tblDescription w:val="This table lists the available service types under this program and further advice on which one a user may apply when recording sessions."/>
      </w:tblPr>
      <w:tblGrid>
        <w:gridCol w:w="2199"/>
        <w:gridCol w:w="6863"/>
      </w:tblGrid>
      <w:tr w:rsidR="007B409E" w:rsidRPr="006D31F6" w14:paraId="782BBC07" w14:textId="77777777" w:rsidTr="00EA2053">
        <w:trPr>
          <w:cnfStyle w:val="100000000000" w:firstRow="1" w:lastRow="0" w:firstColumn="0" w:lastColumn="0" w:oddVBand="0" w:evenVBand="0" w:oddHBand="0" w:evenHBand="0" w:firstRowFirstColumn="0" w:firstRowLastColumn="0" w:lastRowFirstColumn="0" w:lastRowLastColumn="0"/>
          <w:trHeight w:val="351"/>
        </w:trPr>
        <w:tc>
          <w:tcPr>
            <w:cnfStyle w:val="001000000100" w:firstRow="0" w:lastRow="0" w:firstColumn="1" w:lastColumn="0" w:oddVBand="0" w:evenVBand="0" w:oddHBand="0" w:evenHBand="0" w:firstRowFirstColumn="1" w:firstRowLastColumn="0" w:lastRowFirstColumn="0" w:lastRowLastColumn="0"/>
            <w:tcW w:w="2268" w:type="dxa"/>
          </w:tcPr>
          <w:p w14:paraId="70785624" w14:textId="77777777" w:rsidR="007B409E" w:rsidRPr="0022191F" w:rsidRDefault="007B409E" w:rsidP="0022191F">
            <w:pPr>
              <w:pStyle w:val="TableColumnHeadingLeft"/>
              <w:rPr>
                <w:b/>
                <w:bCs w:val="0"/>
                <w:color w:val="FFFFFF" w:themeColor="background1"/>
              </w:rPr>
            </w:pPr>
            <w:r w:rsidRPr="0022191F">
              <w:rPr>
                <w:b/>
                <w:bCs w:val="0"/>
                <w:color w:val="FFFFFF" w:themeColor="background1"/>
              </w:rPr>
              <w:t>Service Type</w:t>
            </w:r>
          </w:p>
        </w:tc>
        <w:tc>
          <w:tcPr>
            <w:tcW w:w="7200" w:type="dxa"/>
          </w:tcPr>
          <w:p w14:paraId="538D8B74" w14:textId="77777777" w:rsidR="007B409E" w:rsidRPr="0022191F" w:rsidRDefault="007B409E" w:rsidP="0022191F">
            <w:pPr>
              <w:pStyle w:val="TableColumnHeadingLeft"/>
              <w:cnfStyle w:val="100000000000" w:firstRow="1" w:lastRow="0" w:firstColumn="0" w:lastColumn="0" w:oddVBand="0" w:evenVBand="0" w:oddHBand="0" w:evenHBand="0" w:firstRowFirstColumn="0" w:firstRowLastColumn="0" w:lastRowFirstColumn="0" w:lastRowLastColumn="0"/>
              <w:rPr>
                <w:b/>
                <w:bCs w:val="0"/>
                <w:color w:val="FFFFFF" w:themeColor="background1"/>
              </w:rPr>
            </w:pPr>
            <w:r w:rsidRPr="0022191F">
              <w:rPr>
                <w:b/>
                <w:bCs w:val="0"/>
                <w:color w:val="FFFFFF" w:themeColor="background1"/>
              </w:rPr>
              <w:t>Example of service type use within this program activity</w:t>
            </w:r>
          </w:p>
        </w:tc>
      </w:tr>
      <w:tr w:rsidR="007B409E" w:rsidRPr="006D31F6" w14:paraId="68295D57" w14:textId="77777777" w:rsidTr="00EA2053">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268" w:type="dxa"/>
            <w:shd w:val="clear" w:color="auto" w:fill="DEE3EB" w:themeFill="accent3" w:themeFillTint="33"/>
          </w:tcPr>
          <w:p w14:paraId="40D93F0C" w14:textId="77777777" w:rsidR="007B409E" w:rsidRPr="00EA2053" w:rsidRDefault="007B409E" w:rsidP="00EA2053">
            <w:pPr>
              <w:pStyle w:val="TableTextLeft"/>
            </w:pPr>
            <w:r w:rsidRPr="00EA2053">
              <w:t>Intake and Assessment</w:t>
            </w:r>
          </w:p>
        </w:tc>
        <w:tc>
          <w:tcPr>
            <w:tcW w:w="7200" w:type="dxa"/>
          </w:tcPr>
          <w:p w14:paraId="6954756A" w14:textId="77777777" w:rsidR="007B409E" w:rsidRPr="006D31F6" w:rsidRDefault="007B409E" w:rsidP="0022191F">
            <w:pPr>
              <w:pStyle w:val="TableTextLeft"/>
              <w:cnfStyle w:val="000000100000" w:firstRow="0" w:lastRow="0" w:firstColumn="0" w:lastColumn="0" w:oddVBand="0" w:evenVBand="0" w:oddHBand="1" w:evenHBand="0" w:firstRowFirstColumn="0" w:firstRowLastColumn="0" w:lastRowFirstColumn="0" w:lastRowLastColumn="0"/>
            </w:pPr>
            <w:r w:rsidRPr="006D31F6">
              <w:t>Family Enrolment and/or tutor employment.</w:t>
            </w:r>
          </w:p>
        </w:tc>
      </w:tr>
      <w:tr w:rsidR="007B409E" w:rsidRPr="006D31F6" w14:paraId="538DBCEB" w14:textId="77777777" w:rsidTr="00EA2053">
        <w:trPr>
          <w:trHeight w:val="567"/>
        </w:trPr>
        <w:tc>
          <w:tcPr>
            <w:cnfStyle w:val="001000000000" w:firstRow="0" w:lastRow="0" w:firstColumn="1" w:lastColumn="0" w:oddVBand="0" w:evenVBand="0" w:oddHBand="0" w:evenHBand="0" w:firstRowFirstColumn="0" w:firstRowLastColumn="0" w:lastRowFirstColumn="0" w:lastRowLastColumn="0"/>
            <w:tcW w:w="2268" w:type="dxa"/>
            <w:shd w:val="clear" w:color="auto" w:fill="DEE3EB" w:themeFill="accent3" w:themeFillTint="33"/>
          </w:tcPr>
          <w:p w14:paraId="15EEB9C9" w14:textId="77777777" w:rsidR="007B409E" w:rsidRPr="00EA2053" w:rsidRDefault="007B409E" w:rsidP="00EA2053">
            <w:pPr>
              <w:pStyle w:val="TableTextLeft"/>
            </w:pPr>
            <w:r w:rsidRPr="00EA2053">
              <w:t>Information / Advice / Referral</w:t>
            </w:r>
          </w:p>
        </w:tc>
        <w:tc>
          <w:tcPr>
            <w:tcW w:w="7200" w:type="dxa"/>
          </w:tcPr>
          <w:p w14:paraId="025A0C12" w14:textId="77777777" w:rsidR="007B409E" w:rsidRPr="006D31F6" w:rsidRDefault="007B409E" w:rsidP="0022191F">
            <w:pPr>
              <w:pStyle w:val="TableTextLeft"/>
              <w:cnfStyle w:val="000000000000" w:firstRow="0" w:lastRow="0" w:firstColumn="0" w:lastColumn="0" w:oddVBand="0" w:evenVBand="0" w:oddHBand="0" w:evenHBand="0" w:firstRowFirstColumn="0" w:firstRowLastColumn="0" w:lastRowFirstColumn="0" w:lastRowLastColumn="0"/>
            </w:pPr>
            <w:r w:rsidRPr="006D31F6">
              <w:t>Group meetings, family contact, individual information provision and/or service connection.</w:t>
            </w:r>
          </w:p>
        </w:tc>
      </w:tr>
      <w:tr w:rsidR="007B409E" w:rsidRPr="006D31F6" w14:paraId="73FE502F" w14:textId="77777777" w:rsidTr="00EA2053">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268" w:type="dxa"/>
            <w:shd w:val="clear" w:color="auto" w:fill="DEE3EB" w:themeFill="accent3" w:themeFillTint="33"/>
          </w:tcPr>
          <w:p w14:paraId="7F956DEB" w14:textId="77777777" w:rsidR="007B409E" w:rsidRPr="00EA2053" w:rsidRDefault="007B409E" w:rsidP="00EA2053">
            <w:pPr>
              <w:pStyle w:val="TableTextLeft"/>
            </w:pPr>
            <w:r w:rsidRPr="00EA2053">
              <w:t>Education and Skills training</w:t>
            </w:r>
          </w:p>
        </w:tc>
        <w:tc>
          <w:tcPr>
            <w:tcW w:w="7200" w:type="dxa"/>
          </w:tcPr>
          <w:p w14:paraId="22A6CC74" w14:textId="77777777" w:rsidR="007B409E" w:rsidRPr="006D31F6" w:rsidRDefault="007B409E" w:rsidP="0022191F">
            <w:pPr>
              <w:pStyle w:val="TableTextLeft"/>
              <w:cnfStyle w:val="000000100000" w:firstRow="0" w:lastRow="0" w:firstColumn="0" w:lastColumn="0" w:oddVBand="0" w:evenVBand="0" w:oddHBand="1" w:evenHBand="0" w:firstRowFirstColumn="0" w:firstRowLastColumn="0" w:lastRowFirstColumn="0" w:lastRowLastColumn="0"/>
            </w:pPr>
            <w:r w:rsidRPr="006D31F6">
              <w:t>Tutor Training (HIPPY program content/curriculum) and/or group meetings (where the enrichment topic relates to parents receiving employment and study skills pathways).</w:t>
            </w:r>
          </w:p>
        </w:tc>
      </w:tr>
      <w:tr w:rsidR="007B409E" w:rsidRPr="006D31F6" w14:paraId="3FC7363B" w14:textId="77777777" w:rsidTr="00EA2053">
        <w:trPr>
          <w:trHeight w:val="567"/>
        </w:trPr>
        <w:tc>
          <w:tcPr>
            <w:cnfStyle w:val="001000000000" w:firstRow="0" w:lastRow="0" w:firstColumn="1" w:lastColumn="0" w:oddVBand="0" w:evenVBand="0" w:oddHBand="0" w:evenHBand="0" w:firstRowFirstColumn="0" w:firstRowLastColumn="0" w:lastRowFirstColumn="0" w:lastRowLastColumn="0"/>
            <w:tcW w:w="2268" w:type="dxa"/>
            <w:shd w:val="clear" w:color="auto" w:fill="DEE3EB" w:themeFill="accent3" w:themeFillTint="33"/>
          </w:tcPr>
          <w:p w14:paraId="7E57174D" w14:textId="77777777" w:rsidR="007B409E" w:rsidRPr="00EA2053" w:rsidRDefault="007B409E" w:rsidP="00EA2053">
            <w:pPr>
              <w:pStyle w:val="TableTextLeft"/>
            </w:pPr>
            <w:r w:rsidRPr="00EA2053">
              <w:t>Community Capacity Building</w:t>
            </w:r>
          </w:p>
        </w:tc>
        <w:tc>
          <w:tcPr>
            <w:tcW w:w="7200" w:type="dxa"/>
          </w:tcPr>
          <w:p w14:paraId="6E25EB77" w14:textId="77777777" w:rsidR="007B409E" w:rsidRPr="006D31F6" w:rsidRDefault="007B409E" w:rsidP="0022191F">
            <w:pPr>
              <w:pStyle w:val="TableTextLeft"/>
              <w:cnfStyle w:val="000000000000" w:firstRow="0" w:lastRow="0" w:firstColumn="0" w:lastColumn="0" w:oddVBand="0" w:evenVBand="0" w:oddHBand="0" w:evenHBand="0" w:firstRowFirstColumn="0" w:firstRowLastColumn="0" w:lastRowFirstColumn="0" w:lastRowLastColumn="0"/>
            </w:pPr>
            <w:r w:rsidRPr="006D31F6">
              <w:rPr>
                <w:rStyle w:val="Style3"/>
                <w:b w:val="0"/>
                <w:sz w:val="20"/>
              </w:rPr>
              <w:t>Group meetings (where the enrichment topic relates to events or cultural celebrations such as HIPPY week, harmony day, graduation, seasonal holidays, NAIDOC week), HIPPY events.</w:t>
            </w:r>
          </w:p>
        </w:tc>
      </w:tr>
      <w:tr w:rsidR="007B409E" w:rsidRPr="006D31F6" w14:paraId="5EF2E886" w14:textId="77777777" w:rsidTr="00EA2053">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268" w:type="dxa"/>
            <w:shd w:val="clear" w:color="auto" w:fill="DEE3EB" w:themeFill="accent3" w:themeFillTint="33"/>
          </w:tcPr>
          <w:p w14:paraId="587854F7" w14:textId="77777777" w:rsidR="007B409E" w:rsidRPr="00EA2053" w:rsidRDefault="007B409E" w:rsidP="00EA2053">
            <w:pPr>
              <w:pStyle w:val="TableTextLeft"/>
            </w:pPr>
            <w:r w:rsidRPr="00EA2053">
              <w:t>Family Capacity Building</w:t>
            </w:r>
          </w:p>
        </w:tc>
        <w:tc>
          <w:tcPr>
            <w:tcW w:w="7200" w:type="dxa"/>
          </w:tcPr>
          <w:p w14:paraId="1B607846" w14:textId="77777777" w:rsidR="007B409E" w:rsidRPr="006D31F6" w:rsidRDefault="007B409E" w:rsidP="0022191F">
            <w:pPr>
              <w:pStyle w:val="TableTextLeft"/>
              <w:cnfStyle w:val="000000100000" w:firstRow="0" w:lastRow="0" w:firstColumn="0" w:lastColumn="0" w:oddVBand="0" w:evenVBand="0" w:oddHBand="1" w:evenHBand="0" w:firstRowFirstColumn="0" w:firstRowLastColumn="0" w:lastRowFirstColumn="0" w:lastRowLastColumn="0"/>
            </w:pPr>
            <w:r w:rsidRPr="006D31F6">
              <w:t>Home visits.</w:t>
            </w:r>
          </w:p>
        </w:tc>
      </w:tr>
      <w:tr w:rsidR="007B409E" w:rsidRPr="006D31F6" w14:paraId="44E49DB3" w14:textId="77777777" w:rsidTr="00EA2053">
        <w:trPr>
          <w:trHeight w:val="567"/>
        </w:trPr>
        <w:tc>
          <w:tcPr>
            <w:cnfStyle w:val="001000000000" w:firstRow="0" w:lastRow="0" w:firstColumn="1" w:lastColumn="0" w:oddVBand="0" w:evenVBand="0" w:oddHBand="0" w:evenHBand="0" w:firstRowFirstColumn="0" w:firstRowLastColumn="0" w:lastRowFirstColumn="0" w:lastRowLastColumn="0"/>
            <w:tcW w:w="2268" w:type="dxa"/>
            <w:shd w:val="clear" w:color="auto" w:fill="DEE3EB" w:themeFill="accent3" w:themeFillTint="33"/>
          </w:tcPr>
          <w:p w14:paraId="27CF4761" w14:textId="77777777" w:rsidR="007B409E" w:rsidRPr="00EA2053" w:rsidRDefault="007B409E" w:rsidP="00EA2053">
            <w:pPr>
              <w:pStyle w:val="TableTextLeft"/>
            </w:pPr>
            <w:r w:rsidRPr="00EA2053">
              <w:t>Facilitate Employment Pathways</w:t>
            </w:r>
          </w:p>
        </w:tc>
        <w:tc>
          <w:tcPr>
            <w:tcW w:w="7200" w:type="dxa"/>
          </w:tcPr>
          <w:p w14:paraId="55F220E4" w14:textId="77777777" w:rsidR="007B409E" w:rsidRPr="006D31F6" w:rsidRDefault="007B409E" w:rsidP="0022191F">
            <w:pPr>
              <w:pStyle w:val="TableTextLeft"/>
              <w:cnfStyle w:val="000000000000" w:firstRow="0" w:lastRow="0" w:firstColumn="0" w:lastColumn="0" w:oddVBand="0" w:evenVBand="0" w:oddHBand="0" w:evenHBand="0" w:firstRowFirstColumn="0" w:firstRowLastColumn="0" w:lastRowFirstColumn="0" w:lastRowLastColumn="0"/>
            </w:pPr>
            <w:r w:rsidRPr="006D31F6">
              <w:t>Tutor Journey (professional development and training).</w:t>
            </w:r>
          </w:p>
        </w:tc>
      </w:tr>
    </w:tbl>
    <w:p w14:paraId="6919DB22" w14:textId="77777777" w:rsidR="00243844" w:rsidRPr="00243844" w:rsidRDefault="00243844" w:rsidP="00243844">
      <w:r w:rsidRPr="00243844">
        <w:br w:type="page"/>
      </w:r>
    </w:p>
    <w:p w14:paraId="1182B1D3" w14:textId="0BDE456B" w:rsidR="007B409E" w:rsidRDefault="007B409E" w:rsidP="00A60500">
      <w:pPr>
        <w:pStyle w:val="TableMainHeading"/>
      </w:pPr>
      <w:r>
        <w:lastRenderedPageBreak/>
        <w:t>May 2020 activities</w:t>
      </w:r>
    </w:p>
    <w:tbl>
      <w:tblPr>
        <w:tblStyle w:val="ListTable3-Accent3"/>
        <w:tblW w:w="5000" w:type="pct"/>
        <w:tblLook w:val="04A0" w:firstRow="1" w:lastRow="0" w:firstColumn="1" w:lastColumn="0" w:noHBand="0" w:noVBand="1"/>
      </w:tblPr>
      <w:tblGrid>
        <w:gridCol w:w="2170"/>
        <w:gridCol w:w="6892"/>
      </w:tblGrid>
      <w:tr w:rsidR="007B409E" w:rsidRPr="006D31F6" w14:paraId="67B14DFC" w14:textId="77777777" w:rsidTr="003D49E1">
        <w:trPr>
          <w:cnfStyle w:val="100000000000" w:firstRow="1" w:lastRow="0" w:firstColumn="0" w:lastColumn="0" w:oddVBand="0" w:evenVBand="0" w:oddHBand="0" w:evenHBand="0" w:firstRowFirstColumn="0" w:firstRowLastColumn="0" w:lastRowFirstColumn="0" w:lastRowLastColumn="0"/>
          <w:trHeight w:val="295"/>
        </w:trPr>
        <w:tc>
          <w:tcPr>
            <w:cnfStyle w:val="001000000100" w:firstRow="0" w:lastRow="0" w:firstColumn="1" w:lastColumn="0" w:oddVBand="0" w:evenVBand="0" w:oddHBand="0" w:evenHBand="0" w:firstRowFirstColumn="1" w:firstRowLastColumn="0" w:lastRowFirstColumn="0" w:lastRowLastColumn="0"/>
            <w:tcW w:w="2170" w:type="dxa"/>
          </w:tcPr>
          <w:p w14:paraId="5DEC9E4D" w14:textId="77777777" w:rsidR="007B409E" w:rsidRPr="0022191F" w:rsidRDefault="007B409E" w:rsidP="0022191F">
            <w:pPr>
              <w:pStyle w:val="TableColumnHeadingLeft"/>
              <w:rPr>
                <w:b/>
                <w:bCs w:val="0"/>
                <w:color w:val="FFFFFF" w:themeColor="background1"/>
              </w:rPr>
            </w:pPr>
            <w:r w:rsidRPr="0022191F">
              <w:rPr>
                <w:rFonts w:eastAsia="Arial"/>
                <w:b/>
                <w:bCs w:val="0"/>
                <w:color w:val="FFFFFF" w:themeColor="background1"/>
              </w:rPr>
              <w:t xml:space="preserve">Service Type </w:t>
            </w:r>
          </w:p>
        </w:tc>
        <w:tc>
          <w:tcPr>
            <w:tcW w:w="6892" w:type="dxa"/>
          </w:tcPr>
          <w:p w14:paraId="5981E815" w14:textId="21335CB7" w:rsidR="007B409E" w:rsidRPr="0022191F" w:rsidRDefault="007B409E" w:rsidP="0022191F">
            <w:pPr>
              <w:pStyle w:val="TableColumnHeadingLeft"/>
              <w:cnfStyle w:val="100000000000" w:firstRow="1" w:lastRow="0" w:firstColumn="0" w:lastColumn="0" w:oddVBand="0" w:evenVBand="0" w:oddHBand="0" w:evenHBand="0" w:firstRowFirstColumn="0" w:firstRowLastColumn="0" w:lastRowFirstColumn="0" w:lastRowLastColumn="0"/>
              <w:rPr>
                <w:b/>
                <w:bCs w:val="0"/>
                <w:color w:val="FFFFFF" w:themeColor="background1"/>
              </w:rPr>
            </w:pPr>
            <w:r w:rsidRPr="0022191F">
              <w:rPr>
                <w:rFonts w:eastAsia="Arial"/>
                <w:b/>
                <w:bCs w:val="0"/>
                <w:color w:val="FFFFFF" w:themeColor="background1"/>
              </w:rPr>
              <w:t>Example</w:t>
            </w:r>
          </w:p>
        </w:tc>
      </w:tr>
      <w:tr w:rsidR="007B409E" w:rsidRPr="006D31F6" w14:paraId="0350A297" w14:textId="77777777" w:rsidTr="003D49E1">
        <w:trPr>
          <w:cnfStyle w:val="000000100000" w:firstRow="0" w:lastRow="0" w:firstColumn="0" w:lastColumn="0" w:oddVBand="0" w:evenVBand="0" w:oddHBand="1" w:evenHBand="0" w:firstRowFirstColumn="0" w:firstRowLastColumn="0" w:lastRowFirstColumn="0" w:lastRowLastColumn="0"/>
          <w:trHeight w:val="644"/>
        </w:trPr>
        <w:tc>
          <w:tcPr>
            <w:cnfStyle w:val="001000000000" w:firstRow="0" w:lastRow="0" w:firstColumn="1" w:lastColumn="0" w:oddVBand="0" w:evenVBand="0" w:oddHBand="0" w:evenHBand="0" w:firstRowFirstColumn="0" w:firstRowLastColumn="0" w:lastRowFirstColumn="0" w:lastRowLastColumn="0"/>
            <w:tcW w:w="2170" w:type="dxa"/>
            <w:shd w:val="clear" w:color="auto" w:fill="DEE3EB" w:themeFill="accent3" w:themeFillTint="33"/>
          </w:tcPr>
          <w:p w14:paraId="1809AD04" w14:textId="77777777" w:rsidR="007B409E" w:rsidRPr="006D31F6" w:rsidRDefault="007B409E" w:rsidP="0022191F">
            <w:pPr>
              <w:pStyle w:val="TableTextLeft"/>
              <w:rPr>
                <w:b w:val="0"/>
              </w:rPr>
            </w:pPr>
            <w:r w:rsidRPr="006D31F6">
              <w:rPr>
                <w:rFonts w:eastAsia="Arial"/>
              </w:rPr>
              <w:t xml:space="preserve">Intake and assessment </w:t>
            </w:r>
          </w:p>
        </w:tc>
        <w:tc>
          <w:tcPr>
            <w:tcW w:w="6892" w:type="dxa"/>
          </w:tcPr>
          <w:p w14:paraId="463F3E95" w14:textId="77777777" w:rsidR="007B409E" w:rsidRPr="006D31F6" w:rsidRDefault="007B409E" w:rsidP="0022191F">
            <w:pPr>
              <w:pStyle w:val="TableTextLeft"/>
              <w:cnfStyle w:val="000000100000" w:firstRow="0" w:lastRow="0" w:firstColumn="0" w:lastColumn="0" w:oddVBand="0" w:evenVBand="0" w:oddHBand="1" w:evenHBand="0" w:firstRowFirstColumn="0" w:firstRowLastColumn="0" w:lastRowFirstColumn="0" w:lastRowLastColumn="0"/>
            </w:pPr>
            <w:r w:rsidRPr="006D31F6">
              <w:t xml:space="preserve">This service type is used for “Family Baseline Enrolment Journey” when the Site Coordinator meets with a HIPPY Parent/Carer/Child and completes an enrolment form and baseline journey (assessment) for measurement of the child/family and community outcomes and can be used for SCORE. </w:t>
            </w:r>
          </w:p>
        </w:tc>
      </w:tr>
      <w:tr w:rsidR="007B409E" w:rsidRPr="006D31F6" w14:paraId="1F910BE4" w14:textId="77777777" w:rsidTr="003D49E1">
        <w:trPr>
          <w:trHeight w:val="1198"/>
        </w:trPr>
        <w:tc>
          <w:tcPr>
            <w:cnfStyle w:val="001000000000" w:firstRow="0" w:lastRow="0" w:firstColumn="1" w:lastColumn="0" w:oddVBand="0" w:evenVBand="0" w:oddHBand="0" w:evenHBand="0" w:firstRowFirstColumn="0" w:firstRowLastColumn="0" w:lastRowFirstColumn="0" w:lastRowLastColumn="0"/>
            <w:tcW w:w="2170" w:type="dxa"/>
            <w:shd w:val="clear" w:color="auto" w:fill="DEE3EB" w:themeFill="accent3" w:themeFillTint="33"/>
          </w:tcPr>
          <w:p w14:paraId="477A20C5" w14:textId="77777777" w:rsidR="007B409E" w:rsidRPr="006D31F6" w:rsidRDefault="007B409E" w:rsidP="0022191F">
            <w:pPr>
              <w:pStyle w:val="TableTextLeft"/>
              <w:rPr>
                <w:b w:val="0"/>
              </w:rPr>
            </w:pPr>
            <w:r w:rsidRPr="006D31F6">
              <w:rPr>
                <w:rFonts w:eastAsia="Arial"/>
              </w:rPr>
              <w:t xml:space="preserve">Information/Advice/ Referral </w:t>
            </w:r>
          </w:p>
        </w:tc>
        <w:tc>
          <w:tcPr>
            <w:tcW w:w="6892" w:type="dxa"/>
          </w:tcPr>
          <w:p w14:paraId="3347FBF6" w14:textId="53976C2A" w:rsidR="007B409E" w:rsidRPr="006D31F6" w:rsidRDefault="007B409E" w:rsidP="0022191F">
            <w:pPr>
              <w:pStyle w:val="TableTextLeft"/>
              <w:cnfStyle w:val="000000000000" w:firstRow="0" w:lastRow="0" w:firstColumn="0" w:lastColumn="0" w:oddVBand="0" w:evenVBand="0" w:oddHBand="0" w:evenHBand="0" w:firstRowFirstColumn="0" w:firstRowLastColumn="0" w:lastRowFirstColumn="0" w:lastRowLastColumn="0"/>
            </w:pPr>
            <w:r w:rsidRPr="006D31F6">
              <w:t xml:space="preserve">This service type is used when a HIPPY Parent/Carer/Child receives general information while attending a group meeting during enrichment. </w:t>
            </w:r>
          </w:p>
          <w:p w14:paraId="6B99E767" w14:textId="77777777" w:rsidR="007B409E" w:rsidRPr="006D31F6" w:rsidRDefault="007B409E" w:rsidP="0022191F">
            <w:pPr>
              <w:pStyle w:val="TableTextLeft"/>
              <w:cnfStyle w:val="000000000000" w:firstRow="0" w:lastRow="0" w:firstColumn="0" w:lastColumn="0" w:oddVBand="0" w:evenVBand="0" w:oddHBand="0" w:evenHBand="0" w:firstRowFirstColumn="0" w:firstRowLastColumn="0" w:lastRowFirstColumn="0" w:lastRowLastColumn="0"/>
            </w:pPr>
            <w:r w:rsidRPr="006D31F6">
              <w:t>It can also be used when</w:t>
            </w:r>
            <w:r w:rsidRPr="006D31F6">
              <w:rPr>
                <w:rFonts w:eastAsia="Arial"/>
                <w:i/>
              </w:rPr>
              <w:t xml:space="preserve"> </w:t>
            </w:r>
            <w:r w:rsidRPr="006D31F6">
              <w:t xml:space="preserve">a HIPPY Parent/Carer/Child receives individualised specific information or a referral/service connection as part of family engagement with HIPPY. </w:t>
            </w:r>
          </w:p>
          <w:p w14:paraId="0A4F4EDC" w14:textId="0C744C6B" w:rsidR="007B409E" w:rsidRPr="00875EDA" w:rsidRDefault="007B409E" w:rsidP="0022191F">
            <w:pPr>
              <w:pStyle w:val="TableTextLeft"/>
              <w:cnfStyle w:val="000000000000" w:firstRow="0" w:lastRow="0" w:firstColumn="0" w:lastColumn="0" w:oddVBand="0" w:evenVBand="0" w:oddHBand="0" w:evenHBand="0" w:firstRowFirstColumn="0" w:firstRowLastColumn="0" w:lastRowFirstColumn="0" w:lastRowLastColumn="0"/>
              <w:rPr>
                <w:b/>
                <w:bCs/>
              </w:rPr>
            </w:pPr>
            <w:r w:rsidRPr="00875EDA">
              <w:rPr>
                <w:rFonts w:eastAsia="Arial"/>
                <w:b/>
                <w:bCs/>
              </w:rPr>
              <w:t>Note</w:t>
            </w:r>
            <w:r w:rsidR="00D17409" w:rsidRPr="00875EDA">
              <w:rPr>
                <w:rFonts w:eastAsia="Arial"/>
                <w:b/>
                <w:bCs/>
              </w:rPr>
              <w:t>:</w:t>
            </w:r>
            <w:r w:rsidRPr="00875EDA">
              <w:rPr>
                <w:rFonts w:eastAsia="Arial"/>
                <w:b/>
                <w:bCs/>
              </w:rPr>
              <w:t xml:space="preserve"> HIPPY promotional events attended by the </w:t>
            </w:r>
            <w:proofErr w:type="gramStart"/>
            <w:r w:rsidRPr="00875EDA">
              <w:rPr>
                <w:rFonts w:eastAsia="Arial"/>
                <w:b/>
                <w:bCs/>
              </w:rPr>
              <w:t>general public</w:t>
            </w:r>
            <w:proofErr w:type="gramEnd"/>
            <w:r w:rsidRPr="00875EDA">
              <w:rPr>
                <w:rFonts w:eastAsia="Arial"/>
                <w:b/>
                <w:bCs/>
              </w:rPr>
              <w:t xml:space="preserve"> such as information sessions and community participation events are to be reported via Activity Work Plans.</w:t>
            </w:r>
            <w:r w:rsidRPr="00875EDA">
              <w:rPr>
                <w:b/>
                <w:bCs/>
              </w:rPr>
              <w:t xml:space="preserve"> </w:t>
            </w:r>
          </w:p>
        </w:tc>
      </w:tr>
      <w:tr w:rsidR="007B409E" w:rsidRPr="006D31F6" w14:paraId="341CBFE6" w14:textId="77777777" w:rsidTr="003D49E1">
        <w:trPr>
          <w:cnfStyle w:val="000000100000" w:firstRow="0" w:lastRow="0" w:firstColumn="0" w:lastColumn="0" w:oddVBand="0" w:evenVBand="0" w:oddHBand="1" w:evenHBand="0" w:firstRowFirstColumn="0" w:firstRowLastColumn="0" w:lastRowFirstColumn="0" w:lastRowLastColumn="0"/>
          <w:trHeight w:val="2119"/>
        </w:trPr>
        <w:tc>
          <w:tcPr>
            <w:cnfStyle w:val="001000000000" w:firstRow="0" w:lastRow="0" w:firstColumn="1" w:lastColumn="0" w:oddVBand="0" w:evenVBand="0" w:oddHBand="0" w:evenHBand="0" w:firstRowFirstColumn="0" w:firstRowLastColumn="0" w:lastRowFirstColumn="0" w:lastRowLastColumn="0"/>
            <w:tcW w:w="2170" w:type="dxa"/>
            <w:shd w:val="clear" w:color="auto" w:fill="DEE3EB" w:themeFill="accent3" w:themeFillTint="33"/>
          </w:tcPr>
          <w:p w14:paraId="1A81E5A0" w14:textId="77777777" w:rsidR="007B409E" w:rsidRPr="006D31F6" w:rsidRDefault="007B409E" w:rsidP="00243844">
            <w:pPr>
              <w:pStyle w:val="TableTextLeft"/>
              <w:rPr>
                <w:b w:val="0"/>
              </w:rPr>
            </w:pPr>
            <w:r w:rsidRPr="006D31F6">
              <w:rPr>
                <w:rFonts w:eastAsia="Arial"/>
              </w:rPr>
              <w:t xml:space="preserve">Education and skills training </w:t>
            </w:r>
          </w:p>
        </w:tc>
        <w:tc>
          <w:tcPr>
            <w:tcW w:w="6892" w:type="dxa"/>
          </w:tcPr>
          <w:p w14:paraId="0452DCA8" w14:textId="31C976DB" w:rsidR="007B409E" w:rsidRPr="006D31F6" w:rsidRDefault="007B409E" w:rsidP="0022191F">
            <w:pPr>
              <w:pStyle w:val="TableTextLeft"/>
              <w:cnfStyle w:val="000000100000" w:firstRow="0" w:lastRow="0" w:firstColumn="0" w:lastColumn="0" w:oddVBand="0" w:evenVBand="0" w:oddHBand="1" w:evenHBand="0" w:firstRowFirstColumn="0" w:firstRowLastColumn="0" w:lastRowFirstColumn="0" w:lastRowLastColumn="0"/>
            </w:pPr>
            <w:r w:rsidRPr="006D31F6">
              <w:t xml:space="preserve">This service type is used when a HIPPY Parent/Carer/Child receives specific information while attending a group meeting during enrichment, such as computer skills/digital literacy/online safety or new skills and interests for HIPPY parents. </w:t>
            </w:r>
          </w:p>
          <w:p w14:paraId="79E7CEFA" w14:textId="77777777" w:rsidR="007B409E" w:rsidRPr="006D31F6" w:rsidRDefault="007B409E" w:rsidP="0022191F">
            <w:pPr>
              <w:pStyle w:val="TableTextLeft"/>
              <w:cnfStyle w:val="000000100000" w:firstRow="0" w:lastRow="0" w:firstColumn="0" w:lastColumn="0" w:oddVBand="0" w:evenVBand="0" w:oddHBand="1" w:evenHBand="0" w:firstRowFirstColumn="0" w:firstRowLastColumn="0" w:lastRowFirstColumn="0" w:lastRowLastColumn="0"/>
            </w:pPr>
            <w:r w:rsidRPr="006D31F6">
              <w:t xml:space="preserve">It can also be used when a HIPPY Tutor is undertaking education and skills training activities, including: </w:t>
            </w:r>
          </w:p>
          <w:p w14:paraId="4CFC44A1" w14:textId="026A86D2" w:rsidR="007B409E" w:rsidRPr="00243844" w:rsidRDefault="007B409E" w:rsidP="00243844">
            <w:pPr>
              <w:pStyle w:val="TableTextBullet"/>
              <w:cnfStyle w:val="000000100000" w:firstRow="0" w:lastRow="0" w:firstColumn="0" w:lastColumn="0" w:oddVBand="0" w:evenVBand="0" w:oddHBand="1" w:evenHBand="0" w:firstRowFirstColumn="0" w:firstRowLastColumn="0" w:lastRowFirstColumn="0" w:lastRowLastColumn="0"/>
            </w:pPr>
            <w:r w:rsidRPr="00243844">
              <w:t>tutor training (HIPPY program content/curriculum)</w:t>
            </w:r>
          </w:p>
          <w:p w14:paraId="04E1BF6A" w14:textId="77777777" w:rsidR="007B409E" w:rsidRPr="00243844" w:rsidRDefault="007B409E" w:rsidP="00243844">
            <w:pPr>
              <w:pStyle w:val="TableTextBullet"/>
              <w:cnfStyle w:val="000000100000" w:firstRow="0" w:lastRow="0" w:firstColumn="0" w:lastColumn="0" w:oddVBand="0" w:evenVBand="0" w:oddHBand="1" w:evenHBand="0" w:firstRowFirstColumn="0" w:firstRowLastColumn="0" w:lastRowFirstColumn="0" w:lastRowLastColumn="0"/>
            </w:pPr>
            <w:r w:rsidRPr="00243844">
              <w:t xml:space="preserve">supervised home visits and tutor reflection </w:t>
            </w:r>
          </w:p>
          <w:p w14:paraId="637900B3" w14:textId="08D0E2FF" w:rsidR="00243844" w:rsidRPr="006D31F6" w:rsidRDefault="007B409E" w:rsidP="0060170F">
            <w:pPr>
              <w:pStyle w:val="TableTextBullet"/>
              <w:cnfStyle w:val="000000100000" w:firstRow="0" w:lastRow="0" w:firstColumn="0" w:lastColumn="0" w:oddVBand="0" w:evenVBand="0" w:oddHBand="1" w:evenHBand="0" w:firstRowFirstColumn="0" w:firstRowLastColumn="0" w:lastRowFirstColumn="0" w:lastRowLastColumn="0"/>
            </w:pPr>
            <w:r w:rsidRPr="00243844">
              <w:t xml:space="preserve">tutor professional development </w:t>
            </w:r>
          </w:p>
        </w:tc>
      </w:tr>
      <w:tr w:rsidR="007B409E" w:rsidRPr="006D31F6" w14:paraId="0D48CCB2" w14:textId="77777777" w:rsidTr="003D49E1">
        <w:trPr>
          <w:trHeight w:val="2248"/>
        </w:trPr>
        <w:tc>
          <w:tcPr>
            <w:cnfStyle w:val="001000000000" w:firstRow="0" w:lastRow="0" w:firstColumn="1" w:lastColumn="0" w:oddVBand="0" w:evenVBand="0" w:oddHBand="0" w:evenHBand="0" w:firstRowFirstColumn="0" w:firstRowLastColumn="0" w:lastRowFirstColumn="0" w:lastRowLastColumn="0"/>
            <w:tcW w:w="2170" w:type="dxa"/>
            <w:shd w:val="clear" w:color="auto" w:fill="DEE3EB" w:themeFill="accent3" w:themeFillTint="33"/>
          </w:tcPr>
          <w:p w14:paraId="4DFAB179" w14:textId="77777777" w:rsidR="007B409E" w:rsidRPr="006D31F6" w:rsidRDefault="007B409E" w:rsidP="00243844">
            <w:pPr>
              <w:pStyle w:val="TableTextLeft"/>
              <w:rPr>
                <w:b w:val="0"/>
              </w:rPr>
            </w:pPr>
            <w:r w:rsidRPr="006D31F6">
              <w:rPr>
                <w:rFonts w:eastAsia="Arial"/>
              </w:rPr>
              <w:t xml:space="preserve">Community capacity building </w:t>
            </w:r>
          </w:p>
        </w:tc>
        <w:tc>
          <w:tcPr>
            <w:tcW w:w="6892" w:type="dxa"/>
          </w:tcPr>
          <w:p w14:paraId="25773D69" w14:textId="77777777" w:rsidR="007B409E" w:rsidRPr="006D31F6" w:rsidRDefault="007B409E" w:rsidP="00243844">
            <w:pPr>
              <w:pStyle w:val="TableTextLeft"/>
              <w:cnfStyle w:val="000000000000" w:firstRow="0" w:lastRow="0" w:firstColumn="0" w:lastColumn="0" w:oddVBand="0" w:evenVBand="0" w:oddHBand="0" w:evenHBand="0" w:firstRowFirstColumn="0" w:firstRowLastColumn="0" w:lastRowFirstColumn="0" w:lastRowLastColumn="0"/>
            </w:pPr>
            <w:r w:rsidRPr="006D31F6">
              <w:t xml:space="preserve">This service type is used when a HIPPY Parent/Carer/Child is attending group meetings where the enrichment topic relates to community capacity building, such as: </w:t>
            </w:r>
          </w:p>
          <w:p w14:paraId="6A7B9F70" w14:textId="331FD9B3" w:rsidR="007B409E" w:rsidRPr="006D31F6" w:rsidRDefault="007B409E" w:rsidP="00243844">
            <w:pPr>
              <w:pStyle w:val="TableTextBullet"/>
              <w:cnfStyle w:val="000000000000" w:firstRow="0" w:lastRow="0" w:firstColumn="0" w:lastColumn="0" w:oddVBand="0" w:evenVBand="0" w:oddHBand="0" w:evenHBand="0" w:firstRowFirstColumn="0" w:firstRowLastColumn="0" w:lastRowFirstColumn="0" w:lastRowLastColumn="0"/>
            </w:pPr>
            <w:r w:rsidRPr="006D31F6">
              <w:t>safety (</w:t>
            </w:r>
            <w:r w:rsidR="00CE3DFF" w:rsidRPr="006D31F6">
              <w:t>for example,</w:t>
            </w:r>
            <w:r w:rsidRPr="006D31F6">
              <w:t xml:space="preserve"> child safety, fire safety, road safety, police safety) </w:t>
            </w:r>
          </w:p>
          <w:p w14:paraId="23A071AB" w14:textId="4E20E715" w:rsidR="007B409E" w:rsidRPr="006D31F6" w:rsidRDefault="007B409E" w:rsidP="00243844">
            <w:pPr>
              <w:pStyle w:val="TableTextBullet"/>
              <w:cnfStyle w:val="000000000000" w:firstRow="0" w:lastRow="0" w:firstColumn="0" w:lastColumn="0" w:oddVBand="0" w:evenVBand="0" w:oddHBand="0" w:evenHBand="0" w:firstRowFirstColumn="0" w:firstRowLastColumn="0" w:lastRowFirstColumn="0" w:lastRowLastColumn="0"/>
            </w:pPr>
            <w:r w:rsidRPr="006D31F6">
              <w:t>diversity and culture</w:t>
            </w:r>
          </w:p>
          <w:p w14:paraId="5D3568C3" w14:textId="77777777" w:rsidR="007B409E" w:rsidRPr="006D31F6" w:rsidRDefault="007B409E" w:rsidP="00243844">
            <w:pPr>
              <w:pStyle w:val="TableTextBullet"/>
              <w:cnfStyle w:val="000000000000" w:firstRow="0" w:lastRow="0" w:firstColumn="0" w:lastColumn="0" w:oddVBand="0" w:evenVBand="0" w:oddHBand="0" w:evenHBand="0" w:firstRowFirstColumn="0" w:firstRowLastColumn="0" w:lastRowFirstColumn="0" w:lastRowLastColumn="0"/>
            </w:pPr>
            <w:r w:rsidRPr="006D31F6">
              <w:t xml:space="preserve">events, field trips and excursions </w:t>
            </w:r>
          </w:p>
          <w:p w14:paraId="6500F128" w14:textId="77777777" w:rsidR="007B409E" w:rsidRPr="006D31F6" w:rsidRDefault="007B409E" w:rsidP="00243844">
            <w:pPr>
              <w:pStyle w:val="TableTextBullet"/>
              <w:cnfStyle w:val="000000000000" w:firstRow="0" w:lastRow="0" w:firstColumn="0" w:lastColumn="0" w:oddVBand="0" w:evenVBand="0" w:oddHBand="0" w:evenHBand="0" w:firstRowFirstColumn="0" w:firstRowLastColumn="0" w:lastRowFirstColumn="0" w:lastRowLastColumn="0"/>
            </w:pPr>
            <w:r w:rsidRPr="006D31F6">
              <w:t xml:space="preserve">getting to know the community, programs and services. </w:t>
            </w:r>
          </w:p>
          <w:p w14:paraId="70307015" w14:textId="4790FF25" w:rsidR="00243844" w:rsidRPr="00875EDA" w:rsidRDefault="007B409E" w:rsidP="00243844">
            <w:pPr>
              <w:pStyle w:val="TableTextLeft"/>
              <w:cnfStyle w:val="000000000000" w:firstRow="0" w:lastRow="0" w:firstColumn="0" w:lastColumn="0" w:oddVBand="0" w:evenVBand="0" w:oddHBand="0" w:evenHBand="0" w:firstRowFirstColumn="0" w:firstRowLastColumn="0" w:lastRowFirstColumn="0" w:lastRowLastColumn="0"/>
              <w:rPr>
                <w:rFonts w:eastAsia="Arial"/>
                <w:b/>
                <w:bCs/>
              </w:rPr>
            </w:pPr>
            <w:r w:rsidRPr="00875EDA">
              <w:rPr>
                <w:rFonts w:eastAsia="Arial"/>
                <w:b/>
                <w:bCs/>
              </w:rPr>
              <w:t>Note</w:t>
            </w:r>
            <w:r w:rsidR="00D17409" w:rsidRPr="00875EDA">
              <w:rPr>
                <w:rFonts w:eastAsia="Arial"/>
                <w:b/>
                <w:bCs/>
              </w:rPr>
              <w:t>:</w:t>
            </w:r>
            <w:r w:rsidRPr="00875EDA">
              <w:rPr>
                <w:rFonts w:eastAsia="Arial"/>
                <w:b/>
                <w:bCs/>
              </w:rPr>
              <w:t xml:space="preserve"> HIPPY promotional events attended by the </w:t>
            </w:r>
            <w:proofErr w:type="gramStart"/>
            <w:r w:rsidRPr="00875EDA">
              <w:rPr>
                <w:rFonts w:eastAsia="Arial"/>
                <w:b/>
                <w:bCs/>
              </w:rPr>
              <w:t>general public</w:t>
            </w:r>
            <w:proofErr w:type="gramEnd"/>
            <w:r w:rsidRPr="00875EDA">
              <w:rPr>
                <w:rFonts w:eastAsia="Arial"/>
                <w:b/>
                <w:bCs/>
              </w:rPr>
              <w:t xml:space="preserve"> such as information sessions and community participation events are to be reported via Activity Work Plans. </w:t>
            </w:r>
          </w:p>
        </w:tc>
      </w:tr>
      <w:tr w:rsidR="007B409E" w:rsidRPr="006D31F6" w14:paraId="161F01EB" w14:textId="77777777" w:rsidTr="00875EDA">
        <w:trPr>
          <w:cnfStyle w:val="000000100000" w:firstRow="0" w:lastRow="0" w:firstColumn="0" w:lastColumn="0" w:oddVBand="0" w:evenVBand="0" w:oddHBand="1" w:evenHBand="0" w:firstRowFirstColumn="0" w:firstRowLastColumn="0" w:lastRowFirstColumn="0" w:lastRowLastColumn="0"/>
          <w:trHeight w:val="667"/>
        </w:trPr>
        <w:tc>
          <w:tcPr>
            <w:cnfStyle w:val="001000000000" w:firstRow="0" w:lastRow="0" w:firstColumn="1" w:lastColumn="0" w:oddVBand="0" w:evenVBand="0" w:oddHBand="0" w:evenHBand="0" w:firstRowFirstColumn="0" w:firstRowLastColumn="0" w:lastRowFirstColumn="0" w:lastRowLastColumn="0"/>
            <w:tcW w:w="2170" w:type="dxa"/>
            <w:shd w:val="clear" w:color="auto" w:fill="DEE3EB" w:themeFill="accent3" w:themeFillTint="33"/>
          </w:tcPr>
          <w:p w14:paraId="3CE16DE7" w14:textId="77777777" w:rsidR="007B409E" w:rsidRPr="006D31F6" w:rsidRDefault="007B409E" w:rsidP="00243844">
            <w:pPr>
              <w:pStyle w:val="TableTextLeft"/>
              <w:rPr>
                <w:b w:val="0"/>
              </w:rPr>
            </w:pPr>
            <w:r w:rsidRPr="006D31F6">
              <w:rPr>
                <w:rFonts w:eastAsia="Arial"/>
              </w:rPr>
              <w:t xml:space="preserve">Core component completed </w:t>
            </w:r>
          </w:p>
        </w:tc>
        <w:tc>
          <w:tcPr>
            <w:tcW w:w="6892" w:type="dxa"/>
          </w:tcPr>
          <w:p w14:paraId="2F421B53" w14:textId="77777777" w:rsidR="007B409E" w:rsidRPr="006D31F6" w:rsidRDefault="007B409E" w:rsidP="00243844">
            <w:pPr>
              <w:pStyle w:val="TableTextLeft"/>
              <w:cnfStyle w:val="000000100000" w:firstRow="0" w:lastRow="0" w:firstColumn="0" w:lastColumn="0" w:oddVBand="0" w:evenVBand="0" w:oddHBand="1" w:evenHBand="0" w:firstRowFirstColumn="0" w:firstRowLastColumn="0" w:lastRowFirstColumn="0" w:lastRowLastColumn="0"/>
            </w:pPr>
            <w:r w:rsidRPr="006D31F6">
              <w:t xml:space="preserve">This service type is used to assess that a HIPPY participant has completed core components of the program at the time of the session. This would also be the point in time where an exit interview or SCORE outcomes assessment would take place. </w:t>
            </w:r>
          </w:p>
        </w:tc>
      </w:tr>
      <w:tr w:rsidR="007B409E" w:rsidRPr="006D31F6" w14:paraId="37395270" w14:textId="77777777" w:rsidTr="003D49E1">
        <w:trPr>
          <w:trHeight w:val="2194"/>
        </w:trPr>
        <w:tc>
          <w:tcPr>
            <w:cnfStyle w:val="001000000000" w:firstRow="0" w:lastRow="0" w:firstColumn="1" w:lastColumn="0" w:oddVBand="0" w:evenVBand="0" w:oddHBand="0" w:evenHBand="0" w:firstRowFirstColumn="0" w:firstRowLastColumn="0" w:lastRowFirstColumn="0" w:lastRowLastColumn="0"/>
            <w:tcW w:w="2170" w:type="dxa"/>
            <w:shd w:val="clear" w:color="auto" w:fill="DEE3EB" w:themeFill="accent3" w:themeFillTint="33"/>
          </w:tcPr>
          <w:p w14:paraId="3E9941C7" w14:textId="77777777" w:rsidR="007B409E" w:rsidRPr="006D31F6" w:rsidRDefault="007B409E" w:rsidP="00243844">
            <w:pPr>
              <w:pStyle w:val="TableTextLeft"/>
              <w:rPr>
                <w:b w:val="0"/>
              </w:rPr>
            </w:pPr>
            <w:r w:rsidRPr="006D31F6">
              <w:rPr>
                <w:rFonts w:eastAsia="Arial"/>
              </w:rPr>
              <w:t>Family capacity building</w:t>
            </w:r>
            <w:r w:rsidRPr="006D31F6">
              <w:rPr>
                <w:rFonts w:eastAsia="Arial"/>
                <w:color w:val="C00000"/>
              </w:rPr>
              <w:t xml:space="preserve"> </w:t>
            </w:r>
          </w:p>
        </w:tc>
        <w:tc>
          <w:tcPr>
            <w:tcW w:w="6892" w:type="dxa"/>
          </w:tcPr>
          <w:p w14:paraId="187D4BFB" w14:textId="77777777" w:rsidR="007B409E" w:rsidRPr="006D31F6" w:rsidRDefault="007B409E" w:rsidP="00243844">
            <w:pPr>
              <w:pStyle w:val="TableTextLeft"/>
              <w:cnfStyle w:val="000000000000" w:firstRow="0" w:lastRow="0" w:firstColumn="0" w:lastColumn="0" w:oddVBand="0" w:evenVBand="0" w:oddHBand="0" w:evenHBand="0" w:firstRowFirstColumn="0" w:firstRowLastColumn="0" w:lastRowFirstColumn="0" w:lastRowLastColumn="0"/>
            </w:pPr>
            <w:r w:rsidRPr="006D31F6">
              <w:t xml:space="preserve">This service type is used for home visits to a HIPPY family where a HIPPY Parent/Carer/Child receives delivery of the HIPPY curriculum via the HIPPY activity packs. It can also be used when a HIPPY Parent/Carer/Child receives information while attending a group meeting where the enrichment topic relates to family capacity building, such as: </w:t>
            </w:r>
          </w:p>
          <w:p w14:paraId="19D8AA1D" w14:textId="77777777" w:rsidR="007B409E" w:rsidRPr="006D31F6" w:rsidRDefault="007B409E" w:rsidP="00243844">
            <w:pPr>
              <w:pStyle w:val="TableTextBullet"/>
              <w:cnfStyle w:val="000000000000" w:firstRow="0" w:lastRow="0" w:firstColumn="0" w:lastColumn="0" w:oddVBand="0" w:evenVBand="0" w:oddHBand="0" w:evenHBand="0" w:firstRowFirstColumn="0" w:firstRowLastColumn="0" w:lastRowFirstColumn="0" w:lastRowLastColumn="0"/>
            </w:pPr>
            <w:r w:rsidRPr="006D31F6">
              <w:t>transition to school</w:t>
            </w:r>
          </w:p>
          <w:p w14:paraId="2802CA6B" w14:textId="77777777" w:rsidR="007B409E" w:rsidRPr="006D31F6" w:rsidRDefault="007B409E" w:rsidP="00243844">
            <w:pPr>
              <w:pStyle w:val="TableTextBullet"/>
              <w:cnfStyle w:val="000000000000" w:firstRow="0" w:lastRow="0" w:firstColumn="0" w:lastColumn="0" w:oddVBand="0" w:evenVBand="0" w:oddHBand="0" w:evenHBand="0" w:firstRowFirstColumn="0" w:firstRowLastColumn="0" w:lastRowFirstColumn="0" w:lastRowLastColumn="0"/>
            </w:pPr>
            <w:r w:rsidRPr="006D31F6">
              <w:t>creative activities for the family</w:t>
            </w:r>
          </w:p>
          <w:p w14:paraId="0E1C20F9" w14:textId="77777777" w:rsidR="007B409E" w:rsidRPr="006D31F6" w:rsidRDefault="007B409E" w:rsidP="00243844">
            <w:pPr>
              <w:pStyle w:val="TableTextBullet"/>
              <w:cnfStyle w:val="000000000000" w:firstRow="0" w:lastRow="0" w:firstColumn="0" w:lastColumn="0" w:oddVBand="0" w:evenVBand="0" w:oddHBand="0" w:evenHBand="0" w:firstRowFirstColumn="0" w:firstRowLastColumn="0" w:lastRowFirstColumn="0" w:lastRowLastColumn="0"/>
            </w:pPr>
            <w:r w:rsidRPr="006D31F6">
              <w:t>early childhood development</w:t>
            </w:r>
          </w:p>
          <w:p w14:paraId="6829A97A" w14:textId="77777777" w:rsidR="007B409E" w:rsidRPr="006D31F6" w:rsidRDefault="007B409E" w:rsidP="00243844">
            <w:pPr>
              <w:pStyle w:val="TableTextBullet"/>
              <w:cnfStyle w:val="000000000000" w:firstRow="0" w:lastRow="0" w:firstColumn="0" w:lastColumn="0" w:oddVBand="0" w:evenVBand="0" w:oddHBand="0" w:evenHBand="0" w:firstRowFirstColumn="0" w:firstRowLastColumn="0" w:lastRowFirstColumn="0" w:lastRowLastColumn="0"/>
            </w:pPr>
            <w:r w:rsidRPr="006D31F6">
              <w:t>early literacy and numeracy</w:t>
            </w:r>
          </w:p>
          <w:p w14:paraId="21578FEE" w14:textId="77777777" w:rsidR="007B409E" w:rsidRPr="006D31F6" w:rsidRDefault="007B409E" w:rsidP="00243844">
            <w:pPr>
              <w:pStyle w:val="TableTextBullet"/>
              <w:cnfStyle w:val="000000000000" w:firstRow="0" w:lastRow="0" w:firstColumn="0" w:lastColumn="0" w:oddVBand="0" w:evenVBand="0" w:oddHBand="0" w:evenHBand="0" w:firstRowFirstColumn="0" w:firstRowLastColumn="0" w:lastRowFirstColumn="0" w:lastRowLastColumn="0"/>
            </w:pPr>
            <w:r w:rsidRPr="006D31F6">
              <w:t xml:space="preserve">family health, nutrition, behaviour and wellbeing and parenting techniques. </w:t>
            </w:r>
          </w:p>
        </w:tc>
      </w:tr>
    </w:tbl>
    <w:p w14:paraId="5CAD1AD9" w14:textId="77777777" w:rsidR="003D49E1" w:rsidRDefault="003D49E1">
      <w:pPr>
        <w:spacing w:before="0" w:after="160" w:line="259" w:lineRule="auto"/>
        <w:rPr>
          <w:rFonts w:ascii="Calibri" w:hAnsi="Calibri" w:cs="Arial"/>
          <w:color w:val="2C384A" w:themeColor="accent1"/>
          <w:kern w:val="32"/>
          <w:sz w:val="26"/>
          <w:szCs w:val="26"/>
        </w:rPr>
      </w:pPr>
      <w:r>
        <w:br w:type="page"/>
      </w:r>
    </w:p>
    <w:p w14:paraId="7420BD3C" w14:textId="10991AFD" w:rsidR="003D49E1" w:rsidRDefault="003D49E1" w:rsidP="003D49E1">
      <w:pPr>
        <w:pStyle w:val="TableHeadingContinued"/>
      </w:pPr>
      <w:r>
        <w:lastRenderedPageBreak/>
        <w:t>May 2020 activities (continued)</w:t>
      </w:r>
    </w:p>
    <w:tbl>
      <w:tblPr>
        <w:tblStyle w:val="ListTable3-Accent3"/>
        <w:tblW w:w="5000" w:type="pct"/>
        <w:tblLook w:val="04A0" w:firstRow="1" w:lastRow="0" w:firstColumn="1" w:lastColumn="0" w:noHBand="0" w:noVBand="1"/>
      </w:tblPr>
      <w:tblGrid>
        <w:gridCol w:w="2170"/>
        <w:gridCol w:w="6892"/>
      </w:tblGrid>
      <w:tr w:rsidR="003D49E1" w:rsidRPr="006D31F6" w14:paraId="4C31E5FA" w14:textId="77777777" w:rsidTr="003D49E1">
        <w:trPr>
          <w:cnfStyle w:val="100000000000" w:firstRow="1" w:lastRow="0" w:firstColumn="0" w:lastColumn="0" w:oddVBand="0" w:evenVBand="0" w:oddHBand="0" w:evenHBand="0" w:firstRowFirstColumn="0" w:firstRowLastColumn="0" w:lastRowFirstColumn="0" w:lastRowLastColumn="0"/>
          <w:trHeight w:val="295"/>
        </w:trPr>
        <w:tc>
          <w:tcPr>
            <w:cnfStyle w:val="001000000100" w:firstRow="0" w:lastRow="0" w:firstColumn="1" w:lastColumn="0" w:oddVBand="0" w:evenVBand="0" w:oddHBand="0" w:evenHBand="0" w:firstRowFirstColumn="1" w:firstRowLastColumn="0" w:lastRowFirstColumn="0" w:lastRowLastColumn="0"/>
            <w:tcW w:w="2170" w:type="dxa"/>
          </w:tcPr>
          <w:p w14:paraId="2649F0D4" w14:textId="77777777" w:rsidR="003D49E1" w:rsidRPr="0022191F" w:rsidRDefault="003D49E1" w:rsidP="00826D9F">
            <w:pPr>
              <w:pStyle w:val="TableColumnHeadingLeft"/>
              <w:rPr>
                <w:b/>
                <w:bCs w:val="0"/>
                <w:color w:val="FFFFFF" w:themeColor="background1"/>
              </w:rPr>
            </w:pPr>
            <w:r w:rsidRPr="0022191F">
              <w:rPr>
                <w:rFonts w:eastAsia="Arial"/>
                <w:b/>
                <w:bCs w:val="0"/>
                <w:color w:val="FFFFFF" w:themeColor="background1"/>
              </w:rPr>
              <w:t xml:space="preserve">Service Type </w:t>
            </w:r>
          </w:p>
        </w:tc>
        <w:tc>
          <w:tcPr>
            <w:tcW w:w="6892" w:type="dxa"/>
          </w:tcPr>
          <w:p w14:paraId="7DA8B4ED" w14:textId="180B8BBD" w:rsidR="003D49E1" w:rsidRPr="0022191F" w:rsidRDefault="003D49E1" w:rsidP="00826D9F">
            <w:pPr>
              <w:pStyle w:val="TableColumnHeadingLeft"/>
              <w:cnfStyle w:val="100000000000" w:firstRow="1" w:lastRow="0" w:firstColumn="0" w:lastColumn="0" w:oddVBand="0" w:evenVBand="0" w:oddHBand="0" w:evenHBand="0" w:firstRowFirstColumn="0" w:firstRowLastColumn="0" w:lastRowFirstColumn="0" w:lastRowLastColumn="0"/>
              <w:rPr>
                <w:b/>
                <w:bCs w:val="0"/>
                <w:color w:val="FFFFFF" w:themeColor="background1"/>
              </w:rPr>
            </w:pPr>
            <w:r w:rsidRPr="0022191F">
              <w:rPr>
                <w:rFonts w:eastAsia="Arial"/>
                <w:b/>
                <w:bCs w:val="0"/>
                <w:color w:val="FFFFFF" w:themeColor="background1"/>
              </w:rPr>
              <w:t>Example</w:t>
            </w:r>
          </w:p>
        </w:tc>
      </w:tr>
      <w:tr w:rsidR="003D49E1" w:rsidRPr="006D31F6" w14:paraId="6F12917F" w14:textId="77777777" w:rsidTr="003D49E1">
        <w:trPr>
          <w:cnfStyle w:val="000000100000" w:firstRow="0" w:lastRow="0" w:firstColumn="0" w:lastColumn="0" w:oddVBand="0" w:evenVBand="0" w:oddHBand="1" w:evenHBand="0" w:firstRowFirstColumn="0" w:firstRowLastColumn="0" w:lastRowFirstColumn="0" w:lastRowLastColumn="0"/>
          <w:trHeight w:val="1874"/>
        </w:trPr>
        <w:tc>
          <w:tcPr>
            <w:cnfStyle w:val="001000000000" w:firstRow="0" w:lastRow="0" w:firstColumn="1" w:lastColumn="0" w:oddVBand="0" w:evenVBand="0" w:oddHBand="0" w:evenHBand="0" w:firstRowFirstColumn="0" w:firstRowLastColumn="0" w:lastRowFirstColumn="0" w:lastRowLastColumn="0"/>
            <w:tcW w:w="2170" w:type="dxa"/>
            <w:shd w:val="clear" w:color="auto" w:fill="DEE3EB" w:themeFill="accent3" w:themeFillTint="33"/>
          </w:tcPr>
          <w:p w14:paraId="7E60833E" w14:textId="77777777" w:rsidR="003D49E1" w:rsidRPr="006D31F6" w:rsidRDefault="003D49E1" w:rsidP="00826D9F">
            <w:pPr>
              <w:pStyle w:val="TableTextLeft"/>
              <w:rPr>
                <w:b w:val="0"/>
              </w:rPr>
            </w:pPr>
            <w:r w:rsidRPr="006D31F6">
              <w:rPr>
                <w:rFonts w:eastAsia="Arial"/>
              </w:rPr>
              <w:t xml:space="preserve">Facilitate employment pathways </w:t>
            </w:r>
          </w:p>
        </w:tc>
        <w:tc>
          <w:tcPr>
            <w:tcW w:w="6892" w:type="dxa"/>
          </w:tcPr>
          <w:p w14:paraId="5797E09A" w14:textId="77777777" w:rsidR="003D49E1" w:rsidRPr="006D31F6" w:rsidRDefault="003D49E1" w:rsidP="00826D9F">
            <w:pPr>
              <w:pStyle w:val="TableTextLeft"/>
              <w:cnfStyle w:val="000000100000" w:firstRow="0" w:lastRow="0" w:firstColumn="0" w:lastColumn="0" w:oddVBand="0" w:evenVBand="0" w:oddHBand="1" w:evenHBand="0" w:firstRowFirstColumn="0" w:firstRowLastColumn="0" w:lastRowFirstColumn="0" w:lastRowLastColumn="0"/>
            </w:pPr>
            <w:r w:rsidRPr="006D31F6">
              <w:t xml:space="preserve">This service type is used for group meetings with a HIPPY. </w:t>
            </w:r>
          </w:p>
          <w:p w14:paraId="7890502E" w14:textId="77777777" w:rsidR="003D49E1" w:rsidRPr="006D31F6" w:rsidRDefault="003D49E1" w:rsidP="00826D9F">
            <w:pPr>
              <w:pStyle w:val="TableTextLeft"/>
              <w:cnfStyle w:val="000000100000" w:firstRow="0" w:lastRow="0" w:firstColumn="0" w:lastColumn="0" w:oddVBand="0" w:evenVBand="0" w:oddHBand="1" w:evenHBand="0" w:firstRowFirstColumn="0" w:firstRowLastColumn="0" w:lastRowFirstColumn="0" w:lastRowLastColumn="0"/>
            </w:pPr>
            <w:r w:rsidRPr="006D31F6">
              <w:t xml:space="preserve">Parent/Carer, where the enrichment topic relates to employment and study skills pathways such as “employment/study seeking”. </w:t>
            </w:r>
          </w:p>
          <w:p w14:paraId="5360E58D" w14:textId="77777777" w:rsidR="003D49E1" w:rsidRPr="006D31F6" w:rsidRDefault="003D49E1" w:rsidP="00826D9F">
            <w:pPr>
              <w:pStyle w:val="TableTextLeft"/>
              <w:cnfStyle w:val="000000100000" w:firstRow="0" w:lastRow="0" w:firstColumn="0" w:lastColumn="0" w:oddVBand="0" w:evenVBand="0" w:oddHBand="1" w:evenHBand="0" w:firstRowFirstColumn="0" w:firstRowLastColumn="0" w:lastRowFirstColumn="0" w:lastRowLastColumn="0"/>
            </w:pPr>
            <w:r w:rsidRPr="006D31F6">
              <w:t xml:space="preserve">It is also used when a HIPPY Tutor engages in the Pathways to Possibilities process, including: </w:t>
            </w:r>
          </w:p>
          <w:p w14:paraId="47534157" w14:textId="77777777" w:rsidR="003D49E1" w:rsidRPr="006D31F6" w:rsidRDefault="003D49E1" w:rsidP="00826D9F">
            <w:pPr>
              <w:pStyle w:val="TableTextBullet"/>
              <w:cnfStyle w:val="000000100000" w:firstRow="0" w:lastRow="0" w:firstColumn="0" w:lastColumn="0" w:oddVBand="0" w:evenVBand="0" w:oddHBand="1" w:evenHBand="0" w:firstRowFirstColumn="0" w:firstRowLastColumn="0" w:lastRowFirstColumn="0" w:lastRowLastColumn="0"/>
            </w:pPr>
            <w:r w:rsidRPr="006D31F6">
              <w:t>tutor professional development and training.</w:t>
            </w:r>
          </w:p>
          <w:p w14:paraId="5FFE8EC1" w14:textId="77777777" w:rsidR="003D49E1" w:rsidRPr="006D31F6" w:rsidRDefault="003D49E1" w:rsidP="00826D9F">
            <w:pPr>
              <w:pStyle w:val="TableTextBullet"/>
              <w:cnfStyle w:val="000000100000" w:firstRow="0" w:lastRow="0" w:firstColumn="0" w:lastColumn="0" w:oddVBand="0" w:evenVBand="0" w:oddHBand="1" w:evenHBand="0" w:firstRowFirstColumn="0" w:firstRowLastColumn="0" w:lastRowFirstColumn="0" w:lastRowLastColumn="0"/>
            </w:pPr>
            <w:r w:rsidRPr="006D31F6">
              <w:t>Tutor Pathways to Possibilities (skills development activity)</w:t>
            </w:r>
          </w:p>
          <w:p w14:paraId="43B76E62" w14:textId="77777777" w:rsidR="003D49E1" w:rsidRPr="006D31F6" w:rsidRDefault="003D49E1" w:rsidP="00826D9F">
            <w:pPr>
              <w:pStyle w:val="TableTextBullet"/>
              <w:cnfStyle w:val="000000100000" w:firstRow="0" w:lastRow="0" w:firstColumn="0" w:lastColumn="0" w:oddVBand="0" w:evenVBand="0" w:oddHBand="1" w:evenHBand="0" w:firstRowFirstColumn="0" w:firstRowLastColumn="0" w:lastRowFirstColumn="0" w:lastRowLastColumn="0"/>
            </w:pPr>
            <w:r w:rsidRPr="006D31F6">
              <w:t xml:space="preserve">Tutor Pathways to Possibilities (review). </w:t>
            </w:r>
          </w:p>
        </w:tc>
      </w:tr>
      <w:tr w:rsidR="003D49E1" w:rsidRPr="006D31F6" w14:paraId="2A05FAC6" w14:textId="77777777" w:rsidTr="003D49E1">
        <w:trPr>
          <w:trHeight w:val="276"/>
        </w:trPr>
        <w:tc>
          <w:tcPr>
            <w:cnfStyle w:val="001000000000" w:firstRow="0" w:lastRow="0" w:firstColumn="1" w:lastColumn="0" w:oddVBand="0" w:evenVBand="0" w:oddHBand="0" w:evenHBand="0" w:firstRowFirstColumn="0" w:firstRowLastColumn="0" w:lastRowFirstColumn="0" w:lastRowLastColumn="0"/>
            <w:tcW w:w="2170" w:type="dxa"/>
            <w:shd w:val="clear" w:color="auto" w:fill="DEE3EB" w:themeFill="accent3" w:themeFillTint="33"/>
          </w:tcPr>
          <w:p w14:paraId="3664A48E" w14:textId="77777777" w:rsidR="003D49E1" w:rsidRPr="006D31F6" w:rsidRDefault="003D49E1" w:rsidP="00826D9F">
            <w:pPr>
              <w:pStyle w:val="TableTextLeft"/>
              <w:rPr>
                <w:b w:val="0"/>
              </w:rPr>
            </w:pPr>
            <w:r w:rsidRPr="006D31F6">
              <w:rPr>
                <w:rFonts w:eastAsia="Arial"/>
              </w:rPr>
              <w:t xml:space="preserve">Service review </w:t>
            </w:r>
          </w:p>
        </w:tc>
        <w:tc>
          <w:tcPr>
            <w:tcW w:w="6892" w:type="dxa"/>
          </w:tcPr>
          <w:p w14:paraId="4E09B952" w14:textId="67051CC7" w:rsidR="003D49E1" w:rsidRPr="006D31F6" w:rsidRDefault="003D49E1" w:rsidP="00826D9F">
            <w:pPr>
              <w:pStyle w:val="TableTextLeft"/>
              <w:cnfStyle w:val="000000000000" w:firstRow="0" w:lastRow="0" w:firstColumn="0" w:lastColumn="0" w:oddVBand="0" w:evenVBand="0" w:oddHBand="0" w:evenHBand="0" w:firstRowFirstColumn="0" w:firstRowLastColumn="0" w:lastRowFirstColumn="0" w:lastRowLastColumn="0"/>
            </w:pPr>
            <w:r w:rsidRPr="006D31F6">
              <w:t>This service type is used to establish, through contact/time spent with the client, that they will no longer be considered an active participant, even though core components of the program may have not been completed. An exit interview and a SCORE assessment may also occur.</w:t>
            </w:r>
          </w:p>
          <w:p w14:paraId="6617618B" w14:textId="77777777" w:rsidR="003D49E1" w:rsidRPr="006D31F6" w:rsidRDefault="003D49E1" w:rsidP="00826D9F">
            <w:pPr>
              <w:pStyle w:val="TableTextLeft"/>
              <w:cnfStyle w:val="000000000000" w:firstRow="0" w:lastRow="0" w:firstColumn="0" w:lastColumn="0" w:oddVBand="0" w:evenVBand="0" w:oddHBand="0" w:evenHBand="0" w:firstRowFirstColumn="0" w:firstRowLastColumn="0" w:lastRowFirstColumn="0" w:lastRowLastColumn="0"/>
            </w:pPr>
            <w:r w:rsidRPr="006D31F6">
              <w:t xml:space="preserve">Note: this service review requires direct contact with the client (in person, by phone, or other form of interaction). It should not be used when there has not been direct contact with the client which could enable such a review. </w:t>
            </w:r>
          </w:p>
        </w:tc>
      </w:tr>
    </w:tbl>
    <w:p w14:paraId="43EDFE20" w14:textId="77777777" w:rsidR="003D49E1" w:rsidRDefault="003D49E1" w:rsidP="003D49E1">
      <w:pPr>
        <w:pStyle w:val="SingleParagraph"/>
      </w:pPr>
    </w:p>
    <w:p w14:paraId="60CFA94E" w14:textId="3AC57388" w:rsidR="007B409E" w:rsidRDefault="007B409E" w:rsidP="00A60500">
      <w:pPr>
        <w:pStyle w:val="TableMainHeading"/>
      </w:pPr>
      <w:r>
        <w:t>August 2022 activities</w:t>
      </w:r>
    </w:p>
    <w:tbl>
      <w:tblPr>
        <w:tblStyle w:val="ListTable3-Accent3"/>
        <w:tblW w:w="5000" w:type="pct"/>
        <w:tblLook w:val="04A0" w:firstRow="1" w:lastRow="0" w:firstColumn="1" w:lastColumn="0" w:noHBand="0" w:noVBand="1"/>
      </w:tblPr>
      <w:tblGrid>
        <w:gridCol w:w="2170"/>
        <w:gridCol w:w="6892"/>
      </w:tblGrid>
      <w:tr w:rsidR="007B409E" w:rsidRPr="006D31F6" w14:paraId="28F0AE61" w14:textId="77777777" w:rsidTr="009C492B">
        <w:trPr>
          <w:cnfStyle w:val="100000000000" w:firstRow="1" w:lastRow="0" w:firstColumn="0" w:lastColumn="0" w:oddVBand="0" w:evenVBand="0" w:oddHBand="0" w:evenHBand="0" w:firstRowFirstColumn="0" w:firstRowLastColumn="0" w:lastRowFirstColumn="0" w:lastRowLastColumn="0"/>
          <w:trHeight w:val="139"/>
        </w:trPr>
        <w:tc>
          <w:tcPr>
            <w:cnfStyle w:val="001000000100" w:firstRow="0" w:lastRow="0" w:firstColumn="1" w:lastColumn="0" w:oddVBand="0" w:evenVBand="0" w:oddHBand="0" w:evenHBand="0" w:firstRowFirstColumn="1" w:firstRowLastColumn="0" w:lastRowFirstColumn="0" w:lastRowLastColumn="0"/>
            <w:tcW w:w="2170" w:type="dxa"/>
          </w:tcPr>
          <w:p w14:paraId="199F091A" w14:textId="77777777" w:rsidR="007B409E" w:rsidRPr="00EA2053" w:rsidRDefault="007B409E" w:rsidP="00EA2053">
            <w:pPr>
              <w:pStyle w:val="TableColumnHeadingLeft"/>
              <w:rPr>
                <w:b/>
                <w:bCs w:val="0"/>
                <w:color w:val="FFFFFF" w:themeColor="background1"/>
              </w:rPr>
            </w:pPr>
            <w:r w:rsidRPr="00EA2053">
              <w:rPr>
                <w:rFonts w:eastAsia="Arial"/>
                <w:b/>
                <w:bCs w:val="0"/>
                <w:color w:val="FFFFFF" w:themeColor="background1"/>
              </w:rPr>
              <w:t xml:space="preserve">Service Type </w:t>
            </w:r>
          </w:p>
        </w:tc>
        <w:tc>
          <w:tcPr>
            <w:tcW w:w="6892" w:type="dxa"/>
          </w:tcPr>
          <w:p w14:paraId="052CF647" w14:textId="2FD380E9" w:rsidR="007B409E" w:rsidRPr="00EA2053" w:rsidRDefault="007B409E" w:rsidP="00EA2053">
            <w:pPr>
              <w:pStyle w:val="TableColumnHeadingLeft"/>
              <w:cnfStyle w:val="100000000000" w:firstRow="1" w:lastRow="0" w:firstColumn="0" w:lastColumn="0" w:oddVBand="0" w:evenVBand="0" w:oddHBand="0" w:evenHBand="0" w:firstRowFirstColumn="0" w:firstRowLastColumn="0" w:lastRowFirstColumn="0" w:lastRowLastColumn="0"/>
              <w:rPr>
                <w:b/>
                <w:bCs w:val="0"/>
                <w:color w:val="FFFFFF" w:themeColor="background1"/>
              </w:rPr>
            </w:pPr>
            <w:r w:rsidRPr="00EA2053">
              <w:rPr>
                <w:rFonts w:eastAsia="Arial"/>
                <w:b/>
                <w:bCs w:val="0"/>
                <w:color w:val="FFFFFF" w:themeColor="background1"/>
              </w:rPr>
              <w:t>Exampl</w:t>
            </w:r>
            <w:r w:rsidR="00ED7378">
              <w:rPr>
                <w:rFonts w:eastAsia="Arial"/>
                <w:b/>
                <w:bCs w:val="0"/>
                <w:color w:val="FFFFFF" w:themeColor="background1"/>
              </w:rPr>
              <w:t>e</w:t>
            </w:r>
          </w:p>
        </w:tc>
      </w:tr>
      <w:tr w:rsidR="007B409E" w:rsidRPr="006D31F6" w14:paraId="24F0DB4C" w14:textId="77777777" w:rsidTr="009C492B">
        <w:trPr>
          <w:cnfStyle w:val="000000100000" w:firstRow="0" w:lastRow="0" w:firstColumn="0" w:lastColumn="0" w:oddVBand="0" w:evenVBand="0" w:oddHBand="1" w:evenHBand="0" w:firstRowFirstColumn="0" w:firstRowLastColumn="0" w:lastRowFirstColumn="0" w:lastRowLastColumn="0"/>
          <w:trHeight w:val="654"/>
        </w:trPr>
        <w:tc>
          <w:tcPr>
            <w:cnfStyle w:val="001000000000" w:firstRow="0" w:lastRow="0" w:firstColumn="1" w:lastColumn="0" w:oddVBand="0" w:evenVBand="0" w:oddHBand="0" w:evenHBand="0" w:firstRowFirstColumn="0" w:firstRowLastColumn="0" w:lastRowFirstColumn="0" w:lastRowLastColumn="0"/>
            <w:tcW w:w="2170" w:type="dxa"/>
            <w:shd w:val="clear" w:color="auto" w:fill="DEE3EB" w:themeFill="accent3" w:themeFillTint="33"/>
          </w:tcPr>
          <w:p w14:paraId="345E75A3" w14:textId="77777777" w:rsidR="007B409E" w:rsidRPr="006D31F6" w:rsidRDefault="007B409E" w:rsidP="00EA2053">
            <w:pPr>
              <w:pStyle w:val="TableTextLeft"/>
            </w:pPr>
            <w:r w:rsidRPr="006D31F6">
              <w:rPr>
                <w:rFonts w:eastAsia="Arial"/>
              </w:rPr>
              <w:t xml:space="preserve">Intake and assessment </w:t>
            </w:r>
          </w:p>
        </w:tc>
        <w:tc>
          <w:tcPr>
            <w:tcW w:w="6892" w:type="dxa"/>
          </w:tcPr>
          <w:p w14:paraId="26D3C31C" w14:textId="77777777" w:rsidR="007B409E" w:rsidRPr="006D31F6" w:rsidRDefault="007B409E" w:rsidP="00EA2053">
            <w:pPr>
              <w:pStyle w:val="TableTextLeft"/>
              <w:cnfStyle w:val="000000100000" w:firstRow="0" w:lastRow="0" w:firstColumn="0" w:lastColumn="0" w:oddVBand="0" w:evenVBand="0" w:oddHBand="1" w:evenHBand="0" w:firstRowFirstColumn="0" w:firstRowLastColumn="0" w:lastRowFirstColumn="0" w:lastRowLastColumn="0"/>
            </w:pPr>
            <w:r w:rsidRPr="006D31F6">
              <w:t xml:space="preserve">This service type is used for “Family Baseline Enrolment Journey” when the Site Coordinator meets with a HIPPY Parent/Carer/Child and completes an enrolment form and baseline journey (assessment) for measurement of the child/family and community outcomes and can be used for SCORE. </w:t>
            </w:r>
          </w:p>
        </w:tc>
      </w:tr>
      <w:tr w:rsidR="007B409E" w:rsidRPr="006D31F6" w14:paraId="64F9676B" w14:textId="77777777" w:rsidTr="009C492B">
        <w:trPr>
          <w:trHeight w:val="1280"/>
        </w:trPr>
        <w:tc>
          <w:tcPr>
            <w:cnfStyle w:val="001000000000" w:firstRow="0" w:lastRow="0" w:firstColumn="1" w:lastColumn="0" w:oddVBand="0" w:evenVBand="0" w:oddHBand="0" w:evenHBand="0" w:firstRowFirstColumn="0" w:firstRowLastColumn="0" w:lastRowFirstColumn="0" w:lastRowLastColumn="0"/>
            <w:tcW w:w="2170" w:type="dxa"/>
            <w:shd w:val="clear" w:color="auto" w:fill="DEE3EB" w:themeFill="accent3" w:themeFillTint="33"/>
          </w:tcPr>
          <w:p w14:paraId="4719A915" w14:textId="77777777" w:rsidR="007B409E" w:rsidRPr="006D31F6" w:rsidRDefault="007B409E" w:rsidP="00EA2053">
            <w:pPr>
              <w:pStyle w:val="TableTextLeft"/>
            </w:pPr>
            <w:r w:rsidRPr="006D31F6">
              <w:rPr>
                <w:rFonts w:eastAsia="Arial"/>
              </w:rPr>
              <w:t xml:space="preserve">Information/Advice/ Referral </w:t>
            </w:r>
          </w:p>
        </w:tc>
        <w:tc>
          <w:tcPr>
            <w:tcW w:w="6892" w:type="dxa"/>
          </w:tcPr>
          <w:p w14:paraId="3E78667E" w14:textId="606367EF" w:rsidR="007B409E" w:rsidRPr="006D31F6" w:rsidRDefault="007B409E" w:rsidP="00EA2053">
            <w:pPr>
              <w:pStyle w:val="TableTextLeft"/>
              <w:cnfStyle w:val="000000000000" w:firstRow="0" w:lastRow="0" w:firstColumn="0" w:lastColumn="0" w:oddVBand="0" w:evenVBand="0" w:oddHBand="0" w:evenHBand="0" w:firstRowFirstColumn="0" w:firstRowLastColumn="0" w:lastRowFirstColumn="0" w:lastRowLastColumn="0"/>
            </w:pPr>
            <w:r w:rsidRPr="006D31F6">
              <w:t>This service type is used when a HIPPY Parent/Carer/Child receives general information while attending a group meeting during enrichment.</w:t>
            </w:r>
          </w:p>
          <w:p w14:paraId="2C00BDC6" w14:textId="77777777" w:rsidR="007B409E" w:rsidRPr="006D31F6" w:rsidRDefault="007B409E" w:rsidP="00EA2053">
            <w:pPr>
              <w:pStyle w:val="TableTextLeft"/>
              <w:cnfStyle w:val="000000000000" w:firstRow="0" w:lastRow="0" w:firstColumn="0" w:lastColumn="0" w:oddVBand="0" w:evenVBand="0" w:oddHBand="0" w:evenHBand="0" w:firstRowFirstColumn="0" w:firstRowLastColumn="0" w:lastRowFirstColumn="0" w:lastRowLastColumn="0"/>
            </w:pPr>
            <w:r w:rsidRPr="006D31F6">
              <w:t xml:space="preserve">It can also be used when a HIPPY Parent/Carer/Child receives individualised specific information or a referral/service connection as part of family engagement with HIPPY. </w:t>
            </w:r>
          </w:p>
          <w:p w14:paraId="337D3224" w14:textId="6CBD2F6E" w:rsidR="007B409E" w:rsidRPr="00EA2053" w:rsidRDefault="007B409E" w:rsidP="00EA2053">
            <w:pPr>
              <w:pStyle w:val="TableTextLeft"/>
              <w:cnfStyle w:val="000000000000" w:firstRow="0" w:lastRow="0" w:firstColumn="0" w:lastColumn="0" w:oddVBand="0" w:evenVBand="0" w:oddHBand="0" w:evenHBand="0" w:firstRowFirstColumn="0" w:firstRowLastColumn="0" w:lastRowFirstColumn="0" w:lastRowLastColumn="0"/>
              <w:rPr>
                <w:b/>
                <w:bCs/>
              </w:rPr>
            </w:pPr>
            <w:r w:rsidRPr="00EA2053">
              <w:rPr>
                <w:rFonts w:eastAsia="Arial"/>
                <w:b/>
                <w:bCs/>
              </w:rPr>
              <w:t>Note</w:t>
            </w:r>
            <w:r w:rsidR="00D17409" w:rsidRPr="00EA2053">
              <w:rPr>
                <w:rFonts w:eastAsia="Arial"/>
                <w:b/>
                <w:bCs/>
              </w:rPr>
              <w:t>:</w:t>
            </w:r>
            <w:r w:rsidRPr="00EA2053">
              <w:rPr>
                <w:rFonts w:eastAsia="Arial"/>
                <w:b/>
                <w:bCs/>
              </w:rPr>
              <w:t xml:space="preserve"> HIPPY promotional events attended by the </w:t>
            </w:r>
            <w:proofErr w:type="gramStart"/>
            <w:r w:rsidRPr="00EA2053">
              <w:rPr>
                <w:rFonts w:eastAsia="Arial"/>
                <w:b/>
                <w:bCs/>
              </w:rPr>
              <w:t>general public</w:t>
            </w:r>
            <w:proofErr w:type="gramEnd"/>
            <w:r w:rsidRPr="00EA2053">
              <w:rPr>
                <w:rFonts w:eastAsia="Arial"/>
                <w:b/>
                <w:bCs/>
              </w:rPr>
              <w:t xml:space="preserve"> such as information sessions and community participation events are to be reported via Activity Work Plans. </w:t>
            </w:r>
          </w:p>
        </w:tc>
      </w:tr>
      <w:tr w:rsidR="007B409E" w:rsidRPr="006D31F6" w14:paraId="3D24F45D" w14:textId="77777777" w:rsidTr="009C492B">
        <w:trPr>
          <w:cnfStyle w:val="000000100000" w:firstRow="0" w:lastRow="0" w:firstColumn="0" w:lastColumn="0" w:oddVBand="0" w:evenVBand="0" w:oddHBand="1" w:evenHBand="0" w:firstRowFirstColumn="0" w:firstRowLastColumn="0" w:lastRowFirstColumn="0" w:lastRowLastColumn="0"/>
          <w:trHeight w:val="1944"/>
        </w:trPr>
        <w:tc>
          <w:tcPr>
            <w:cnfStyle w:val="001000000000" w:firstRow="0" w:lastRow="0" w:firstColumn="1" w:lastColumn="0" w:oddVBand="0" w:evenVBand="0" w:oddHBand="0" w:evenHBand="0" w:firstRowFirstColumn="0" w:firstRowLastColumn="0" w:lastRowFirstColumn="0" w:lastRowLastColumn="0"/>
            <w:tcW w:w="2170" w:type="dxa"/>
            <w:shd w:val="clear" w:color="auto" w:fill="DEE3EB" w:themeFill="accent3" w:themeFillTint="33"/>
          </w:tcPr>
          <w:p w14:paraId="4F0153A1" w14:textId="77777777" w:rsidR="007B409E" w:rsidRPr="006D31F6" w:rsidRDefault="007B409E" w:rsidP="00EA2053">
            <w:pPr>
              <w:pStyle w:val="TableTextLeft"/>
            </w:pPr>
            <w:r w:rsidRPr="006D31F6">
              <w:rPr>
                <w:rFonts w:eastAsia="Arial"/>
              </w:rPr>
              <w:t xml:space="preserve">Education and skills training </w:t>
            </w:r>
          </w:p>
        </w:tc>
        <w:tc>
          <w:tcPr>
            <w:tcW w:w="6892" w:type="dxa"/>
          </w:tcPr>
          <w:p w14:paraId="00F22694" w14:textId="31D0DB16" w:rsidR="007B409E" w:rsidRPr="006D31F6" w:rsidRDefault="007B409E" w:rsidP="00EA2053">
            <w:pPr>
              <w:pStyle w:val="TableTextLeft"/>
              <w:cnfStyle w:val="000000100000" w:firstRow="0" w:lastRow="0" w:firstColumn="0" w:lastColumn="0" w:oddVBand="0" w:evenVBand="0" w:oddHBand="1" w:evenHBand="0" w:firstRowFirstColumn="0" w:firstRowLastColumn="0" w:lastRowFirstColumn="0" w:lastRowLastColumn="0"/>
            </w:pPr>
            <w:r w:rsidRPr="006D31F6">
              <w:t>This service type is used when a HIPPY Parent/Carer/Child receives specific information while attending a group meeting during enrichment, such as computer skills/digital literacy/online safety or new skills and interests for HIPPY parents.</w:t>
            </w:r>
          </w:p>
          <w:p w14:paraId="64BE9C22" w14:textId="78E2F3D7" w:rsidR="007B409E" w:rsidRPr="006D31F6" w:rsidRDefault="007B409E" w:rsidP="00EA2053">
            <w:pPr>
              <w:pStyle w:val="TableTextLeft"/>
              <w:cnfStyle w:val="000000100000" w:firstRow="0" w:lastRow="0" w:firstColumn="0" w:lastColumn="0" w:oddVBand="0" w:evenVBand="0" w:oddHBand="1" w:evenHBand="0" w:firstRowFirstColumn="0" w:firstRowLastColumn="0" w:lastRowFirstColumn="0" w:lastRowLastColumn="0"/>
            </w:pPr>
            <w:r w:rsidRPr="006D31F6">
              <w:t xml:space="preserve">It can also be used when a HIPPY Tutor is undertaking education and skills training activities, including: </w:t>
            </w:r>
          </w:p>
          <w:p w14:paraId="7F78B02C" w14:textId="3336470C" w:rsidR="007B409E" w:rsidRPr="006D31F6" w:rsidRDefault="007B409E" w:rsidP="00EA2053">
            <w:pPr>
              <w:pStyle w:val="TableTextBullet"/>
              <w:cnfStyle w:val="000000100000" w:firstRow="0" w:lastRow="0" w:firstColumn="0" w:lastColumn="0" w:oddVBand="0" w:evenVBand="0" w:oddHBand="1" w:evenHBand="0" w:firstRowFirstColumn="0" w:firstRowLastColumn="0" w:lastRowFirstColumn="0" w:lastRowLastColumn="0"/>
            </w:pPr>
            <w:r w:rsidRPr="006D31F6">
              <w:t>tutor training (HIPPY program content/curriculum)</w:t>
            </w:r>
          </w:p>
          <w:p w14:paraId="540B7BE6" w14:textId="77777777" w:rsidR="007B409E" w:rsidRPr="006D31F6" w:rsidRDefault="007B409E" w:rsidP="00EA2053">
            <w:pPr>
              <w:pStyle w:val="TableTextBullet"/>
              <w:cnfStyle w:val="000000100000" w:firstRow="0" w:lastRow="0" w:firstColumn="0" w:lastColumn="0" w:oddVBand="0" w:evenVBand="0" w:oddHBand="1" w:evenHBand="0" w:firstRowFirstColumn="0" w:firstRowLastColumn="0" w:lastRowFirstColumn="0" w:lastRowLastColumn="0"/>
            </w:pPr>
            <w:r w:rsidRPr="006D31F6">
              <w:t xml:space="preserve">supervised home visits and tutor reflection </w:t>
            </w:r>
          </w:p>
          <w:p w14:paraId="579D0065" w14:textId="77777777" w:rsidR="007B409E" w:rsidRPr="006D31F6" w:rsidRDefault="007B409E" w:rsidP="00EA2053">
            <w:pPr>
              <w:pStyle w:val="TableTextBullet"/>
              <w:cnfStyle w:val="000000100000" w:firstRow="0" w:lastRow="0" w:firstColumn="0" w:lastColumn="0" w:oddVBand="0" w:evenVBand="0" w:oddHBand="1" w:evenHBand="0" w:firstRowFirstColumn="0" w:firstRowLastColumn="0" w:lastRowFirstColumn="0" w:lastRowLastColumn="0"/>
            </w:pPr>
            <w:r w:rsidRPr="006D31F6">
              <w:t xml:space="preserve">tutor professional development </w:t>
            </w:r>
          </w:p>
        </w:tc>
      </w:tr>
      <w:tr w:rsidR="007B409E" w:rsidRPr="006D31F6" w14:paraId="7B1A7DFD" w14:textId="77777777" w:rsidTr="009C492B">
        <w:trPr>
          <w:trHeight w:val="2038"/>
        </w:trPr>
        <w:tc>
          <w:tcPr>
            <w:cnfStyle w:val="001000000000" w:firstRow="0" w:lastRow="0" w:firstColumn="1" w:lastColumn="0" w:oddVBand="0" w:evenVBand="0" w:oddHBand="0" w:evenHBand="0" w:firstRowFirstColumn="0" w:firstRowLastColumn="0" w:lastRowFirstColumn="0" w:lastRowLastColumn="0"/>
            <w:tcW w:w="2170" w:type="dxa"/>
            <w:shd w:val="clear" w:color="auto" w:fill="DEE3EB" w:themeFill="accent3" w:themeFillTint="33"/>
          </w:tcPr>
          <w:p w14:paraId="4DBF6D2D" w14:textId="77777777" w:rsidR="007B409E" w:rsidRPr="006D31F6" w:rsidRDefault="007B409E" w:rsidP="00EA2053">
            <w:pPr>
              <w:pStyle w:val="TableTextLeft"/>
            </w:pPr>
            <w:r w:rsidRPr="006D31F6">
              <w:rPr>
                <w:rFonts w:eastAsia="Arial"/>
              </w:rPr>
              <w:t xml:space="preserve">Community capacity building </w:t>
            </w:r>
          </w:p>
        </w:tc>
        <w:tc>
          <w:tcPr>
            <w:tcW w:w="6892" w:type="dxa"/>
          </w:tcPr>
          <w:p w14:paraId="43CC2593" w14:textId="77777777" w:rsidR="007B409E" w:rsidRPr="006D31F6" w:rsidRDefault="007B409E" w:rsidP="00EA2053">
            <w:pPr>
              <w:pStyle w:val="TableTextLeft"/>
              <w:cnfStyle w:val="000000000000" w:firstRow="0" w:lastRow="0" w:firstColumn="0" w:lastColumn="0" w:oddVBand="0" w:evenVBand="0" w:oddHBand="0" w:evenHBand="0" w:firstRowFirstColumn="0" w:firstRowLastColumn="0" w:lastRowFirstColumn="0" w:lastRowLastColumn="0"/>
            </w:pPr>
            <w:r w:rsidRPr="006D31F6">
              <w:t xml:space="preserve">This service type is used when a HIPPY Parent/Carer/Child is attending group meetings where the enrichment topic relates to community capacity building, such as: </w:t>
            </w:r>
          </w:p>
          <w:p w14:paraId="09CA4429" w14:textId="512A3B68" w:rsidR="007B409E" w:rsidRPr="006D31F6" w:rsidRDefault="007B409E" w:rsidP="00EA2053">
            <w:pPr>
              <w:pStyle w:val="TableTextBullet"/>
              <w:cnfStyle w:val="000000000000" w:firstRow="0" w:lastRow="0" w:firstColumn="0" w:lastColumn="0" w:oddVBand="0" w:evenVBand="0" w:oddHBand="0" w:evenHBand="0" w:firstRowFirstColumn="0" w:firstRowLastColumn="0" w:lastRowFirstColumn="0" w:lastRowLastColumn="0"/>
            </w:pPr>
            <w:r w:rsidRPr="006D31F6">
              <w:t>safety (</w:t>
            </w:r>
            <w:r w:rsidR="00CE3DFF" w:rsidRPr="006D31F6">
              <w:t>for example,</w:t>
            </w:r>
            <w:r w:rsidRPr="006D31F6">
              <w:t xml:space="preserve"> child safety, fire safety, road safety, police safety) </w:t>
            </w:r>
          </w:p>
          <w:p w14:paraId="2FA57E83" w14:textId="546650E6" w:rsidR="007B409E" w:rsidRPr="006D31F6" w:rsidRDefault="007B409E" w:rsidP="00EA2053">
            <w:pPr>
              <w:pStyle w:val="TableTextBullet"/>
              <w:cnfStyle w:val="000000000000" w:firstRow="0" w:lastRow="0" w:firstColumn="0" w:lastColumn="0" w:oddVBand="0" w:evenVBand="0" w:oddHBand="0" w:evenHBand="0" w:firstRowFirstColumn="0" w:firstRowLastColumn="0" w:lastRowFirstColumn="0" w:lastRowLastColumn="0"/>
            </w:pPr>
            <w:r w:rsidRPr="006D31F6">
              <w:t>diversity and culture</w:t>
            </w:r>
          </w:p>
          <w:p w14:paraId="7AF3221B" w14:textId="77777777" w:rsidR="007B409E" w:rsidRPr="006D31F6" w:rsidRDefault="007B409E" w:rsidP="00EA2053">
            <w:pPr>
              <w:pStyle w:val="TableTextBullet"/>
              <w:cnfStyle w:val="000000000000" w:firstRow="0" w:lastRow="0" w:firstColumn="0" w:lastColumn="0" w:oddVBand="0" w:evenVBand="0" w:oddHBand="0" w:evenHBand="0" w:firstRowFirstColumn="0" w:firstRowLastColumn="0" w:lastRowFirstColumn="0" w:lastRowLastColumn="0"/>
            </w:pPr>
            <w:r w:rsidRPr="006D31F6">
              <w:t xml:space="preserve">events, field trips and excursions </w:t>
            </w:r>
          </w:p>
          <w:p w14:paraId="5C7060B1" w14:textId="77777777" w:rsidR="007B409E" w:rsidRPr="006D31F6" w:rsidRDefault="007B409E" w:rsidP="00EA2053">
            <w:pPr>
              <w:pStyle w:val="TableTextBullet"/>
              <w:cnfStyle w:val="000000000000" w:firstRow="0" w:lastRow="0" w:firstColumn="0" w:lastColumn="0" w:oddVBand="0" w:evenVBand="0" w:oddHBand="0" w:evenHBand="0" w:firstRowFirstColumn="0" w:firstRowLastColumn="0" w:lastRowFirstColumn="0" w:lastRowLastColumn="0"/>
            </w:pPr>
            <w:r w:rsidRPr="006D31F6">
              <w:t xml:space="preserve">getting to know the community, programs and services. </w:t>
            </w:r>
          </w:p>
          <w:p w14:paraId="5E3A3BF1" w14:textId="3C18F79B" w:rsidR="007B409E" w:rsidRPr="00EA2053" w:rsidRDefault="007B409E" w:rsidP="00EA2053">
            <w:pPr>
              <w:pStyle w:val="TableTextLeft"/>
              <w:cnfStyle w:val="000000000000" w:firstRow="0" w:lastRow="0" w:firstColumn="0" w:lastColumn="0" w:oddVBand="0" w:evenVBand="0" w:oddHBand="0" w:evenHBand="0" w:firstRowFirstColumn="0" w:firstRowLastColumn="0" w:lastRowFirstColumn="0" w:lastRowLastColumn="0"/>
              <w:rPr>
                <w:b/>
                <w:bCs/>
              </w:rPr>
            </w:pPr>
            <w:r w:rsidRPr="00EA2053">
              <w:rPr>
                <w:rFonts w:eastAsia="Arial"/>
                <w:b/>
                <w:bCs/>
              </w:rPr>
              <w:t>Note</w:t>
            </w:r>
            <w:r w:rsidR="00D17409" w:rsidRPr="00EA2053">
              <w:rPr>
                <w:rFonts w:eastAsia="Arial"/>
                <w:b/>
                <w:bCs/>
              </w:rPr>
              <w:t>:</w:t>
            </w:r>
            <w:r w:rsidRPr="00EA2053">
              <w:rPr>
                <w:rFonts w:eastAsia="Arial"/>
                <w:b/>
                <w:bCs/>
              </w:rPr>
              <w:t xml:space="preserve"> HIPPY promotional events attended by the </w:t>
            </w:r>
            <w:proofErr w:type="gramStart"/>
            <w:r w:rsidRPr="00EA2053">
              <w:rPr>
                <w:rFonts w:eastAsia="Arial"/>
                <w:b/>
                <w:bCs/>
              </w:rPr>
              <w:t>general public</w:t>
            </w:r>
            <w:proofErr w:type="gramEnd"/>
            <w:r w:rsidRPr="00EA2053">
              <w:rPr>
                <w:rFonts w:eastAsia="Arial"/>
                <w:b/>
                <w:bCs/>
              </w:rPr>
              <w:t xml:space="preserve"> such as information sessions and community participation events are to be reported via Activity Work Plans. </w:t>
            </w:r>
          </w:p>
        </w:tc>
      </w:tr>
      <w:tr w:rsidR="007B409E" w:rsidRPr="006D31F6" w14:paraId="0104EB4D" w14:textId="77777777" w:rsidTr="009C492B">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170" w:type="dxa"/>
            <w:shd w:val="clear" w:color="auto" w:fill="DEE3EB" w:themeFill="accent3" w:themeFillTint="33"/>
          </w:tcPr>
          <w:p w14:paraId="42605343" w14:textId="77777777" w:rsidR="007B409E" w:rsidRPr="006D31F6" w:rsidRDefault="007B409E" w:rsidP="00EA2053">
            <w:pPr>
              <w:pStyle w:val="TableTextLeft"/>
            </w:pPr>
            <w:r w:rsidRPr="006D31F6">
              <w:rPr>
                <w:rFonts w:eastAsia="Arial"/>
              </w:rPr>
              <w:t xml:space="preserve">Core component completed </w:t>
            </w:r>
          </w:p>
        </w:tc>
        <w:tc>
          <w:tcPr>
            <w:tcW w:w="6892" w:type="dxa"/>
          </w:tcPr>
          <w:p w14:paraId="04671107" w14:textId="77777777" w:rsidR="007B409E" w:rsidRPr="006D31F6" w:rsidRDefault="007B409E" w:rsidP="00EA2053">
            <w:pPr>
              <w:pStyle w:val="TableTextLeft"/>
              <w:cnfStyle w:val="000000100000" w:firstRow="0" w:lastRow="0" w:firstColumn="0" w:lastColumn="0" w:oddVBand="0" w:evenVBand="0" w:oddHBand="1" w:evenHBand="0" w:firstRowFirstColumn="0" w:firstRowLastColumn="0" w:lastRowFirstColumn="0" w:lastRowLastColumn="0"/>
            </w:pPr>
            <w:r w:rsidRPr="006D31F6">
              <w:t xml:space="preserve">This service type is used to assess that a HIPPY participant has completed core components of the program at the time of the session. This would also be the point in time where an exit interview or SCORE outcomes assessment would take place. </w:t>
            </w:r>
          </w:p>
        </w:tc>
      </w:tr>
    </w:tbl>
    <w:p w14:paraId="2487A621" w14:textId="77777777" w:rsidR="003D49E1" w:rsidRDefault="003D49E1" w:rsidP="00EA2053"/>
    <w:p w14:paraId="1EA601A2" w14:textId="398B6472" w:rsidR="003D49E1" w:rsidRDefault="003D49E1" w:rsidP="003D11F0">
      <w:pPr>
        <w:pStyle w:val="TableHeadingContinued"/>
      </w:pPr>
      <w:r>
        <w:lastRenderedPageBreak/>
        <w:t>August 2022 activities (continued)</w:t>
      </w:r>
    </w:p>
    <w:tbl>
      <w:tblPr>
        <w:tblStyle w:val="ListTable3-Accent3"/>
        <w:tblW w:w="5000" w:type="pct"/>
        <w:tblLook w:val="04A0" w:firstRow="1" w:lastRow="0" w:firstColumn="1" w:lastColumn="0" w:noHBand="0" w:noVBand="1"/>
      </w:tblPr>
      <w:tblGrid>
        <w:gridCol w:w="2170"/>
        <w:gridCol w:w="6892"/>
      </w:tblGrid>
      <w:tr w:rsidR="003D49E1" w:rsidRPr="006D31F6" w14:paraId="7B23A2ED" w14:textId="77777777" w:rsidTr="009C492B">
        <w:trPr>
          <w:cnfStyle w:val="100000000000" w:firstRow="1" w:lastRow="0" w:firstColumn="0" w:lastColumn="0" w:oddVBand="0" w:evenVBand="0" w:oddHBand="0" w:evenHBand="0" w:firstRowFirstColumn="0" w:firstRowLastColumn="0" w:lastRowFirstColumn="0" w:lastRowLastColumn="0"/>
          <w:trHeight w:val="139"/>
        </w:trPr>
        <w:tc>
          <w:tcPr>
            <w:cnfStyle w:val="001000000100" w:firstRow="0" w:lastRow="0" w:firstColumn="1" w:lastColumn="0" w:oddVBand="0" w:evenVBand="0" w:oddHBand="0" w:evenHBand="0" w:firstRowFirstColumn="1" w:firstRowLastColumn="0" w:lastRowFirstColumn="0" w:lastRowLastColumn="0"/>
            <w:tcW w:w="2170" w:type="dxa"/>
          </w:tcPr>
          <w:p w14:paraId="48698412" w14:textId="77777777" w:rsidR="003D49E1" w:rsidRPr="00EA2053" w:rsidRDefault="003D49E1" w:rsidP="00826D9F">
            <w:pPr>
              <w:pStyle w:val="TableColumnHeadingLeft"/>
              <w:rPr>
                <w:b/>
                <w:bCs w:val="0"/>
                <w:color w:val="FFFFFF" w:themeColor="background1"/>
              </w:rPr>
            </w:pPr>
            <w:r w:rsidRPr="00EA2053">
              <w:rPr>
                <w:rFonts w:eastAsia="Arial"/>
                <w:b/>
                <w:bCs w:val="0"/>
                <w:color w:val="FFFFFF" w:themeColor="background1"/>
              </w:rPr>
              <w:t xml:space="preserve">Service Type </w:t>
            </w:r>
          </w:p>
        </w:tc>
        <w:tc>
          <w:tcPr>
            <w:tcW w:w="6892" w:type="dxa"/>
          </w:tcPr>
          <w:p w14:paraId="12FC7BBC" w14:textId="37B4469C" w:rsidR="003D49E1" w:rsidRPr="00EA2053" w:rsidRDefault="003D49E1" w:rsidP="00826D9F">
            <w:pPr>
              <w:pStyle w:val="TableColumnHeadingLeft"/>
              <w:cnfStyle w:val="100000000000" w:firstRow="1" w:lastRow="0" w:firstColumn="0" w:lastColumn="0" w:oddVBand="0" w:evenVBand="0" w:oddHBand="0" w:evenHBand="0" w:firstRowFirstColumn="0" w:firstRowLastColumn="0" w:lastRowFirstColumn="0" w:lastRowLastColumn="0"/>
              <w:rPr>
                <w:b/>
                <w:bCs w:val="0"/>
                <w:color w:val="FFFFFF" w:themeColor="background1"/>
              </w:rPr>
            </w:pPr>
            <w:r w:rsidRPr="00EA2053">
              <w:rPr>
                <w:rFonts w:eastAsia="Arial"/>
                <w:b/>
                <w:bCs w:val="0"/>
                <w:color w:val="FFFFFF" w:themeColor="background1"/>
              </w:rPr>
              <w:t>Example</w:t>
            </w:r>
          </w:p>
        </w:tc>
      </w:tr>
      <w:tr w:rsidR="003D49E1" w:rsidRPr="006D31F6" w14:paraId="44A5D876" w14:textId="77777777" w:rsidTr="009C492B">
        <w:trPr>
          <w:cnfStyle w:val="000000100000" w:firstRow="0" w:lastRow="0" w:firstColumn="0" w:lastColumn="0" w:oddVBand="0" w:evenVBand="0" w:oddHBand="1" w:evenHBand="0" w:firstRowFirstColumn="0" w:firstRowLastColumn="0" w:lastRowFirstColumn="0" w:lastRowLastColumn="0"/>
          <w:trHeight w:val="3005"/>
        </w:trPr>
        <w:tc>
          <w:tcPr>
            <w:cnfStyle w:val="001000000000" w:firstRow="0" w:lastRow="0" w:firstColumn="1" w:lastColumn="0" w:oddVBand="0" w:evenVBand="0" w:oddHBand="0" w:evenHBand="0" w:firstRowFirstColumn="0" w:firstRowLastColumn="0" w:lastRowFirstColumn="0" w:lastRowLastColumn="0"/>
            <w:tcW w:w="2170" w:type="dxa"/>
            <w:shd w:val="clear" w:color="auto" w:fill="DEE3EB" w:themeFill="accent3" w:themeFillTint="33"/>
          </w:tcPr>
          <w:p w14:paraId="715E7756" w14:textId="77777777" w:rsidR="003D49E1" w:rsidRPr="006D31F6" w:rsidRDefault="003D49E1" w:rsidP="00826D9F">
            <w:pPr>
              <w:pStyle w:val="TableTextLeft"/>
            </w:pPr>
            <w:r w:rsidRPr="006D31F6">
              <w:rPr>
                <w:rFonts w:eastAsia="Arial"/>
              </w:rPr>
              <w:t xml:space="preserve">Family capacity building </w:t>
            </w:r>
          </w:p>
        </w:tc>
        <w:tc>
          <w:tcPr>
            <w:tcW w:w="6892" w:type="dxa"/>
          </w:tcPr>
          <w:p w14:paraId="5015092A" w14:textId="264E1465" w:rsidR="003D49E1" w:rsidRPr="006D31F6" w:rsidRDefault="003D49E1" w:rsidP="00826D9F">
            <w:pPr>
              <w:pStyle w:val="TableTextLeft"/>
              <w:cnfStyle w:val="000000100000" w:firstRow="0" w:lastRow="0" w:firstColumn="0" w:lastColumn="0" w:oddVBand="0" w:evenVBand="0" w:oddHBand="1" w:evenHBand="0" w:firstRowFirstColumn="0" w:firstRowLastColumn="0" w:lastRowFirstColumn="0" w:lastRowLastColumn="0"/>
            </w:pPr>
            <w:r w:rsidRPr="006D31F6">
              <w:t>This service type is used for home visits to a HIPPY family where a HIPPY Parent/Carer/Child receives delivery of the HIPPY curriculum via the HIPPY activity packs.</w:t>
            </w:r>
          </w:p>
          <w:p w14:paraId="520D71E3" w14:textId="77777777" w:rsidR="003D49E1" w:rsidRPr="006D31F6" w:rsidRDefault="003D49E1" w:rsidP="00826D9F">
            <w:pPr>
              <w:pStyle w:val="TableTextLeft"/>
              <w:cnfStyle w:val="000000100000" w:firstRow="0" w:lastRow="0" w:firstColumn="0" w:lastColumn="0" w:oddVBand="0" w:evenVBand="0" w:oddHBand="1" w:evenHBand="0" w:firstRowFirstColumn="0" w:firstRowLastColumn="0" w:lastRowFirstColumn="0" w:lastRowLastColumn="0"/>
            </w:pPr>
            <w:r w:rsidRPr="006D31F6">
              <w:t xml:space="preserve">It can also be used when a HIPPY Parent/Carer/Child receives information while attending a group meeting where the enrichment topic relates to family capacity building, such as: </w:t>
            </w:r>
          </w:p>
          <w:p w14:paraId="68D7054D" w14:textId="23E89498" w:rsidR="003D49E1" w:rsidRPr="006D31F6" w:rsidRDefault="003D49E1" w:rsidP="00826D9F">
            <w:pPr>
              <w:pStyle w:val="TableTextBullet"/>
              <w:cnfStyle w:val="000000100000" w:firstRow="0" w:lastRow="0" w:firstColumn="0" w:lastColumn="0" w:oddVBand="0" w:evenVBand="0" w:oddHBand="1" w:evenHBand="0" w:firstRowFirstColumn="0" w:firstRowLastColumn="0" w:lastRowFirstColumn="0" w:lastRowLastColumn="0"/>
            </w:pPr>
            <w:r w:rsidRPr="006D31F6">
              <w:t>transition to school</w:t>
            </w:r>
          </w:p>
          <w:p w14:paraId="1BF35422" w14:textId="73A14CDE" w:rsidR="003D49E1" w:rsidRPr="006D31F6" w:rsidRDefault="003D49E1" w:rsidP="00826D9F">
            <w:pPr>
              <w:pStyle w:val="TableTextBullet"/>
              <w:cnfStyle w:val="000000100000" w:firstRow="0" w:lastRow="0" w:firstColumn="0" w:lastColumn="0" w:oddVBand="0" w:evenVBand="0" w:oddHBand="1" w:evenHBand="0" w:firstRowFirstColumn="0" w:firstRowLastColumn="0" w:lastRowFirstColumn="0" w:lastRowLastColumn="0"/>
            </w:pPr>
            <w:r w:rsidRPr="006D31F6">
              <w:t>creative activities for the family</w:t>
            </w:r>
          </w:p>
          <w:p w14:paraId="60EF6B2D" w14:textId="7FF63F7B" w:rsidR="003D49E1" w:rsidRPr="006D31F6" w:rsidRDefault="003D49E1" w:rsidP="00826D9F">
            <w:pPr>
              <w:pStyle w:val="TableTextBullet"/>
              <w:cnfStyle w:val="000000100000" w:firstRow="0" w:lastRow="0" w:firstColumn="0" w:lastColumn="0" w:oddVBand="0" w:evenVBand="0" w:oddHBand="1" w:evenHBand="0" w:firstRowFirstColumn="0" w:firstRowLastColumn="0" w:lastRowFirstColumn="0" w:lastRowLastColumn="0"/>
            </w:pPr>
            <w:r w:rsidRPr="006D31F6">
              <w:t>early childhood development</w:t>
            </w:r>
          </w:p>
          <w:p w14:paraId="5BEF7A7B" w14:textId="796F5C66" w:rsidR="003D49E1" w:rsidRPr="006D31F6" w:rsidRDefault="003D49E1" w:rsidP="00826D9F">
            <w:pPr>
              <w:pStyle w:val="TableTextBullet"/>
              <w:cnfStyle w:val="000000100000" w:firstRow="0" w:lastRow="0" w:firstColumn="0" w:lastColumn="0" w:oddVBand="0" w:evenVBand="0" w:oddHBand="1" w:evenHBand="0" w:firstRowFirstColumn="0" w:firstRowLastColumn="0" w:lastRowFirstColumn="0" w:lastRowLastColumn="0"/>
            </w:pPr>
            <w:r w:rsidRPr="006D31F6">
              <w:t>early literacy and numeracy</w:t>
            </w:r>
          </w:p>
          <w:p w14:paraId="0D3AB86C" w14:textId="77777777" w:rsidR="003D49E1" w:rsidRPr="006D31F6" w:rsidRDefault="003D49E1" w:rsidP="00826D9F">
            <w:pPr>
              <w:pStyle w:val="TableTextBullet"/>
              <w:cnfStyle w:val="000000100000" w:firstRow="0" w:lastRow="0" w:firstColumn="0" w:lastColumn="0" w:oddVBand="0" w:evenVBand="0" w:oddHBand="1" w:evenHBand="0" w:firstRowFirstColumn="0" w:firstRowLastColumn="0" w:lastRowFirstColumn="0" w:lastRowLastColumn="0"/>
            </w:pPr>
            <w:r w:rsidRPr="006D31F6">
              <w:t>family health, nutrition, behaviour and wellbeing</w:t>
            </w:r>
          </w:p>
          <w:p w14:paraId="20C1C4C1" w14:textId="77777777" w:rsidR="003D49E1" w:rsidRPr="006D31F6" w:rsidRDefault="003D49E1" w:rsidP="00826D9F">
            <w:pPr>
              <w:pStyle w:val="TableTextBullet"/>
              <w:cnfStyle w:val="000000100000" w:firstRow="0" w:lastRow="0" w:firstColumn="0" w:lastColumn="0" w:oddVBand="0" w:evenVBand="0" w:oddHBand="1" w:evenHBand="0" w:firstRowFirstColumn="0" w:firstRowLastColumn="0" w:lastRowFirstColumn="0" w:lastRowLastColumn="0"/>
            </w:pPr>
            <w:r w:rsidRPr="006D31F6">
              <w:t xml:space="preserve">parenting techniques. </w:t>
            </w:r>
          </w:p>
        </w:tc>
      </w:tr>
      <w:tr w:rsidR="003D49E1" w:rsidRPr="006D31F6" w14:paraId="349D5A00" w14:textId="77777777" w:rsidTr="009C492B">
        <w:trPr>
          <w:trHeight w:val="1694"/>
        </w:trPr>
        <w:tc>
          <w:tcPr>
            <w:cnfStyle w:val="001000000000" w:firstRow="0" w:lastRow="0" w:firstColumn="1" w:lastColumn="0" w:oddVBand="0" w:evenVBand="0" w:oddHBand="0" w:evenHBand="0" w:firstRowFirstColumn="0" w:firstRowLastColumn="0" w:lastRowFirstColumn="0" w:lastRowLastColumn="0"/>
            <w:tcW w:w="2170" w:type="dxa"/>
            <w:shd w:val="clear" w:color="auto" w:fill="DEE3EB" w:themeFill="accent3" w:themeFillTint="33"/>
          </w:tcPr>
          <w:p w14:paraId="296DF11F" w14:textId="77777777" w:rsidR="003D49E1" w:rsidRPr="006D31F6" w:rsidRDefault="003D49E1" w:rsidP="00826D9F">
            <w:pPr>
              <w:pStyle w:val="TableTextLeft"/>
            </w:pPr>
            <w:r w:rsidRPr="006D31F6">
              <w:rPr>
                <w:rFonts w:eastAsia="Arial"/>
              </w:rPr>
              <w:t xml:space="preserve">Facilitate employment pathways </w:t>
            </w:r>
          </w:p>
        </w:tc>
        <w:tc>
          <w:tcPr>
            <w:tcW w:w="6892" w:type="dxa"/>
          </w:tcPr>
          <w:p w14:paraId="79C80C53" w14:textId="77777777" w:rsidR="003D49E1" w:rsidRPr="006D31F6" w:rsidRDefault="003D49E1" w:rsidP="00826D9F">
            <w:pPr>
              <w:pStyle w:val="TableTextLeft"/>
              <w:cnfStyle w:val="000000000000" w:firstRow="0" w:lastRow="0" w:firstColumn="0" w:lastColumn="0" w:oddVBand="0" w:evenVBand="0" w:oddHBand="0" w:evenHBand="0" w:firstRowFirstColumn="0" w:firstRowLastColumn="0" w:lastRowFirstColumn="0" w:lastRowLastColumn="0"/>
            </w:pPr>
            <w:r w:rsidRPr="006D31F6">
              <w:t xml:space="preserve">This service type is used for group meetings with a HIPPY Parent/Carer, where the enrichment topic relates to employment and study skills pathways such as “employment/study seeking”. </w:t>
            </w:r>
          </w:p>
          <w:p w14:paraId="0A8DB2BC" w14:textId="77777777" w:rsidR="003D49E1" w:rsidRPr="006D31F6" w:rsidRDefault="003D49E1" w:rsidP="00826D9F">
            <w:pPr>
              <w:pStyle w:val="TableTextLeft"/>
              <w:cnfStyle w:val="000000000000" w:firstRow="0" w:lastRow="0" w:firstColumn="0" w:lastColumn="0" w:oddVBand="0" w:evenVBand="0" w:oddHBand="0" w:evenHBand="0" w:firstRowFirstColumn="0" w:firstRowLastColumn="0" w:lastRowFirstColumn="0" w:lastRowLastColumn="0"/>
            </w:pPr>
            <w:r w:rsidRPr="006D31F6">
              <w:t xml:space="preserve">It is also used when a HIPPY Tutor engages in the Pathways to Possibilities process, including: </w:t>
            </w:r>
          </w:p>
          <w:p w14:paraId="790E7D08" w14:textId="77777777" w:rsidR="003D49E1" w:rsidRPr="006D31F6" w:rsidRDefault="003D49E1" w:rsidP="00826D9F">
            <w:pPr>
              <w:pStyle w:val="TableTextBullet"/>
              <w:cnfStyle w:val="000000000000" w:firstRow="0" w:lastRow="0" w:firstColumn="0" w:lastColumn="0" w:oddVBand="0" w:evenVBand="0" w:oddHBand="0" w:evenHBand="0" w:firstRowFirstColumn="0" w:firstRowLastColumn="0" w:lastRowFirstColumn="0" w:lastRowLastColumn="0"/>
            </w:pPr>
            <w:r w:rsidRPr="006D31F6">
              <w:t xml:space="preserve">tutor professional development and training </w:t>
            </w:r>
          </w:p>
          <w:p w14:paraId="3BDF9896" w14:textId="77777777" w:rsidR="003D49E1" w:rsidRPr="006D31F6" w:rsidRDefault="003D49E1" w:rsidP="00826D9F">
            <w:pPr>
              <w:pStyle w:val="TableTextBullet"/>
              <w:cnfStyle w:val="000000000000" w:firstRow="0" w:lastRow="0" w:firstColumn="0" w:lastColumn="0" w:oddVBand="0" w:evenVBand="0" w:oddHBand="0" w:evenHBand="0" w:firstRowFirstColumn="0" w:firstRowLastColumn="0" w:lastRowFirstColumn="0" w:lastRowLastColumn="0"/>
            </w:pPr>
            <w:r w:rsidRPr="006D31F6">
              <w:t xml:space="preserve">Tutor Pathways to Possibilities (skills development activity) </w:t>
            </w:r>
          </w:p>
          <w:p w14:paraId="0BED95ED" w14:textId="77777777" w:rsidR="003D49E1" w:rsidRPr="006D31F6" w:rsidRDefault="003D49E1" w:rsidP="00826D9F">
            <w:pPr>
              <w:pStyle w:val="TableTextBullet"/>
              <w:cnfStyle w:val="000000000000" w:firstRow="0" w:lastRow="0" w:firstColumn="0" w:lastColumn="0" w:oddVBand="0" w:evenVBand="0" w:oddHBand="0" w:evenHBand="0" w:firstRowFirstColumn="0" w:firstRowLastColumn="0" w:lastRowFirstColumn="0" w:lastRowLastColumn="0"/>
            </w:pPr>
            <w:r w:rsidRPr="006D31F6">
              <w:t xml:space="preserve">Tutor Pathways to Possibilities (review). </w:t>
            </w:r>
          </w:p>
        </w:tc>
      </w:tr>
      <w:tr w:rsidR="003D49E1" w:rsidRPr="006D31F6" w14:paraId="053CBFCD" w14:textId="77777777" w:rsidTr="009C492B">
        <w:trPr>
          <w:cnfStyle w:val="000000100000" w:firstRow="0" w:lastRow="0" w:firstColumn="0" w:lastColumn="0" w:oddVBand="0" w:evenVBand="0" w:oddHBand="1" w:evenHBand="0" w:firstRowFirstColumn="0" w:firstRowLastColumn="0" w:lastRowFirstColumn="0" w:lastRowLastColumn="0"/>
          <w:trHeight w:val="1250"/>
        </w:trPr>
        <w:tc>
          <w:tcPr>
            <w:cnfStyle w:val="001000000000" w:firstRow="0" w:lastRow="0" w:firstColumn="1" w:lastColumn="0" w:oddVBand="0" w:evenVBand="0" w:oddHBand="0" w:evenHBand="0" w:firstRowFirstColumn="0" w:firstRowLastColumn="0" w:lastRowFirstColumn="0" w:lastRowLastColumn="0"/>
            <w:tcW w:w="2170" w:type="dxa"/>
            <w:shd w:val="clear" w:color="auto" w:fill="DEE3EB" w:themeFill="accent3" w:themeFillTint="33"/>
          </w:tcPr>
          <w:p w14:paraId="13926E9F" w14:textId="77777777" w:rsidR="003D49E1" w:rsidRPr="006D31F6" w:rsidRDefault="003D49E1" w:rsidP="00826D9F">
            <w:pPr>
              <w:pStyle w:val="TableTextLeft"/>
            </w:pPr>
            <w:r w:rsidRPr="006D31F6">
              <w:rPr>
                <w:rFonts w:eastAsia="Arial"/>
              </w:rPr>
              <w:t xml:space="preserve">Service review </w:t>
            </w:r>
          </w:p>
        </w:tc>
        <w:tc>
          <w:tcPr>
            <w:tcW w:w="6892" w:type="dxa"/>
          </w:tcPr>
          <w:p w14:paraId="73AA7B36" w14:textId="534A56CB" w:rsidR="003D49E1" w:rsidRPr="006D31F6" w:rsidRDefault="003D49E1" w:rsidP="00826D9F">
            <w:pPr>
              <w:pStyle w:val="TableTextLeft"/>
              <w:cnfStyle w:val="000000100000" w:firstRow="0" w:lastRow="0" w:firstColumn="0" w:lastColumn="0" w:oddVBand="0" w:evenVBand="0" w:oddHBand="1" w:evenHBand="0" w:firstRowFirstColumn="0" w:firstRowLastColumn="0" w:lastRowFirstColumn="0" w:lastRowLastColumn="0"/>
            </w:pPr>
            <w:r w:rsidRPr="006D31F6">
              <w:t>This service type is used to establish, through contact/time spent with the client, that they will no longer be considered an active participant, even though core components of the program may have not been completed. An exit interview and a SCORE assessment may also occur.</w:t>
            </w:r>
          </w:p>
          <w:p w14:paraId="6E45C252" w14:textId="77777777" w:rsidR="003D49E1" w:rsidRPr="006D31F6" w:rsidRDefault="003D49E1" w:rsidP="00826D9F">
            <w:pPr>
              <w:pStyle w:val="TableTextLeft"/>
              <w:cnfStyle w:val="000000100000" w:firstRow="0" w:lastRow="0" w:firstColumn="0" w:lastColumn="0" w:oddVBand="0" w:evenVBand="0" w:oddHBand="1" w:evenHBand="0" w:firstRowFirstColumn="0" w:firstRowLastColumn="0" w:lastRowFirstColumn="0" w:lastRowLastColumn="0"/>
            </w:pPr>
            <w:r w:rsidRPr="006D31F6">
              <w:t xml:space="preserve">Note: this service review requires direct contact with the client (in person, by phone, or other form of interaction). It should not be used when there has not been direct contact with the client which could enable such a review. </w:t>
            </w:r>
          </w:p>
        </w:tc>
      </w:tr>
    </w:tbl>
    <w:p w14:paraId="45DB4DCF" w14:textId="2FA7577E" w:rsidR="007B409E" w:rsidRPr="00EA2053" w:rsidRDefault="007B409E" w:rsidP="00EA2053">
      <w:r w:rsidRPr="00EA2053">
        <w:br w:type="page"/>
      </w:r>
    </w:p>
    <w:p w14:paraId="0944DA4A" w14:textId="77777777" w:rsidR="007B409E" w:rsidRDefault="007B409E" w:rsidP="00A60500">
      <w:pPr>
        <w:pStyle w:val="TableMainHeading"/>
      </w:pPr>
      <w:r>
        <w:lastRenderedPageBreak/>
        <w:t>February 2023 activities</w:t>
      </w:r>
    </w:p>
    <w:tbl>
      <w:tblPr>
        <w:tblStyle w:val="ListTable3-Accent3"/>
        <w:tblW w:w="5000" w:type="pct"/>
        <w:tblLook w:val="04A0" w:firstRow="1" w:lastRow="0" w:firstColumn="1" w:lastColumn="0" w:noHBand="0" w:noVBand="1"/>
      </w:tblPr>
      <w:tblGrid>
        <w:gridCol w:w="3703"/>
        <w:gridCol w:w="5359"/>
      </w:tblGrid>
      <w:tr w:rsidR="007B409E" w:rsidRPr="006D31F6" w14:paraId="387CA9E1" w14:textId="77777777" w:rsidTr="009C492B">
        <w:trPr>
          <w:cnfStyle w:val="100000000000" w:firstRow="1" w:lastRow="0" w:firstColumn="0" w:lastColumn="0" w:oddVBand="0" w:evenVBand="0" w:oddHBand="0" w:evenHBand="0" w:firstRowFirstColumn="0" w:firstRowLastColumn="0" w:lastRowFirstColumn="0" w:lastRowLastColumn="0"/>
          <w:trHeight w:val="270"/>
        </w:trPr>
        <w:tc>
          <w:tcPr>
            <w:cnfStyle w:val="001000000100" w:firstRow="0" w:lastRow="0" w:firstColumn="1" w:lastColumn="0" w:oddVBand="0" w:evenVBand="0" w:oddHBand="0" w:evenHBand="0" w:firstRowFirstColumn="1" w:firstRowLastColumn="0" w:lastRowFirstColumn="0" w:lastRowLastColumn="0"/>
            <w:tcW w:w="3703" w:type="dxa"/>
          </w:tcPr>
          <w:p w14:paraId="3177056D" w14:textId="77777777" w:rsidR="007B409E" w:rsidRPr="00EA2053" w:rsidRDefault="007B409E" w:rsidP="00EA2053">
            <w:pPr>
              <w:pStyle w:val="TableColumnHeadingLeft"/>
              <w:rPr>
                <w:b/>
                <w:bCs w:val="0"/>
                <w:color w:val="FFFFFF" w:themeColor="background1"/>
              </w:rPr>
            </w:pPr>
            <w:r w:rsidRPr="00EA2053">
              <w:rPr>
                <w:rFonts w:eastAsia="Arial"/>
                <w:b/>
                <w:bCs w:val="0"/>
                <w:color w:val="FFFFFF" w:themeColor="background1"/>
              </w:rPr>
              <w:t xml:space="preserve">Service Type </w:t>
            </w:r>
          </w:p>
        </w:tc>
        <w:tc>
          <w:tcPr>
            <w:tcW w:w="5359" w:type="dxa"/>
          </w:tcPr>
          <w:p w14:paraId="3E17F772" w14:textId="77777777" w:rsidR="007B409E" w:rsidRPr="00EA2053" w:rsidRDefault="007B409E" w:rsidP="00EA2053">
            <w:pPr>
              <w:pStyle w:val="TableColumnHeadingLeft"/>
              <w:cnfStyle w:val="100000000000" w:firstRow="1" w:lastRow="0" w:firstColumn="0" w:lastColumn="0" w:oddVBand="0" w:evenVBand="0" w:oddHBand="0" w:evenHBand="0" w:firstRowFirstColumn="0" w:firstRowLastColumn="0" w:lastRowFirstColumn="0" w:lastRowLastColumn="0"/>
              <w:rPr>
                <w:b/>
                <w:bCs w:val="0"/>
                <w:color w:val="FFFFFF" w:themeColor="background1"/>
              </w:rPr>
            </w:pPr>
            <w:r w:rsidRPr="00EA2053">
              <w:rPr>
                <w:rFonts w:eastAsia="Arial"/>
                <w:b/>
                <w:bCs w:val="0"/>
                <w:color w:val="FFFFFF" w:themeColor="background1"/>
              </w:rPr>
              <w:t xml:space="preserve">Example </w:t>
            </w:r>
          </w:p>
        </w:tc>
      </w:tr>
      <w:tr w:rsidR="007B409E" w:rsidRPr="006D31F6" w14:paraId="04FC00A7" w14:textId="77777777" w:rsidTr="009C492B">
        <w:trPr>
          <w:cnfStyle w:val="000000100000" w:firstRow="0" w:lastRow="0" w:firstColumn="0" w:lastColumn="0" w:oddVBand="0" w:evenVBand="0" w:oddHBand="1" w:evenHBand="0" w:firstRowFirstColumn="0" w:firstRowLastColumn="0" w:lastRowFirstColumn="0" w:lastRowLastColumn="0"/>
          <w:trHeight w:val="3195"/>
        </w:trPr>
        <w:tc>
          <w:tcPr>
            <w:cnfStyle w:val="001000000000" w:firstRow="0" w:lastRow="0" w:firstColumn="1" w:lastColumn="0" w:oddVBand="0" w:evenVBand="0" w:oddHBand="0" w:evenHBand="0" w:firstRowFirstColumn="0" w:firstRowLastColumn="0" w:lastRowFirstColumn="0" w:lastRowLastColumn="0"/>
            <w:tcW w:w="3703" w:type="dxa"/>
            <w:shd w:val="clear" w:color="auto" w:fill="DEE3EB" w:themeFill="accent3" w:themeFillTint="33"/>
          </w:tcPr>
          <w:p w14:paraId="218DF1EF" w14:textId="77777777" w:rsidR="007B409E" w:rsidRPr="006D31F6" w:rsidRDefault="007B409E" w:rsidP="00EA2053">
            <w:pPr>
              <w:pStyle w:val="TableTextLeft"/>
            </w:pPr>
            <w:r w:rsidRPr="006D31F6">
              <w:rPr>
                <w:rFonts w:eastAsia="Arial"/>
              </w:rPr>
              <w:t xml:space="preserve">Intake and assessment </w:t>
            </w:r>
          </w:p>
        </w:tc>
        <w:tc>
          <w:tcPr>
            <w:tcW w:w="5359" w:type="dxa"/>
          </w:tcPr>
          <w:p w14:paraId="5D872574" w14:textId="791EA983" w:rsidR="007B409E" w:rsidRPr="006D31F6" w:rsidRDefault="007B409E" w:rsidP="00EA2053">
            <w:pPr>
              <w:pStyle w:val="TableTextLeft"/>
              <w:cnfStyle w:val="000000100000" w:firstRow="0" w:lastRow="0" w:firstColumn="0" w:lastColumn="0" w:oddVBand="0" w:evenVBand="0" w:oddHBand="1" w:evenHBand="0" w:firstRowFirstColumn="0" w:firstRowLastColumn="0" w:lastRowFirstColumn="0" w:lastRowLastColumn="0"/>
            </w:pPr>
            <w:r w:rsidRPr="006D31F6">
              <w:t xml:space="preserve">This service type is only used for </w:t>
            </w:r>
            <w:r w:rsidR="009604D4">
              <w:t>‘</w:t>
            </w:r>
            <w:r w:rsidRPr="006D31F6">
              <w:t>Family Baseline Enrolment Journey</w:t>
            </w:r>
            <w:r w:rsidR="009604D4">
              <w:t>’</w:t>
            </w:r>
            <w:r w:rsidRPr="006D31F6">
              <w:t xml:space="preserve"> when the Site Coordinator meets with a HIPPY Parent/Carer/Child and completes an enrolment form and baseline journey (assessment) for measurement of the child/family and community outcomes and can be used for SCORE. </w:t>
            </w:r>
          </w:p>
          <w:p w14:paraId="24B4C5DC" w14:textId="77777777" w:rsidR="007B409E" w:rsidRPr="006D31F6" w:rsidRDefault="007B409E" w:rsidP="00EA2053">
            <w:pPr>
              <w:pStyle w:val="TableTextLeft"/>
              <w:cnfStyle w:val="000000100000" w:firstRow="0" w:lastRow="0" w:firstColumn="0" w:lastColumn="0" w:oddVBand="0" w:evenVBand="0" w:oddHBand="1" w:evenHBand="0" w:firstRowFirstColumn="0" w:firstRowLastColumn="0" w:lastRowFirstColumn="0" w:lastRowLastColumn="0"/>
            </w:pPr>
            <w:r w:rsidRPr="006D31F6">
              <w:t xml:space="preserve">Note: also use this service type when a Tutor has a ‘Staff Demographic information’ submitted </w:t>
            </w:r>
          </w:p>
          <w:p w14:paraId="46173FEB" w14:textId="4148E85D" w:rsidR="007B409E" w:rsidRPr="006D31F6" w:rsidRDefault="007B409E" w:rsidP="00EA2053">
            <w:pPr>
              <w:pStyle w:val="TableTextLeft"/>
              <w:cnfStyle w:val="000000100000" w:firstRow="0" w:lastRow="0" w:firstColumn="0" w:lastColumn="0" w:oddVBand="0" w:evenVBand="0" w:oddHBand="1" w:evenHBand="0" w:firstRowFirstColumn="0" w:firstRowLastColumn="0" w:lastRowFirstColumn="0" w:lastRowLastColumn="0"/>
            </w:pPr>
            <w:r w:rsidRPr="00EA2053">
              <w:rPr>
                <w:rFonts w:eastAsia="Arial"/>
                <w:b/>
                <w:bCs/>
              </w:rPr>
              <w:t>Note</w:t>
            </w:r>
            <w:r w:rsidR="00D17409" w:rsidRPr="00EA2053">
              <w:rPr>
                <w:b/>
                <w:bCs/>
              </w:rPr>
              <w:t>:</w:t>
            </w:r>
            <w:r w:rsidRPr="006D31F6">
              <w:t xml:space="preserve"> </w:t>
            </w:r>
            <w:r w:rsidRPr="00EA2053">
              <w:rPr>
                <w:b/>
                <w:bCs/>
              </w:rPr>
              <w:t xml:space="preserve">if a HIPPY Parent/Carer/Child is not continuing into commencement; whether because they are not sure they want to continue or their circumstances may have changed, the </w:t>
            </w:r>
            <w:proofErr w:type="gramStart"/>
            <w:r w:rsidRPr="00EA2053">
              <w:rPr>
                <w:b/>
                <w:bCs/>
              </w:rPr>
              <w:t>Coordinator</w:t>
            </w:r>
            <w:proofErr w:type="gramEnd"/>
            <w:r w:rsidRPr="00EA2053">
              <w:rPr>
                <w:b/>
                <w:bCs/>
              </w:rPr>
              <w:t xml:space="preserve"> may engage in additional support-related activities before delivery to support their enrolment. These are to be recorded as the Information/Advice/Referral service type, even if unsuccessful in keeping them in the program.</w:t>
            </w:r>
            <w:r w:rsidRPr="006D31F6">
              <w:t xml:space="preserve"> </w:t>
            </w:r>
          </w:p>
        </w:tc>
      </w:tr>
      <w:tr w:rsidR="007B409E" w:rsidRPr="006D31F6" w14:paraId="0F54100A" w14:textId="77777777" w:rsidTr="009C492B">
        <w:trPr>
          <w:trHeight w:val="1370"/>
        </w:trPr>
        <w:tc>
          <w:tcPr>
            <w:cnfStyle w:val="001000000000" w:firstRow="0" w:lastRow="0" w:firstColumn="1" w:lastColumn="0" w:oddVBand="0" w:evenVBand="0" w:oddHBand="0" w:evenHBand="0" w:firstRowFirstColumn="0" w:firstRowLastColumn="0" w:lastRowFirstColumn="0" w:lastRowLastColumn="0"/>
            <w:tcW w:w="3703" w:type="dxa"/>
            <w:shd w:val="clear" w:color="auto" w:fill="DEE3EB" w:themeFill="accent3" w:themeFillTint="33"/>
          </w:tcPr>
          <w:p w14:paraId="52B1B7D2" w14:textId="77777777" w:rsidR="007B409E" w:rsidRPr="006D31F6" w:rsidRDefault="007B409E" w:rsidP="00EA2053">
            <w:pPr>
              <w:pStyle w:val="TableTextLeft"/>
              <w:rPr>
                <w:rFonts w:cs="Calibri Light"/>
                <w:szCs w:val="18"/>
              </w:rPr>
            </w:pPr>
            <w:r w:rsidRPr="006D31F6">
              <w:rPr>
                <w:rFonts w:eastAsia="Arial" w:cs="Calibri Light"/>
                <w:szCs w:val="18"/>
              </w:rPr>
              <w:t xml:space="preserve">Information/Advice/Referral </w:t>
            </w:r>
          </w:p>
        </w:tc>
        <w:tc>
          <w:tcPr>
            <w:tcW w:w="5359" w:type="dxa"/>
          </w:tcPr>
          <w:p w14:paraId="06E5D320" w14:textId="77777777" w:rsidR="007B409E" w:rsidRPr="006D31F6" w:rsidRDefault="007B409E" w:rsidP="00EA2053">
            <w:pPr>
              <w:pStyle w:val="TableTextLeft"/>
              <w:cnfStyle w:val="000000000000" w:firstRow="0" w:lastRow="0" w:firstColumn="0" w:lastColumn="0" w:oddVBand="0" w:evenVBand="0" w:oddHBand="0" w:evenHBand="0" w:firstRowFirstColumn="0" w:firstRowLastColumn="0" w:lastRowFirstColumn="0" w:lastRowLastColumn="0"/>
            </w:pPr>
            <w:r w:rsidRPr="006D31F6">
              <w:t xml:space="preserve">This service type is used when a HIPPY Parent/Carer/Child receives individualised specific information or a referral/service connection as part of family engagement with HIPPY. </w:t>
            </w:r>
          </w:p>
          <w:p w14:paraId="39E13251" w14:textId="6525FFDB" w:rsidR="007B409E" w:rsidRPr="006D31F6" w:rsidRDefault="007B409E" w:rsidP="00EA2053">
            <w:pPr>
              <w:pStyle w:val="TableTextLeft"/>
              <w:cnfStyle w:val="000000000000" w:firstRow="0" w:lastRow="0" w:firstColumn="0" w:lastColumn="0" w:oddVBand="0" w:evenVBand="0" w:oddHBand="0" w:evenHBand="0" w:firstRowFirstColumn="0" w:firstRowLastColumn="0" w:lastRowFirstColumn="0" w:lastRowLastColumn="0"/>
            </w:pPr>
            <w:r w:rsidRPr="006D31F6">
              <w:rPr>
                <w:rFonts w:eastAsia="Arial"/>
                <w:b/>
              </w:rPr>
              <w:t>Note</w:t>
            </w:r>
            <w:r w:rsidR="00D17409" w:rsidRPr="006D31F6">
              <w:rPr>
                <w:rFonts w:eastAsia="Arial"/>
                <w:b/>
              </w:rPr>
              <w:t>:</w:t>
            </w:r>
            <w:r w:rsidRPr="006D31F6">
              <w:rPr>
                <w:rFonts w:eastAsia="Arial"/>
                <w:b/>
              </w:rPr>
              <w:t xml:space="preserve"> report HIPPY promotional events attended by the </w:t>
            </w:r>
            <w:proofErr w:type="gramStart"/>
            <w:r w:rsidRPr="006D31F6">
              <w:rPr>
                <w:rFonts w:eastAsia="Arial"/>
                <w:b/>
              </w:rPr>
              <w:t>general public</w:t>
            </w:r>
            <w:proofErr w:type="gramEnd"/>
            <w:r w:rsidRPr="006D31F6">
              <w:rPr>
                <w:rFonts w:eastAsia="Arial"/>
                <w:b/>
              </w:rPr>
              <w:t xml:space="preserve"> such as information sessions and community participation events via Activity Work Plans. </w:t>
            </w:r>
          </w:p>
        </w:tc>
      </w:tr>
      <w:tr w:rsidR="007B409E" w:rsidRPr="006D31F6" w14:paraId="70220111" w14:textId="77777777" w:rsidTr="009C492B">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3703" w:type="dxa"/>
            <w:shd w:val="clear" w:color="auto" w:fill="DEE3EB" w:themeFill="accent3" w:themeFillTint="33"/>
          </w:tcPr>
          <w:p w14:paraId="26F81578" w14:textId="77777777" w:rsidR="007B409E" w:rsidRPr="006D31F6" w:rsidRDefault="007B409E" w:rsidP="00EA2053">
            <w:pPr>
              <w:pStyle w:val="TableTextLeft"/>
              <w:rPr>
                <w:rFonts w:cs="Calibri Light"/>
                <w:szCs w:val="18"/>
              </w:rPr>
            </w:pPr>
            <w:r w:rsidRPr="006D31F6">
              <w:rPr>
                <w:rFonts w:eastAsia="Arial" w:cs="Calibri Light"/>
                <w:szCs w:val="18"/>
              </w:rPr>
              <w:t xml:space="preserve">Child Focused Activity </w:t>
            </w:r>
          </w:p>
        </w:tc>
        <w:tc>
          <w:tcPr>
            <w:tcW w:w="5359" w:type="dxa"/>
          </w:tcPr>
          <w:p w14:paraId="165C5B29" w14:textId="77777777" w:rsidR="007B409E" w:rsidRPr="006D31F6" w:rsidRDefault="007B409E" w:rsidP="00EA2053">
            <w:pPr>
              <w:pStyle w:val="TableTextLeft"/>
              <w:cnfStyle w:val="000000100000" w:firstRow="0" w:lastRow="0" w:firstColumn="0" w:lastColumn="0" w:oddVBand="0" w:evenVBand="0" w:oddHBand="1" w:evenHBand="0" w:firstRowFirstColumn="0" w:firstRowLastColumn="0" w:lastRowFirstColumn="0" w:lastRowLastColumn="0"/>
            </w:pPr>
            <w:r w:rsidRPr="006D31F6">
              <w:t xml:space="preserve">This service type is used for the sessions that involve activities that specifically focus on the HIPPY child, such as the delivery of HIPPY activity packs. </w:t>
            </w:r>
          </w:p>
        </w:tc>
      </w:tr>
      <w:tr w:rsidR="007B409E" w:rsidRPr="006D31F6" w14:paraId="234065B7" w14:textId="77777777" w:rsidTr="009C492B">
        <w:trPr>
          <w:trHeight w:val="53"/>
        </w:trPr>
        <w:tc>
          <w:tcPr>
            <w:cnfStyle w:val="001000000000" w:firstRow="0" w:lastRow="0" w:firstColumn="1" w:lastColumn="0" w:oddVBand="0" w:evenVBand="0" w:oddHBand="0" w:evenHBand="0" w:firstRowFirstColumn="0" w:firstRowLastColumn="0" w:lastRowFirstColumn="0" w:lastRowLastColumn="0"/>
            <w:tcW w:w="3703" w:type="dxa"/>
            <w:shd w:val="clear" w:color="auto" w:fill="DEE3EB" w:themeFill="accent3" w:themeFillTint="33"/>
          </w:tcPr>
          <w:p w14:paraId="638FECD3" w14:textId="77777777" w:rsidR="007B409E" w:rsidRPr="006D31F6" w:rsidRDefault="007B409E" w:rsidP="00EA2053">
            <w:pPr>
              <w:pStyle w:val="TableTextLeft"/>
              <w:rPr>
                <w:rFonts w:cs="Calibri Light"/>
                <w:szCs w:val="18"/>
              </w:rPr>
            </w:pPr>
            <w:r w:rsidRPr="006D31F6">
              <w:rPr>
                <w:rFonts w:eastAsia="Arial" w:cs="Calibri Light"/>
                <w:szCs w:val="18"/>
              </w:rPr>
              <w:t xml:space="preserve">Community capacity building </w:t>
            </w:r>
          </w:p>
        </w:tc>
        <w:tc>
          <w:tcPr>
            <w:tcW w:w="5359" w:type="dxa"/>
          </w:tcPr>
          <w:p w14:paraId="237D3A0A" w14:textId="59751F41" w:rsidR="007B409E" w:rsidRPr="006D31F6" w:rsidRDefault="007B409E" w:rsidP="00EA2053">
            <w:pPr>
              <w:pStyle w:val="TableTextLeft"/>
              <w:cnfStyle w:val="000000000000" w:firstRow="0" w:lastRow="0" w:firstColumn="0" w:lastColumn="0" w:oddVBand="0" w:evenVBand="0" w:oddHBand="0" w:evenHBand="0" w:firstRowFirstColumn="0" w:firstRowLastColumn="0" w:lastRowFirstColumn="0" w:lastRowLastColumn="0"/>
            </w:pPr>
            <w:r w:rsidRPr="006D31F6">
              <w:t>This service type is not used.</w:t>
            </w:r>
          </w:p>
          <w:p w14:paraId="16284DE1" w14:textId="2EF01BB9" w:rsidR="007B409E" w:rsidRPr="006D31F6" w:rsidRDefault="007B409E" w:rsidP="00EA2053">
            <w:pPr>
              <w:pStyle w:val="TableTextLeft"/>
              <w:cnfStyle w:val="000000000000" w:firstRow="0" w:lastRow="0" w:firstColumn="0" w:lastColumn="0" w:oddVBand="0" w:evenVBand="0" w:oddHBand="0" w:evenHBand="0" w:firstRowFirstColumn="0" w:firstRowLastColumn="0" w:lastRowFirstColumn="0" w:lastRowLastColumn="0"/>
            </w:pPr>
            <w:r w:rsidRPr="006D31F6">
              <w:rPr>
                <w:rFonts w:eastAsia="Arial"/>
                <w:b/>
              </w:rPr>
              <w:t>Note</w:t>
            </w:r>
            <w:r w:rsidR="00EC4F69" w:rsidRPr="006D31F6">
              <w:rPr>
                <w:rFonts w:eastAsia="Arial"/>
                <w:b/>
              </w:rPr>
              <w:t>:</w:t>
            </w:r>
            <w:r w:rsidR="00D17409" w:rsidRPr="006D31F6">
              <w:rPr>
                <w:rFonts w:eastAsia="Arial"/>
                <w:b/>
              </w:rPr>
              <w:t xml:space="preserve"> </w:t>
            </w:r>
            <w:r w:rsidRPr="006D31F6">
              <w:rPr>
                <w:rFonts w:eastAsia="Arial"/>
                <w:b/>
              </w:rPr>
              <w:t xml:space="preserve">HIPPY promotional events attended by the </w:t>
            </w:r>
            <w:proofErr w:type="gramStart"/>
            <w:r w:rsidRPr="006D31F6">
              <w:rPr>
                <w:rFonts w:eastAsia="Arial"/>
                <w:b/>
              </w:rPr>
              <w:t>general public</w:t>
            </w:r>
            <w:proofErr w:type="gramEnd"/>
            <w:r w:rsidRPr="006D31F6">
              <w:rPr>
                <w:rFonts w:eastAsia="Arial"/>
                <w:b/>
              </w:rPr>
              <w:t xml:space="preserve"> such as information sessions and community participation events are to be reported via Activity Work Plans. </w:t>
            </w:r>
          </w:p>
        </w:tc>
      </w:tr>
      <w:tr w:rsidR="007B409E" w:rsidRPr="006D31F6" w14:paraId="44056CCE" w14:textId="77777777" w:rsidTr="009C492B">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3703" w:type="dxa"/>
            <w:shd w:val="clear" w:color="auto" w:fill="DEE3EB" w:themeFill="accent3" w:themeFillTint="33"/>
          </w:tcPr>
          <w:p w14:paraId="788AE110" w14:textId="77777777" w:rsidR="007B409E" w:rsidRPr="006D31F6" w:rsidRDefault="007B409E" w:rsidP="00EA2053">
            <w:pPr>
              <w:pStyle w:val="TableTextLeft"/>
              <w:rPr>
                <w:rFonts w:cs="Calibri Light"/>
                <w:szCs w:val="18"/>
              </w:rPr>
            </w:pPr>
            <w:r w:rsidRPr="006D31F6">
              <w:rPr>
                <w:rFonts w:eastAsia="Arial" w:cs="Calibri Light"/>
                <w:szCs w:val="18"/>
              </w:rPr>
              <w:t xml:space="preserve">Parenting Programs </w:t>
            </w:r>
          </w:p>
        </w:tc>
        <w:tc>
          <w:tcPr>
            <w:tcW w:w="5359" w:type="dxa"/>
          </w:tcPr>
          <w:p w14:paraId="02E91CE0" w14:textId="77777777" w:rsidR="007B409E" w:rsidRPr="006D31F6" w:rsidRDefault="007B409E" w:rsidP="00EA2053">
            <w:pPr>
              <w:pStyle w:val="TableTextLeft"/>
              <w:cnfStyle w:val="000000100000" w:firstRow="0" w:lastRow="0" w:firstColumn="0" w:lastColumn="0" w:oddVBand="0" w:evenVBand="0" w:oddHBand="1" w:evenHBand="0" w:firstRowFirstColumn="0" w:firstRowLastColumn="0" w:lastRowFirstColumn="0" w:lastRowLastColumn="0"/>
            </w:pPr>
            <w:r w:rsidRPr="006D31F6">
              <w:t xml:space="preserve">This service type is used when a HIPPY Parent/Carer attends a ‘standard’ HIPPY group meeting or gathering. </w:t>
            </w:r>
          </w:p>
        </w:tc>
      </w:tr>
      <w:tr w:rsidR="007B409E" w:rsidRPr="006D31F6" w14:paraId="12667813" w14:textId="77777777" w:rsidTr="009C492B">
        <w:trPr>
          <w:trHeight w:val="1168"/>
        </w:trPr>
        <w:tc>
          <w:tcPr>
            <w:cnfStyle w:val="001000000000" w:firstRow="0" w:lastRow="0" w:firstColumn="1" w:lastColumn="0" w:oddVBand="0" w:evenVBand="0" w:oddHBand="0" w:evenHBand="0" w:firstRowFirstColumn="0" w:firstRowLastColumn="0" w:lastRowFirstColumn="0" w:lastRowLastColumn="0"/>
            <w:tcW w:w="3703" w:type="dxa"/>
            <w:shd w:val="clear" w:color="auto" w:fill="DEE3EB" w:themeFill="accent3" w:themeFillTint="33"/>
          </w:tcPr>
          <w:p w14:paraId="1F2BF3DB" w14:textId="77777777" w:rsidR="007B409E" w:rsidRPr="006D31F6" w:rsidRDefault="007B409E" w:rsidP="00EA2053">
            <w:pPr>
              <w:pStyle w:val="TableTextLeft"/>
              <w:rPr>
                <w:rFonts w:cs="Calibri Light"/>
                <w:szCs w:val="18"/>
              </w:rPr>
            </w:pPr>
            <w:r w:rsidRPr="006D31F6">
              <w:rPr>
                <w:rFonts w:eastAsia="Arial" w:cs="Calibri Light"/>
                <w:szCs w:val="18"/>
              </w:rPr>
              <w:t xml:space="preserve">Service review </w:t>
            </w:r>
          </w:p>
        </w:tc>
        <w:tc>
          <w:tcPr>
            <w:tcW w:w="5359" w:type="dxa"/>
          </w:tcPr>
          <w:p w14:paraId="7436DAF1" w14:textId="73AFA020" w:rsidR="007B409E" w:rsidRPr="006D31F6" w:rsidRDefault="007B409E" w:rsidP="00EA2053">
            <w:pPr>
              <w:pStyle w:val="TableTextLeft"/>
              <w:cnfStyle w:val="000000000000" w:firstRow="0" w:lastRow="0" w:firstColumn="0" w:lastColumn="0" w:oddVBand="0" w:evenVBand="0" w:oddHBand="0" w:evenHBand="0" w:firstRowFirstColumn="0" w:firstRowLastColumn="0" w:lastRowFirstColumn="0" w:lastRowLastColumn="0"/>
            </w:pPr>
            <w:r w:rsidRPr="006D31F6">
              <w:t xml:space="preserve">This service type is used when a HIPPY participant has completed </w:t>
            </w:r>
            <w:r w:rsidRPr="006D31F6">
              <w:rPr>
                <w:rFonts w:eastAsia="Arial"/>
                <w:b/>
              </w:rPr>
              <w:t>year</w:t>
            </w:r>
            <w:r w:rsidR="009604D4">
              <w:rPr>
                <w:rFonts w:eastAsia="Arial"/>
                <w:b/>
              </w:rPr>
              <w:t> </w:t>
            </w:r>
            <w:r w:rsidRPr="006D31F6">
              <w:rPr>
                <w:rFonts w:eastAsia="Arial"/>
                <w:b/>
              </w:rPr>
              <w:t xml:space="preserve">one </w:t>
            </w:r>
            <w:r w:rsidRPr="006D31F6">
              <w:t xml:space="preserve">of HIPPY, regardless of whether they </w:t>
            </w:r>
            <w:proofErr w:type="gramStart"/>
            <w:r w:rsidRPr="006D31F6">
              <w:t>continue on</w:t>
            </w:r>
            <w:proofErr w:type="gramEnd"/>
            <w:r w:rsidRPr="006D31F6">
              <w:t xml:space="preserve"> to year two of program or exit HIPPY at that time without completing the core components of the program. </w:t>
            </w:r>
          </w:p>
          <w:p w14:paraId="777A4D34" w14:textId="77777777" w:rsidR="007B409E" w:rsidRPr="006D31F6" w:rsidRDefault="007B409E" w:rsidP="00EA2053">
            <w:pPr>
              <w:pStyle w:val="TableTextLeft"/>
              <w:cnfStyle w:val="000000000000" w:firstRow="0" w:lastRow="0" w:firstColumn="0" w:lastColumn="0" w:oddVBand="0" w:evenVBand="0" w:oddHBand="0" w:evenHBand="0" w:firstRowFirstColumn="0" w:firstRowLastColumn="0" w:lastRowFirstColumn="0" w:lastRowLastColumn="0"/>
            </w:pPr>
            <w:r w:rsidRPr="006D31F6">
              <w:t xml:space="preserve">If the HIPPY participant is exiting before commencing year two of HIPPY, an exit interview and SCORE assessment should be completed. </w:t>
            </w:r>
          </w:p>
          <w:p w14:paraId="29F0B542" w14:textId="0D768EEE" w:rsidR="007B409E" w:rsidRPr="006D31F6" w:rsidRDefault="007B409E" w:rsidP="00EA2053">
            <w:pPr>
              <w:pStyle w:val="TableTextLeft"/>
              <w:cnfStyle w:val="000000000000" w:firstRow="0" w:lastRow="0" w:firstColumn="0" w:lastColumn="0" w:oddVBand="0" w:evenVBand="0" w:oddHBand="0" w:evenHBand="0" w:firstRowFirstColumn="0" w:firstRowLastColumn="0" w:lastRowFirstColumn="0" w:lastRowLastColumn="0"/>
            </w:pPr>
            <w:r w:rsidRPr="006D31F6">
              <w:rPr>
                <w:rFonts w:eastAsia="Arial"/>
                <w:b/>
              </w:rPr>
              <w:t>Note</w:t>
            </w:r>
            <w:r w:rsidR="00EC4F69" w:rsidRPr="006D31F6">
              <w:rPr>
                <w:rFonts w:eastAsia="Arial"/>
                <w:b/>
              </w:rPr>
              <w:t>:</w:t>
            </w:r>
            <w:r w:rsidRPr="006D31F6">
              <w:t xml:space="preserve"> </w:t>
            </w:r>
            <w:r w:rsidRPr="006D31F6">
              <w:rPr>
                <w:rFonts w:eastAsia="Arial"/>
                <w:b/>
              </w:rPr>
              <w:t xml:space="preserve">This service review requires direct contact with the client (in person, by phone, or other form of interaction). It should not be used when there has not been direct contact with the client which could enable such a review. </w:t>
            </w:r>
          </w:p>
        </w:tc>
      </w:tr>
      <w:tr w:rsidR="007B409E" w:rsidRPr="006D31F6" w14:paraId="691C44C0" w14:textId="77777777" w:rsidTr="009C492B">
        <w:trPr>
          <w:cnfStyle w:val="000000100000" w:firstRow="0" w:lastRow="0" w:firstColumn="0" w:lastColumn="0" w:oddVBand="0" w:evenVBand="0" w:oddHBand="1" w:evenHBand="0" w:firstRowFirstColumn="0" w:firstRowLastColumn="0" w:lastRowFirstColumn="0" w:lastRowLastColumn="0"/>
          <w:trHeight w:val="81"/>
        </w:trPr>
        <w:tc>
          <w:tcPr>
            <w:cnfStyle w:val="001000000000" w:firstRow="0" w:lastRow="0" w:firstColumn="1" w:lastColumn="0" w:oddVBand="0" w:evenVBand="0" w:oddHBand="0" w:evenHBand="0" w:firstRowFirstColumn="0" w:firstRowLastColumn="0" w:lastRowFirstColumn="0" w:lastRowLastColumn="0"/>
            <w:tcW w:w="3703" w:type="dxa"/>
            <w:shd w:val="clear" w:color="auto" w:fill="DEE3EB" w:themeFill="accent3" w:themeFillTint="33"/>
          </w:tcPr>
          <w:p w14:paraId="0019353E" w14:textId="77777777" w:rsidR="007B409E" w:rsidRPr="006D31F6" w:rsidRDefault="007B409E" w:rsidP="00EA2053">
            <w:pPr>
              <w:pStyle w:val="TableTextLeft"/>
            </w:pPr>
            <w:r w:rsidRPr="006D31F6">
              <w:rPr>
                <w:rFonts w:eastAsia="Arial"/>
              </w:rPr>
              <w:t xml:space="preserve">Core component completed </w:t>
            </w:r>
          </w:p>
        </w:tc>
        <w:tc>
          <w:tcPr>
            <w:tcW w:w="5359" w:type="dxa"/>
          </w:tcPr>
          <w:p w14:paraId="621C31CF" w14:textId="61A813E9" w:rsidR="007B409E" w:rsidRPr="006D31F6" w:rsidRDefault="007B409E" w:rsidP="00EA2053">
            <w:pPr>
              <w:pStyle w:val="TableTextLeft"/>
              <w:cnfStyle w:val="000000100000" w:firstRow="0" w:lastRow="0" w:firstColumn="0" w:lastColumn="0" w:oddVBand="0" w:evenVBand="0" w:oddHBand="1" w:evenHBand="0" w:firstRowFirstColumn="0" w:firstRowLastColumn="0" w:lastRowFirstColumn="0" w:lastRowLastColumn="0"/>
            </w:pPr>
            <w:r w:rsidRPr="006D31F6">
              <w:rPr>
                <w:rFonts w:eastAsia="Arial"/>
                <w:b/>
              </w:rPr>
              <w:t>Completion of year two of HIPPY</w:t>
            </w:r>
            <w:r w:rsidR="00EC4F69" w:rsidRPr="006D31F6">
              <w:rPr>
                <w:rFonts w:eastAsia="Arial"/>
                <w:b/>
              </w:rPr>
              <w:t>:</w:t>
            </w:r>
            <w:r w:rsidRPr="006D31F6">
              <w:t xml:space="preserve"> This service type is used to assess that a HIPPY participant has completed all the core components of the program at the time of the final session signifying the participant has completed </w:t>
            </w:r>
            <w:r w:rsidRPr="006D31F6">
              <w:rPr>
                <w:rFonts w:eastAsia="Arial"/>
                <w:b/>
              </w:rPr>
              <w:t xml:space="preserve">year two </w:t>
            </w:r>
            <w:r w:rsidRPr="006D31F6">
              <w:t xml:space="preserve">of HIPPY. </w:t>
            </w:r>
          </w:p>
          <w:p w14:paraId="6EAFCB6F" w14:textId="5AA29E0A" w:rsidR="007B409E" w:rsidRPr="006D31F6" w:rsidRDefault="007B409E" w:rsidP="00EA2053">
            <w:pPr>
              <w:pStyle w:val="TableTextLeft"/>
              <w:cnfStyle w:val="000000100000" w:firstRow="0" w:lastRow="0" w:firstColumn="0" w:lastColumn="0" w:oddVBand="0" w:evenVBand="0" w:oddHBand="1" w:evenHBand="0" w:firstRowFirstColumn="0" w:firstRowLastColumn="0" w:lastRowFirstColumn="0" w:lastRowLastColumn="0"/>
            </w:pPr>
            <w:r w:rsidRPr="006D31F6">
              <w:rPr>
                <w:rFonts w:eastAsia="Arial"/>
                <w:b/>
              </w:rPr>
              <w:t>Note</w:t>
            </w:r>
            <w:r w:rsidR="00EC4F69" w:rsidRPr="006D31F6">
              <w:rPr>
                <w:rFonts w:eastAsia="Arial"/>
                <w:b/>
              </w:rPr>
              <w:t>:</w:t>
            </w:r>
            <w:r w:rsidRPr="006D31F6">
              <w:rPr>
                <w:rFonts w:eastAsia="Arial"/>
                <w:b/>
              </w:rPr>
              <w:t xml:space="preserve"> This would also be the point in time where an exit interview or SCORE outcomes assessment should be completed.</w:t>
            </w:r>
            <w:r w:rsidRPr="006D31F6">
              <w:t xml:space="preserve"> </w:t>
            </w:r>
          </w:p>
        </w:tc>
      </w:tr>
    </w:tbl>
    <w:p w14:paraId="6EF114FE" w14:textId="77777777" w:rsidR="009C492B" w:rsidRDefault="009C492B">
      <w:pPr>
        <w:spacing w:before="0" w:after="160" w:line="259" w:lineRule="auto"/>
      </w:pPr>
      <w:r>
        <w:br w:type="page"/>
      </w:r>
    </w:p>
    <w:p w14:paraId="6D361B6C" w14:textId="27A4B326" w:rsidR="009C492B" w:rsidRDefault="009C492B" w:rsidP="003D11F0">
      <w:pPr>
        <w:pStyle w:val="TableHeadingContinued"/>
      </w:pPr>
      <w:r>
        <w:lastRenderedPageBreak/>
        <w:t>February 2023 activities (continued)</w:t>
      </w:r>
    </w:p>
    <w:tbl>
      <w:tblPr>
        <w:tblStyle w:val="ListTable3-Accent3"/>
        <w:tblW w:w="5000" w:type="pct"/>
        <w:tblLook w:val="04A0" w:firstRow="1" w:lastRow="0" w:firstColumn="1" w:lastColumn="0" w:noHBand="0" w:noVBand="1"/>
      </w:tblPr>
      <w:tblGrid>
        <w:gridCol w:w="3703"/>
        <w:gridCol w:w="5359"/>
      </w:tblGrid>
      <w:tr w:rsidR="009C492B" w:rsidRPr="006D31F6" w14:paraId="03F2B438" w14:textId="77777777" w:rsidTr="009C492B">
        <w:trPr>
          <w:cnfStyle w:val="100000000000" w:firstRow="1" w:lastRow="0" w:firstColumn="0" w:lastColumn="0" w:oddVBand="0" w:evenVBand="0" w:oddHBand="0" w:evenHBand="0" w:firstRowFirstColumn="0" w:firstRowLastColumn="0" w:lastRowFirstColumn="0" w:lastRowLastColumn="0"/>
          <w:trHeight w:val="270"/>
        </w:trPr>
        <w:tc>
          <w:tcPr>
            <w:cnfStyle w:val="001000000100" w:firstRow="0" w:lastRow="0" w:firstColumn="1" w:lastColumn="0" w:oddVBand="0" w:evenVBand="0" w:oddHBand="0" w:evenHBand="0" w:firstRowFirstColumn="1" w:firstRowLastColumn="0" w:lastRowFirstColumn="0" w:lastRowLastColumn="0"/>
            <w:tcW w:w="3703" w:type="dxa"/>
          </w:tcPr>
          <w:p w14:paraId="6C4CA2A4" w14:textId="77777777" w:rsidR="009C492B" w:rsidRPr="00EA2053" w:rsidRDefault="009C492B" w:rsidP="00826D9F">
            <w:pPr>
              <w:pStyle w:val="TableColumnHeadingLeft"/>
              <w:rPr>
                <w:b/>
                <w:bCs w:val="0"/>
                <w:color w:val="FFFFFF" w:themeColor="background1"/>
              </w:rPr>
            </w:pPr>
            <w:r w:rsidRPr="00EA2053">
              <w:rPr>
                <w:rFonts w:eastAsia="Arial"/>
                <w:b/>
                <w:bCs w:val="0"/>
                <w:color w:val="FFFFFF" w:themeColor="background1"/>
              </w:rPr>
              <w:t xml:space="preserve">Service Type </w:t>
            </w:r>
          </w:p>
        </w:tc>
        <w:tc>
          <w:tcPr>
            <w:tcW w:w="5359" w:type="dxa"/>
          </w:tcPr>
          <w:p w14:paraId="5308640A" w14:textId="77777777" w:rsidR="009C492B" w:rsidRPr="00EA2053" w:rsidRDefault="009C492B" w:rsidP="00826D9F">
            <w:pPr>
              <w:pStyle w:val="TableColumnHeadingLeft"/>
              <w:cnfStyle w:val="100000000000" w:firstRow="1" w:lastRow="0" w:firstColumn="0" w:lastColumn="0" w:oddVBand="0" w:evenVBand="0" w:oddHBand="0" w:evenHBand="0" w:firstRowFirstColumn="0" w:firstRowLastColumn="0" w:lastRowFirstColumn="0" w:lastRowLastColumn="0"/>
              <w:rPr>
                <w:b/>
                <w:bCs w:val="0"/>
                <w:color w:val="FFFFFF" w:themeColor="background1"/>
              </w:rPr>
            </w:pPr>
            <w:r w:rsidRPr="00EA2053">
              <w:rPr>
                <w:rFonts w:eastAsia="Arial"/>
                <w:b/>
                <w:bCs w:val="0"/>
                <w:color w:val="FFFFFF" w:themeColor="background1"/>
              </w:rPr>
              <w:t xml:space="preserve">Example </w:t>
            </w:r>
          </w:p>
        </w:tc>
      </w:tr>
      <w:tr w:rsidR="009C492B" w:rsidRPr="006D31F6" w14:paraId="0B59D310" w14:textId="77777777" w:rsidTr="009C492B">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3703" w:type="dxa"/>
            <w:shd w:val="clear" w:color="auto" w:fill="DEE3EB" w:themeFill="accent3" w:themeFillTint="33"/>
          </w:tcPr>
          <w:p w14:paraId="3759CC0B" w14:textId="77777777" w:rsidR="009C492B" w:rsidRPr="006D31F6" w:rsidRDefault="009C492B" w:rsidP="00826D9F">
            <w:pPr>
              <w:pStyle w:val="TableTextLeft"/>
            </w:pPr>
            <w:r w:rsidRPr="006D31F6">
              <w:rPr>
                <w:rFonts w:eastAsia="Arial"/>
              </w:rPr>
              <w:t>Education and skills training (for Tutors)</w:t>
            </w:r>
          </w:p>
        </w:tc>
        <w:tc>
          <w:tcPr>
            <w:tcW w:w="5359" w:type="dxa"/>
          </w:tcPr>
          <w:p w14:paraId="0AF59B77" w14:textId="77777777" w:rsidR="009C492B" w:rsidRPr="006D31F6" w:rsidRDefault="009C492B" w:rsidP="00826D9F">
            <w:pPr>
              <w:pStyle w:val="TableTextLeft"/>
              <w:cnfStyle w:val="000000100000" w:firstRow="0" w:lastRow="0" w:firstColumn="0" w:lastColumn="0" w:oddVBand="0" w:evenVBand="0" w:oddHBand="1" w:evenHBand="0" w:firstRowFirstColumn="0" w:firstRowLastColumn="0" w:lastRowFirstColumn="0" w:lastRowLastColumn="0"/>
            </w:pPr>
            <w:r w:rsidRPr="006D31F6">
              <w:t xml:space="preserve">This service type is used when a HIPPY Tutor is undertaking education and skills training activities, including tutor training (HIPPY program content/curriculum), and supervised home visits and tutor reflection </w:t>
            </w:r>
          </w:p>
        </w:tc>
      </w:tr>
      <w:tr w:rsidR="009C492B" w:rsidRPr="006D31F6" w14:paraId="61F97DCA" w14:textId="77777777" w:rsidTr="009C492B">
        <w:trPr>
          <w:trHeight w:val="2969"/>
        </w:trPr>
        <w:tc>
          <w:tcPr>
            <w:cnfStyle w:val="001000000000" w:firstRow="0" w:lastRow="0" w:firstColumn="1" w:lastColumn="0" w:oddVBand="0" w:evenVBand="0" w:oddHBand="0" w:evenHBand="0" w:firstRowFirstColumn="0" w:firstRowLastColumn="0" w:lastRowFirstColumn="0" w:lastRowLastColumn="0"/>
            <w:tcW w:w="3703" w:type="dxa"/>
            <w:shd w:val="clear" w:color="auto" w:fill="DEE3EB" w:themeFill="accent3" w:themeFillTint="33"/>
          </w:tcPr>
          <w:p w14:paraId="1002D472" w14:textId="77777777" w:rsidR="009C492B" w:rsidRPr="006D31F6" w:rsidRDefault="009C492B" w:rsidP="00826D9F">
            <w:pPr>
              <w:pStyle w:val="TableTextLeft"/>
            </w:pPr>
            <w:r w:rsidRPr="006D31F6">
              <w:rPr>
                <w:rFonts w:eastAsia="Arial"/>
              </w:rPr>
              <w:t xml:space="preserve">Facilitate employment pathways </w:t>
            </w:r>
          </w:p>
        </w:tc>
        <w:tc>
          <w:tcPr>
            <w:tcW w:w="5359" w:type="dxa"/>
          </w:tcPr>
          <w:p w14:paraId="579CE5C4" w14:textId="77777777" w:rsidR="009C492B" w:rsidRPr="006D31F6" w:rsidRDefault="009C492B" w:rsidP="00826D9F">
            <w:pPr>
              <w:pStyle w:val="TableTextLeft"/>
              <w:cnfStyle w:val="000000000000" w:firstRow="0" w:lastRow="0" w:firstColumn="0" w:lastColumn="0" w:oddVBand="0" w:evenVBand="0" w:oddHBand="0" w:evenHBand="0" w:firstRowFirstColumn="0" w:firstRowLastColumn="0" w:lastRowFirstColumn="0" w:lastRowLastColumn="0"/>
            </w:pPr>
            <w:r w:rsidRPr="006D31F6">
              <w:rPr>
                <w:rFonts w:eastAsia="Arial"/>
                <w:b/>
              </w:rPr>
              <w:t>For Tutors Only</w:t>
            </w:r>
            <w:r w:rsidRPr="006D31F6">
              <w:t xml:space="preserve">: This service type is used when a HIPPY Tutor engages in the Pathways to Possibilities process, including: </w:t>
            </w:r>
          </w:p>
          <w:p w14:paraId="39276D91" w14:textId="77777777" w:rsidR="009C492B" w:rsidRPr="006D31F6" w:rsidRDefault="009C492B" w:rsidP="00826D9F">
            <w:pPr>
              <w:pStyle w:val="TableTextBullet"/>
              <w:cnfStyle w:val="000000000000" w:firstRow="0" w:lastRow="0" w:firstColumn="0" w:lastColumn="0" w:oddVBand="0" w:evenVBand="0" w:oddHBand="0" w:evenHBand="0" w:firstRowFirstColumn="0" w:firstRowLastColumn="0" w:lastRowFirstColumn="0" w:lastRowLastColumn="0"/>
            </w:pPr>
            <w:r w:rsidRPr="006D31F6">
              <w:t xml:space="preserve">tutor professional development and training </w:t>
            </w:r>
          </w:p>
          <w:p w14:paraId="38A31397" w14:textId="77777777" w:rsidR="009C492B" w:rsidRPr="006D31F6" w:rsidRDefault="009C492B" w:rsidP="00826D9F">
            <w:pPr>
              <w:pStyle w:val="TableTextBullet"/>
              <w:cnfStyle w:val="000000000000" w:firstRow="0" w:lastRow="0" w:firstColumn="0" w:lastColumn="0" w:oddVBand="0" w:evenVBand="0" w:oddHBand="0" w:evenHBand="0" w:firstRowFirstColumn="0" w:firstRowLastColumn="0" w:lastRowFirstColumn="0" w:lastRowLastColumn="0"/>
            </w:pPr>
            <w:r w:rsidRPr="006D31F6">
              <w:t xml:space="preserve">Tutor Pathways to Possibilities (skills development activity) </w:t>
            </w:r>
          </w:p>
          <w:p w14:paraId="63335F5F" w14:textId="77777777" w:rsidR="009C492B" w:rsidRPr="006D31F6" w:rsidRDefault="009C492B" w:rsidP="00826D9F">
            <w:pPr>
              <w:pStyle w:val="TableTextBullet"/>
              <w:cnfStyle w:val="000000000000" w:firstRow="0" w:lastRow="0" w:firstColumn="0" w:lastColumn="0" w:oddVBand="0" w:evenVBand="0" w:oddHBand="0" w:evenHBand="0" w:firstRowFirstColumn="0" w:firstRowLastColumn="0" w:lastRowFirstColumn="0" w:lastRowLastColumn="0"/>
            </w:pPr>
            <w:r w:rsidRPr="006D31F6">
              <w:t xml:space="preserve">Tutor Pathways to Possibilities (review) </w:t>
            </w:r>
          </w:p>
          <w:p w14:paraId="44DE9F58" w14:textId="77777777" w:rsidR="009C492B" w:rsidRPr="006D31F6" w:rsidRDefault="009C492B" w:rsidP="00826D9F">
            <w:pPr>
              <w:pStyle w:val="TableTextBullet"/>
              <w:cnfStyle w:val="000000000000" w:firstRow="0" w:lastRow="0" w:firstColumn="0" w:lastColumn="0" w:oddVBand="0" w:evenVBand="0" w:oddHBand="0" w:evenHBand="0" w:firstRowFirstColumn="0" w:firstRowLastColumn="0" w:lastRowFirstColumn="0" w:lastRowLastColumn="0"/>
            </w:pPr>
            <w:r w:rsidRPr="006D31F6">
              <w:t xml:space="preserve">Tutor Pathways to Possibilities (plan) </w:t>
            </w:r>
          </w:p>
          <w:p w14:paraId="2B93D906" w14:textId="77777777" w:rsidR="009C492B" w:rsidRPr="006D31F6" w:rsidRDefault="009C492B" w:rsidP="00826D9F">
            <w:pPr>
              <w:pStyle w:val="TableTextLeft"/>
              <w:cnfStyle w:val="000000000000" w:firstRow="0" w:lastRow="0" w:firstColumn="0" w:lastColumn="0" w:oddVBand="0" w:evenVBand="0" w:oddHBand="0" w:evenHBand="0" w:firstRowFirstColumn="0" w:firstRowLastColumn="0" w:lastRowFirstColumn="0" w:lastRowLastColumn="0"/>
            </w:pPr>
            <w:r w:rsidRPr="006D31F6">
              <w:t xml:space="preserve">HIPPY tutors participate in the Pathways to Possibilities (P2P) program, which was specifically designed by HIPPY Australia to structure the coaching and mentoring provided to home tutors by site coordinators. Distinct from the training that prepares tutors to undertake home visits and deliver the integrated parental support and early learning program, P2P focuses on preparing tutors for future employment. </w:t>
            </w:r>
          </w:p>
        </w:tc>
      </w:tr>
      <w:tr w:rsidR="009C492B" w:rsidRPr="006D31F6" w14:paraId="4D2EEDD7" w14:textId="77777777" w:rsidTr="009C492B">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3703" w:type="dxa"/>
            <w:shd w:val="clear" w:color="auto" w:fill="DEE3EB" w:themeFill="accent3" w:themeFillTint="33"/>
          </w:tcPr>
          <w:p w14:paraId="3B5B9A94" w14:textId="77777777" w:rsidR="009C492B" w:rsidRPr="006D31F6" w:rsidRDefault="009C492B" w:rsidP="00826D9F">
            <w:pPr>
              <w:pStyle w:val="TableTextLeft"/>
            </w:pPr>
            <w:r w:rsidRPr="006D31F6">
              <w:rPr>
                <w:rFonts w:eastAsia="Arial"/>
              </w:rPr>
              <w:t xml:space="preserve">Tutor training completed </w:t>
            </w:r>
          </w:p>
        </w:tc>
        <w:tc>
          <w:tcPr>
            <w:tcW w:w="5359" w:type="dxa"/>
          </w:tcPr>
          <w:p w14:paraId="444604B2" w14:textId="77777777" w:rsidR="009C492B" w:rsidRPr="006D31F6" w:rsidRDefault="009C492B" w:rsidP="00826D9F">
            <w:pPr>
              <w:pStyle w:val="TableTextLeft"/>
              <w:cnfStyle w:val="000000100000" w:firstRow="0" w:lastRow="0" w:firstColumn="0" w:lastColumn="0" w:oddVBand="0" w:evenVBand="0" w:oddHBand="1" w:evenHBand="0" w:firstRowFirstColumn="0" w:firstRowLastColumn="0" w:lastRowFirstColumn="0" w:lastRowLastColumn="0"/>
            </w:pPr>
            <w:r w:rsidRPr="006D31F6">
              <w:rPr>
                <w:rFonts w:eastAsia="Arial"/>
                <w:b/>
              </w:rPr>
              <w:t>For Tutors Only</w:t>
            </w:r>
            <w:r w:rsidRPr="006D31F6">
              <w:t xml:space="preserve">: This service type is used when a HIPPY tutor has done a staff exit survey. </w:t>
            </w:r>
          </w:p>
        </w:tc>
      </w:tr>
    </w:tbl>
    <w:p w14:paraId="35187C5B" w14:textId="77777777" w:rsidR="009C492B" w:rsidRDefault="009C492B" w:rsidP="00A727A7"/>
    <w:sectPr w:rsidR="009C492B" w:rsidSect="00933A36">
      <w:pgSz w:w="11906" w:h="16838" w:code="9"/>
      <w:pgMar w:top="1843"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858BA" w14:textId="77777777" w:rsidR="008D6048" w:rsidRDefault="008D6048">
      <w:pPr>
        <w:spacing w:before="0" w:after="0"/>
      </w:pPr>
      <w:r>
        <w:separator/>
      </w:r>
    </w:p>
  </w:endnote>
  <w:endnote w:type="continuationSeparator" w:id="0">
    <w:p w14:paraId="142FDBBE" w14:textId="77777777" w:rsidR="008D6048" w:rsidRDefault="008D6048">
      <w:pPr>
        <w:spacing w:before="0" w:after="0"/>
      </w:pPr>
      <w:r>
        <w:continuationSeparator/>
      </w:r>
    </w:p>
  </w:endnote>
  <w:endnote w:type="continuationNotice" w:id="1">
    <w:p w14:paraId="286074DD" w14:textId="77777777" w:rsidR="008D6048" w:rsidRDefault="008D604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621F7" w14:textId="77777777" w:rsidR="0027323C" w:rsidRDefault="0027323C" w:rsidP="00933A36">
    <w:pPr>
      <w:pStyle w:val="FooterOdd"/>
    </w:pPr>
    <w:r>
      <w:rPr>
        <w:rStyle w:val="ui-provider"/>
      </w:rPr>
      <w:t>evaluation.treasury.gov.au</w:t>
    </w:r>
    <w:r>
      <w:tab/>
    </w:r>
    <w:fldSimple w:instr="STYLEREF  &quot;Heading 1&quot;  \* MERGEFORMAT">
      <w:r>
        <w:rPr>
          <w:noProof/>
        </w:rPr>
        <w:t>Executive Summary</w:t>
      </w:r>
    </w:fldSimple>
    <w:r>
      <w:t xml:space="preserve"> | </w:t>
    </w:r>
    <w:r>
      <w:fldChar w:fldCharType="begin"/>
    </w:r>
    <w:r>
      <w:instrText xml:space="preserve"> PAGE   \* MERGEFORMAT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7BE61" w14:textId="65EDF7EC" w:rsidR="0027323C" w:rsidRDefault="0027323C" w:rsidP="00933A36">
    <w:pPr>
      <w:pStyle w:val="FooterOdd"/>
    </w:pPr>
    <w:r>
      <w:rPr>
        <w:rStyle w:val="ui-provider"/>
      </w:rPr>
      <w:t>evaluation.treasury.gov.au</w:t>
    </w:r>
    <w:r>
      <w:tab/>
    </w:r>
    <w:r>
      <w:fldChar w:fldCharType="begin"/>
    </w:r>
    <w:r>
      <w:instrText>STYLEREF  "Heading 1"  \* MERGEFORMAT</w:instrText>
    </w:r>
    <w:r>
      <w:rPr>
        <w:noProof/>
      </w:rPr>
      <w:fldChar w:fldCharType="end"/>
    </w:r>
    <w:r>
      <w:t xml:space="preserve"> | </w:t>
    </w:r>
    <w:r>
      <w:fldChar w:fldCharType="begin"/>
    </w:r>
    <w:r>
      <w:instrText xml:space="preserve"> PAGE   \* MERGEFORMAT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3155F" w14:textId="0EDA6705" w:rsidR="00672B5D" w:rsidRDefault="00933A36" w:rsidP="00933A36">
    <w:pPr>
      <w:pStyle w:val="FooterOdd"/>
    </w:pPr>
    <w:r>
      <w:rPr>
        <w:rStyle w:val="ui-provider"/>
      </w:rPr>
      <w:t>evaluation.treasury.gov.au</w:t>
    </w:r>
    <w:r>
      <w:tab/>
    </w:r>
    <w:fldSimple w:instr="STYLEREF  &quot;Heading 1&quot;  \* MERGEFORMAT">
      <w:r w:rsidR="0014116F">
        <w:rPr>
          <w:noProof/>
        </w:rPr>
        <w:t>Executive Summary</w:t>
      </w:r>
    </w:fldSimple>
    <w:r>
      <w:t xml:space="preserve"> | </w:t>
    </w:r>
    <w:r>
      <w:fldChar w:fldCharType="begin"/>
    </w:r>
    <w:r>
      <w:instrText xml:space="preserve"> PAGE   \* MERGEFORMAT </w:instrText>
    </w:r>
    <w:r>
      <w:fldChar w:fldCharType="separate"/>
    </w:r>
    <w: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C1AB3" w14:textId="2388DBD7" w:rsidR="00DB2FA0" w:rsidRPr="0027323C" w:rsidRDefault="00DB2FA0" w:rsidP="0027323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2C338" w14:textId="387E43ED" w:rsidR="0027323C" w:rsidRDefault="0027323C" w:rsidP="00933A36">
    <w:pPr>
      <w:pStyle w:val="FooterOdd"/>
    </w:pPr>
    <w:r>
      <w:rPr>
        <w:rStyle w:val="ui-provider"/>
      </w:rPr>
      <w:t>evaluation.treasury.gov.au</w:t>
    </w:r>
    <w:r>
      <w:tab/>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0F0CD" w14:textId="4FFFB75C" w:rsidR="0027323C" w:rsidRDefault="0027323C" w:rsidP="00933A36">
    <w:pPr>
      <w:pStyle w:val="FooterOdd"/>
    </w:pPr>
    <w:r>
      <w:rPr>
        <w:rStyle w:val="ui-provider"/>
      </w:rPr>
      <w:t>evaluation.treasury.gov.au</w:t>
    </w:r>
    <w:r>
      <w:tab/>
    </w:r>
    <w:fldSimple w:instr="STYLEREF  &quot;Heading 1&quot;  \* MERGEFORMAT">
      <w:r w:rsidR="0014344F">
        <w:rPr>
          <w:noProof/>
        </w:rPr>
        <w:t>Section 4: What other DSS programs did HIPPY participants take part in?</w:t>
      </w:r>
    </w:fldSimple>
    <w:r>
      <w:t xml:space="preserve"> |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B820D" w14:textId="77777777" w:rsidR="008D6048" w:rsidRPr="00ED5A20" w:rsidRDefault="008D6048" w:rsidP="000F6233">
      <w:pPr>
        <w:rPr>
          <w:color w:val="4D7861" w:themeColor="accent2"/>
        </w:rPr>
      </w:pPr>
      <w:r w:rsidRPr="00ED5A20">
        <w:rPr>
          <w:color w:val="4D7861" w:themeColor="accent2"/>
        </w:rPr>
        <w:separator/>
      </w:r>
    </w:p>
  </w:footnote>
  <w:footnote w:type="continuationSeparator" w:id="0">
    <w:p w14:paraId="25A3071C" w14:textId="77777777" w:rsidR="008D6048" w:rsidRPr="00B737EB" w:rsidRDefault="008D6048">
      <w:pPr>
        <w:spacing w:before="0" w:after="0"/>
        <w:rPr>
          <w:color w:val="2C384A" w:themeColor="accent1"/>
        </w:rPr>
      </w:pPr>
      <w:r w:rsidRPr="00B737EB">
        <w:rPr>
          <w:color w:val="2C384A" w:themeColor="accent1"/>
        </w:rPr>
        <w:continuationSeparator/>
      </w:r>
    </w:p>
  </w:footnote>
  <w:footnote w:type="continuationNotice" w:id="1">
    <w:p w14:paraId="188B92C6" w14:textId="77777777" w:rsidR="008D6048" w:rsidRDefault="008D6048">
      <w:pPr>
        <w:spacing w:before="0" w:after="0"/>
      </w:pPr>
    </w:p>
  </w:footnote>
  <w:footnote w:id="2">
    <w:p w14:paraId="1781CFF8" w14:textId="35D3DDC7" w:rsidR="002E2057" w:rsidRDefault="004C47CF" w:rsidP="002E2057">
      <w:pPr>
        <w:pStyle w:val="FootnoteText"/>
        <w:ind w:left="142" w:hanging="142"/>
      </w:pPr>
      <w:r w:rsidRPr="004C47CF">
        <w:rPr>
          <w:rStyle w:val="FootnoteReference"/>
          <w:vertAlign w:val="baseline"/>
        </w:rPr>
        <w:footnoteRef/>
      </w:r>
      <w:r>
        <w:tab/>
      </w:r>
      <w:r w:rsidR="005210A6">
        <w:t xml:space="preserve">For more details on the Person Linkage Spine, see: </w:t>
      </w:r>
      <w:hyperlink r:id="rId1" w:history="1">
        <w:r w:rsidR="002E2057" w:rsidRPr="00D46CCE">
          <w:rPr>
            <w:rStyle w:val="Hyperlink"/>
          </w:rPr>
          <w:t>https://www.abs.gov.au/about/data-services/data-integration/person-linkage-spine</w:t>
        </w:r>
      </w:hyperlink>
    </w:p>
  </w:footnote>
  <w:footnote w:id="3">
    <w:p w14:paraId="26A3D2CA" w14:textId="67B301DC" w:rsidR="00201411" w:rsidRDefault="004C47CF" w:rsidP="00201411">
      <w:pPr>
        <w:pStyle w:val="FootnoteText"/>
        <w:ind w:left="142" w:hanging="142"/>
      </w:pPr>
      <w:r w:rsidRPr="004C47CF">
        <w:rPr>
          <w:rStyle w:val="FootnoteReference"/>
          <w:vertAlign w:val="baseline"/>
        </w:rPr>
        <w:footnoteRef/>
      </w:r>
      <w:r>
        <w:tab/>
      </w:r>
      <w:r w:rsidR="00201411">
        <w:t>Some of these individual records may be duplicates so the actual number of unique HIPPY children missing from the analysis will be less than this number.</w:t>
      </w:r>
      <w:r w:rsidR="000C0C03">
        <w:t xml:space="preserve"> The number of individuals in the data differs from the impact evaluation report as the </w:t>
      </w:r>
      <w:r w:rsidR="005437BB">
        <w:t xml:space="preserve">2 reports </w:t>
      </w:r>
      <w:r w:rsidR="000C0C03">
        <w:t>draw on different sets of linked data and because of data availability cover different years.</w:t>
      </w:r>
    </w:p>
  </w:footnote>
  <w:footnote w:id="4">
    <w:p w14:paraId="13931A03" w14:textId="7C89ECDD" w:rsidR="009A062B" w:rsidRDefault="004C47CF" w:rsidP="009A062B">
      <w:pPr>
        <w:pStyle w:val="FootnoteText"/>
        <w:ind w:left="142" w:hanging="142"/>
      </w:pPr>
      <w:r w:rsidRPr="004C47CF">
        <w:rPr>
          <w:rStyle w:val="FootnoteReference"/>
          <w:vertAlign w:val="baseline"/>
        </w:rPr>
        <w:footnoteRef/>
      </w:r>
      <w:r>
        <w:tab/>
      </w:r>
      <w:r w:rsidR="00BB3F41">
        <w:t>The regions were defined as ‘</w:t>
      </w:r>
      <w:r w:rsidR="009A062B">
        <w:t>Statistical Area Level 3</w:t>
      </w:r>
      <w:r w:rsidR="00BB3F41">
        <w:t>’ (SA3)</w:t>
      </w:r>
      <w:r w:rsidR="009A062B">
        <w:t xml:space="preserve"> in the ABS’s statistical geography. </w:t>
      </w:r>
      <w:r w:rsidR="00BB3F41">
        <w:t>These</w:t>
      </w:r>
      <w:r w:rsidR="004523DF">
        <w:t xml:space="preserve"> regions </w:t>
      </w:r>
      <w:r w:rsidR="009A062B">
        <w:t xml:space="preserve">generally have a population of 30,000 to 130,000 and are designed to correspond to the area served by a regional city or a large urban local government area. </w:t>
      </w:r>
      <w:r w:rsidR="001276C5">
        <w:t>There are 359 SA3s in Australia:</w:t>
      </w:r>
      <w:r w:rsidR="00C15103">
        <w:t xml:space="preserve"> </w:t>
      </w:r>
      <w:r w:rsidR="0055439F">
        <w:t xml:space="preserve">as </w:t>
      </w:r>
      <w:r w:rsidR="00C15103">
        <w:t>at early 2026</w:t>
      </w:r>
      <w:r w:rsidR="00BF365C">
        <w:t>,</w:t>
      </w:r>
      <w:r w:rsidR="001276C5">
        <w:t xml:space="preserve"> </w:t>
      </w:r>
      <w:r w:rsidR="009A062B">
        <w:t>HIPPY</w:t>
      </w:r>
      <w:r w:rsidR="00875EDA">
        <w:t> </w:t>
      </w:r>
      <w:r w:rsidR="002116F1">
        <w:t>serve</w:t>
      </w:r>
      <w:r w:rsidR="00C2229B">
        <w:t>d</w:t>
      </w:r>
      <w:r w:rsidR="002116F1">
        <w:t xml:space="preserve"> 109 SA3s</w:t>
      </w:r>
      <w:r w:rsidR="00D14FD4">
        <w:t>.</w:t>
      </w:r>
      <w:r w:rsidR="00887CA6">
        <w:t xml:space="preserve"> This analysis only covers 104 SA3s because </w:t>
      </w:r>
      <w:r w:rsidR="00E63F6A">
        <w:t xml:space="preserve">it </w:t>
      </w:r>
      <w:r w:rsidR="00B13210">
        <w:t>relies on</w:t>
      </w:r>
      <w:r w:rsidR="00E63F6A">
        <w:t xml:space="preserve"> data that lags several years behind the present</w:t>
      </w:r>
      <w:r w:rsidR="001276C5" w:rsidDel="00AA0719">
        <w:t>.</w:t>
      </w:r>
    </w:p>
  </w:footnote>
  <w:footnote w:id="5">
    <w:p w14:paraId="371705BA" w14:textId="6F904CC4" w:rsidR="002B1B32" w:rsidRDefault="004C47CF" w:rsidP="00612E44">
      <w:pPr>
        <w:pStyle w:val="FootnoteText"/>
        <w:ind w:left="142" w:hanging="142"/>
      </w:pPr>
      <w:r w:rsidRPr="004C47CF">
        <w:rPr>
          <w:rStyle w:val="FootnoteReference"/>
          <w:vertAlign w:val="baseline"/>
        </w:rPr>
        <w:footnoteRef/>
      </w:r>
      <w:r>
        <w:tab/>
      </w:r>
      <w:r w:rsidR="00B6756D" w:rsidRPr="00B6756D">
        <w:t xml:space="preserve">The DEX data does not clearly separate children from parents/carers. </w:t>
      </w:r>
      <w:r w:rsidR="00612E44">
        <w:t>Consequently, f</w:t>
      </w:r>
      <w:r w:rsidR="00B6756D" w:rsidRPr="00B6756D">
        <w:t>or the purposes of this report, a child was defined as a participant under 10</w:t>
      </w:r>
      <w:r w:rsidR="00612E44">
        <w:t> years</w:t>
      </w:r>
      <w:r w:rsidR="00B6756D" w:rsidRPr="00B6756D">
        <w:t xml:space="preserve"> while an adult was defined as a participant over 17</w:t>
      </w:r>
      <w:r w:rsidR="00612E44">
        <w:t> years</w:t>
      </w:r>
      <w:r w:rsidR="00B6756D" w:rsidRPr="00B6756D">
        <w:t xml:space="preserve">. Those </w:t>
      </w:r>
      <w:r w:rsidR="00612E44">
        <w:t xml:space="preserve">aged </w:t>
      </w:r>
      <w:r w:rsidR="00B6756D" w:rsidRPr="00B6756D">
        <w:t>between 10 and 17 were included from the sample as their role was unclear.</w:t>
      </w:r>
    </w:p>
  </w:footnote>
  <w:footnote w:id="6">
    <w:p w14:paraId="25B833C0" w14:textId="47DDD042" w:rsidR="00C73343" w:rsidRPr="00F043BE" w:rsidRDefault="004C47CF" w:rsidP="00B763D0">
      <w:pPr>
        <w:pStyle w:val="FootnoteText"/>
        <w:ind w:left="142" w:hanging="142"/>
      </w:pPr>
      <w:r w:rsidRPr="004C47CF">
        <w:rPr>
          <w:rStyle w:val="FootnoteReference"/>
          <w:vertAlign w:val="baseline"/>
        </w:rPr>
        <w:footnoteRef/>
      </w:r>
      <w:r>
        <w:tab/>
      </w:r>
      <w:r w:rsidR="001700BC">
        <w:t xml:space="preserve">HIPPY priority criteria refer to the main language not being English. However, the census does not </w:t>
      </w:r>
      <w:r w:rsidR="000963A1">
        <w:t xml:space="preserve">specifically ask about the </w:t>
      </w:r>
      <w:r w:rsidR="001700BC">
        <w:t xml:space="preserve">‘main’ language spoken so this report </w:t>
      </w:r>
      <w:r w:rsidR="000963A1">
        <w:t xml:space="preserve">instead </w:t>
      </w:r>
      <w:r w:rsidR="001700BC">
        <w:t xml:space="preserve">uses </w:t>
      </w:r>
      <w:r w:rsidR="000963A1">
        <w:t xml:space="preserve">responses to </w:t>
      </w:r>
      <w:r w:rsidR="00474C77">
        <w:t xml:space="preserve">the question ‘does Person </w:t>
      </w:r>
      <w:r w:rsidR="00474C77">
        <w:rPr>
          <w:i/>
          <w:iCs/>
        </w:rPr>
        <w:t>X</w:t>
      </w:r>
      <w:r w:rsidR="00474C77">
        <w:t xml:space="preserve"> use a language other than English at home’.</w:t>
      </w:r>
      <w:r w:rsidR="00E57EA7">
        <w:t xml:space="preserve"> </w:t>
      </w:r>
      <w:r w:rsidR="00C73343">
        <w:t>Details on the specific variable can be found at</w:t>
      </w:r>
      <w:r w:rsidR="00C2631A">
        <w:t>:</w:t>
      </w:r>
      <w:r w:rsidR="00C73343">
        <w:t xml:space="preserve"> </w:t>
      </w:r>
      <w:hyperlink r:id="rId2" w:history="1">
        <w:r w:rsidR="00C73343" w:rsidRPr="000D3BA6">
          <w:rPr>
            <w:rStyle w:val="Hyperlink"/>
          </w:rPr>
          <w:t>https://www.abs.gov.au/census/guide-census-data/census-dictionary/2021/variables-topic/cultural-diversity/language-used-home-lanp</w:t>
        </w:r>
      </w:hyperlink>
      <w:r w:rsidR="00C73343">
        <w:t xml:space="preserve">. </w:t>
      </w:r>
    </w:p>
  </w:footnote>
  <w:footnote w:id="7">
    <w:p w14:paraId="58210751" w14:textId="780EFDD2" w:rsidR="00B70791" w:rsidRDefault="004C47CF" w:rsidP="00D77AC5">
      <w:pPr>
        <w:pStyle w:val="FootnoteText"/>
        <w:ind w:left="142" w:hanging="142"/>
      </w:pPr>
      <w:r w:rsidRPr="004C47CF">
        <w:rPr>
          <w:rStyle w:val="FootnoteReference"/>
          <w:vertAlign w:val="baseline"/>
        </w:rPr>
        <w:footnoteRef/>
      </w:r>
      <w:r>
        <w:tab/>
      </w:r>
      <w:r w:rsidR="00B70791">
        <w:t>The AEDC ‘special needs’ indicator was used to account for children with developmental delays or disabilities. However, this indicator captures a broader population, including children with a range of chronic medical, physical, or developmental conditions.</w:t>
      </w:r>
    </w:p>
  </w:footnote>
  <w:footnote w:id="8">
    <w:p w14:paraId="122E5F39" w14:textId="04F44F7C" w:rsidR="00CA5976" w:rsidRDefault="004C47CF">
      <w:pPr>
        <w:pStyle w:val="FootnoteText"/>
      </w:pPr>
      <w:r w:rsidRPr="004C47CF">
        <w:rPr>
          <w:rStyle w:val="FootnoteReference"/>
          <w:vertAlign w:val="baseline"/>
        </w:rPr>
        <w:footnoteRef/>
      </w:r>
      <w:r w:rsidR="006D31F6">
        <w:tab/>
      </w:r>
      <w:r w:rsidR="00CA5976">
        <w:t>This activity was redefined after the period in which this data was collected to only focus on tutor activities.</w:t>
      </w:r>
    </w:p>
  </w:footnote>
  <w:footnote w:id="9">
    <w:p w14:paraId="55E93B2C" w14:textId="104ECFCB" w:rsidR="009D2869" w:rsidRDefault="004C47CF" w:rsidP="008A45EC">
      <w:pPr>
        <w:pStyle w:val="FootnoteText"/>
        <w:ind w:left="142" w:hanging="142"/>
      </w:pPr>
      <w:r w:rsidRPr="004C47CF">
        <w:rPr>
          <w:rStyle w:val="FootnoteReference"/>
          <w:vertAlign w:val="baseline"/>
        </w:rPr>
        <w:footnoteRef/>
      </w:r>
      <w:r w:rsidR="006D31F6">
        <w:tab/>
      </w:r>
      <w:r w:rsidR="009D2869">
        <w:t>Completion status was based on whether a participant had ‘core component completed’ as an activity in DEX.</w:t>
      </w:r>
      <w:r w:rsidR="008A45EC">
        <w:t xml:space="preserve"> </w:t>
      </w:r>
      <w:r w:rsidR="009D2869">
        <w:t>This mean</w:t>
      </w:r>
      <w:r w:rsidR="00CC32A0">
        <w:t>t</w:t>
      </w:r>
      <w:r w:rsidR="009D2869">
        <w:t xml:space="preserve"> they had completed Year 2 of HIPPY.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4EC76" w14:textId="77777777" w:rsidR="0027323C" w:rsidRPr="00AC75E2" w:rsidRDefault="0027323C" w:rsidP="00AC75E2">
    <w:pPr>
      <w:pStyle w:val="HeaderEven"/>
    </w:pPr>
    <w:r>
      <w:rPr>
        <w:noProof/>
      </w:rPr>
      <w:drawing>
        <wp:anchor distT="0" distB="0" distL="114300" distR="114300" simplePos="0" relativeHeight="251660288" behindDoc="1" locked="1" layoutInCell="1" allowOverlap="1" wp14:anchorId="109B6618" wp14:editId="34A85A1F">
          <wp:simplePos x="0" y="0"/>
          <wp:positionH relativeFrom="page">
            <wp:posOffset>20955</wp:posOffset>
          </wp:positionH>
          <wp:positionV relativeFrom="page">
            <wp:posOffset>0</wp:posOffset>
          </wp:positionV>
          <wp:extent cx="7526020" cy="1043940"/>
          <wp:effectExtent l="0" t="0" r="0" b="0"/>
          <wp:wrapNone/>
          <wp:docPr id="183340052" name="Picture 1833400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6020" cy="1043940"/>
                  </a:xfrm>
                  <a:prstGeom prst="rect">
                    <a:avLst/>
                  </a:prstGeom>
                </pic:spPr>
              </pic:pic>
            </a:graphicData>
          </a:graphic>
          <wp14:sizeRelH relativeFrom="margin">
            <wp14:pctWidth>0</wp14:pctWidth>
          </wp14:sizeRelH>
          <wp14:sizeRelV relativeFrom="margin">
            <wp14:pctHeight>0</wp14:pctHeight>
          </wp14:sizeRelV>
        </wp:anchor>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ABDD0" w14:textId="344BBEF0" w:rsidR="00672B5D" w:rsidRPr="00AC75E2" w:rsidRDefault="00AC75E2" w:rsidP="00AC75E2">
    <w:pPr>
      <w:pStyle w:val="HeaderEven"/>
    </w:pPr>
    <w:r>
      <w:rPr>
        <w:noProof/>
      </w:rPr>
      <w:drawing>
        <wp:anchor distT="0" distB="0" distL="114300" distR="114300" simplePos="0" relativeHeight="251658240" behindDoc="1" locked="1" layoutInCell="1" allowOverlap="1" wp14:anchorId="66D9F626" wp14:editId="0EC096EE">
          <wp:simplePos x="0" y="0"/>
          <wp:positionH relativeFrom="page">
            <wp:posOffset>20955</wp:posOffset>
          </wp:positionH>
          <wp:positionV relativeFrom="page">
            <wp:posOffset>0</wp:posOffset>
          </wp:positionV>
          <wp:extent cx="7526020" cy="1043940"/>
          <wp:effectExtent l="0" t="0" r="0" b="0"/>
          <wp:wrapNone/>
          <wp:docPr id="545222399" name="Picture 5452223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6020" cy="1043940"/>
                  </a:xfrm>
                  <a:prstGeom prst="rect">
                    <a:avLst/>
                  </a:prstGeom>
                </pic:spPr>
              </pic:pic>
            </a:graphicData>
          </a:graphic>
          <wp14:sizeRelH relativeFrom="margin">
            <wp14:pctWidth>0</wp14:pctWidth>
          </wp14:sizeRelH>
          <wp14:sizeRelV relativeFrom="margin">
            <wp14:pctHeight>0</wp14:pctHeight>
          </wp14:sizeRelV>
        </wp:anchor>
      </w:drawing>
    </w:r>
    <w:r w:rsidR="008E24D2">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0C883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ED3FC7"/>
    <w:multiLevelType w:val="multilevel"/>
    <w:tmpl w:val="79E48CD8"/>
    <w:styleLink w:val="Box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sz w:val="20"/>
      </w:rPr>
    </w:lvl>
    <w:lvl w:ilvl="1">
      <w:start w:val="1"/>
      <w:numFmt w:val="bullet"/>
      <w:lvlText w:val="–"/>
      <w:lvlJc w:val="left"/>
      <w:pPr>
        <w:tabs>
          <w:tab w:val="num" w:pos="567"/>
        </w:tabs>
        <w:ind w:left="567" w:hanging="284"/>
      </w:pPr>
      <w:rPr>
        <w:rFonts w:hint="default"/>
        <w:b w:val="0"/>
        <w:i w:val="0"/>
      </w:rPr>
    </w:lvl>
    <w:lvl w:ilvl="2">
      <w:start w:val="1"/>
      <w:numFmt w:val="bullet"/>
      <w:lvlText w:val=":"/>
      <w:lvlJc w:val="left"/>
      <w:pPr>
        <w:tabs>
          <w:tab w:val="num" w:pos="850"/>
        </w:tabs>
        <w:ind w:left="850" w:hanging="283"/>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2" w15:restartNumberingAfterBreak="0">
    <w:nsid w:val="10653560"/>
    <w:multiLevelType w:val="multilevel"/>
    <w:tmpl w:val="72F8140E"/>
    <w:styleLink w:val="OutlineList"/>
    <w:lvl w:ilvl="0">
      <w:start w:val="1"/>
      <w:numFmt w:val="decimal"/>
      <w:pStyle w:val="OutlineNumbered1"/>
      <w:lvlText w:val="%1."/>
      <w:lvlJc w:val="left"/>
      <w:pPr>
        <w:tabs>
          <w:tab w:val="num" w:pos="851"/>
        </w:tabs>
        <w:ind w:left="851" w:hanging="851"/>
      </w:pPr>
      <w:rPr>
        <w:rFonts w:hint="default"/>
      </w:rPr>
    </w:lvl>
    <w:lvl w:ilvl="1">
      <w:start w:val="1"/>
      <w:numFmt w:val="decimal"/>
      <w:pStyle w:val="OutlineNumbered2"/>
      <w:lvlText w:val="%1.%2"/>
      <w:lvlJc w:val="left"/>
      <w:pPr>
        <w:tabs>
          <w:tab w:val="num" w:pos="1134"/>
        </w:tabs>
        <w:ind w:left="1134" w:hanging="1134"/>
      </w:pPr>
      <w:rPr>
        <w:rFonts w:hint="default"/>
      </w:rPr>
    </w:lvl>
    <w:lvl w:ilvl="2">
      <w:start w:val="1"/>
      <w:numFmt w:val="decimal"/>
      <w:pStyle w:val="OutlineNumbered3"/>
      <w:lvlText w:val="%1.%2.%3"/>
      <w:lvlJc w:val="left"/>
      <w:pPr>
        <w:tabs>
          <w:tab w:val="num" w:pos="1418"/>
        </w:tabs>
        <w:ind w:left="1418" w:hanging="141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4564F9D"/>
    <w:multiLevelType w:val="multilevel"/>
    <w:tmpl w:val="B0402706"/>
    <w:lvl w:ilvl="0">
      <w:start w:val="1"/>
      <w:numFmt w:val="bullet"/>
      <w:lvlRestart w:val="0"/>
      <w:pStyle w:val="Boxbullet"/>
      <w:lvlText w:val="•"/>
      <w:lvlJc w:val="left"/>
      <w:pPr>
        <w:tabs>
          <w:tab w:val="num" w:pos="283"/>
        </w:tabs>
        <w:ind w:left="284" w:hanging="284"/>
      </w:pPr>
      <w:rPr>
        <w:rFonts w:ascii="Times New Roman" w:hAnsi="Times New Roman" w:cs="Times New Roman" w:hint="default"/>
        <w:b w:val="0"/>
        <w:i w:val="0"/>
      </w:rPr>
    </w:lvl>
    <w:lvl w:ilvl="1">
      <w:start w:val="1"/>
      <w:numFmt w:val="bullet"/>
      <w:pStyle w:val="Boxdash"/>
      <w:lvlText w:val="–"/>
      <w:lvlJc w:val="left"/>
      <w:pPr>
        <w:tabs>
          <w:tab w:val="num" w:pos="567"/>
        </w:tabs>
        <w:ind w:left="568" w:hanging="284"/>
      </w:pPr>
      <w:rPr>
        <w:rFonts w:ascii="Times New Roman" w:hAnsi="Times New Roman" w:cs="Times New Roman" w:hint="default"/>
        <w:b w:val="0"/>
        <w:i w:val="0"/>
      </w:rPr>
    </w:lvl>
    <w:lvl w:ilvl="2">
      <w:start w:val="1"/>
      <w:numFmt w:val="bullet"/>
      <w:pStyle w:val="Boxdoubledot"/>
      <w:lvlText w:val=":"/>
      <w:lvlJc w:val="left"/>
      <w:pPr>
        <w:tabs>
          <w:tab w:val="num" w:pos="851"/>
        </w:tabs>
        <w:ind w:left="852" w:hanging="284"/>
      </w:pPr>
      <w:rPr>
        <w:rFonts w:ascii="Times New Roman" w:hAnsi="Times New Roman" w:cs="Times New Roman" w:hint="default"/>
        <w:b w:val="0"/>
        <w:i w:val="0"/>
      </w:rPr>
    </w:lvl>
    <w:lvl w:ilvl="3">
      <w:start w:val="1"/>
      <w:numFmt w:val="decimal"/>
      <w:lvlText w:val="(%4)"/>
      <w:lvlJc w:val="left"/>
      <w:pPr>
        <w:tabs>
          <w:tab w:val="num" w:pos="1135"/>
        </w:tabs>
        <w:ind w:left="1136" w:hanging="284"/>
      </w:pPr>
      <w:rPr>
        <w:rFonts w:hint="default"/>
        <w:b w:val="0"/>
        <w:i w:val="0"/>
      </w:rPr>
    </w:lvl>
    <w:lvl w:ilvl="4">
      <w:start w:val="1"/>
      <w:numFmt w:val="lowerLetter"/>
      <w:lvlText w:val="(%5)"/>
      <w:lvlJc w:val="left"/>
      <w:pPr>
        <w:tabs>
          <w:tab w:val="num" w:pos="1419"/>
        </w:tabs>
        <w:ind w:left="1420" w:hanging="284"/>
      </w:pPr>
      <w:rPr>
        <w:rFonts w:hint="default"/>
        <w:b w:val="0"/>
        <w:i w:val="0"/>
      </w:rPr>
    </w:lvl>
    <w:lvl w:ilvl="5">
      <w:start w:val="1"/>
      <w:numFmt w:val="lowerRoman"/>
      <w:lvlText w:val="(%6)"/>
      <w:lvlJc w:val="left"/>
      <w:pPr>
        <w:tabs>
          <w:tab w:val="num" w:pos="1703"/>
        </w:tabs>
        <w:ind w:left="1704" w:hanging="284"/>
      </w:pPr>
      <w:rPr>
        <w:rFonts w:hint="default"/>
        <w:b w:val="0"/>
        <w:i w:val="0"/>
      </w:rPr>
    </w:lvl>
    <w:lvl w:ilvl="6">
      <w:start w:val="1"/>
      <w:numFmt w:val="decimal"/>
      <w:lvlText w:val="%7."/>
      <w:lvlJc w:val="left"/>
      <w:pPr>
        <w:tabs>
          <w:tab w:val="num" w:pos="1987"/>
        </w:tabs>
        <w:ind w:left="1988" w:hanging="284"/>
      </w:pPr>
      <w:rPr>
        <w:rFonts w:hint="default"/>
        <w:b w:val="0"/>
        <w:i w:val="0"/>
      </w:rPr>
    </w:lvl>
    <w:lvl w:ilvl="7">
      <w:start w:val="1"/>
      <w:numFmt w:val="lowerLetter"/>
      <w:lvlText w:val="%8."/>
      <w:lvlJc w:val="left"/>
      <w:pPr>
        <w:tabs>
          <w:tab w:val="num" w:pos="2271"/>
        </w:tabs>
        <w:ind w:left="2272" w:hanging="284"/>
      </w:pPr>
      <w:rPr>
        <w:rFonts w:hint="default"/>
        <w:b w:val="0"/>
        <w:i w:val="0"/>
      </w:rPr>
    </w:lvl>
    <w:lvl w:ilvl="8">
      <w:start w:val="1"/>
      <w:numFmt w:val="lowerRoman"/>
      <w:lvlText w:val="%9."/>
      <w:lvlJc w:val="left"/>
      <w:pPr>
        <w:tabs>
          <w:tab w:val="num" w:pos="2555"/>
        </w:tabs>
        <w:ind w:left="2556" w:hanging="284"/>
      </w:pPr>
      <w:rPr>
        <w:rFonts w:hint="default"/>
        <w:b w:val="0"/>
        <w:i w:val="0"/>
      </w:rPr>
    </w:lvl>
  </w:abstractNum>
  <w:abstractNum w:abstractNumId="4" w15:restartNumberingAfterBreak="0">
    <w:nsid w:val="17DF7717"/>
    <w:multiLevelType w:val="multilevel"/>
    <w:tmpl w:val="B91AC3AC"/>
    <w:lvl w:ilvl="0">
      <w:start w:val="1"/>
      <w:numFmt w:val="decimal"/>
      <w:pStyle w:val="Heading1Numbered"/>
      <w:lvlText w:val="%1."/>
      <w:lvlJc w:val="left"/>
      <w:pPr>
        <w:ind w:left="360" w:hanging="360"/>
      </w:pPr>
      <w:rPr>
        <w:rFonts w:hint="default"/>
      </w:rPr>
    </w:lvl>
    <w:lvl w:ilvl="1">
      <w:start w:val="1"/>
      <w:numFmt w:val="decimal"/>
      <w:pStyle w:val="Heading2Numbered"/>
      <w:lvlText w:val="%1.%2"/>
      <w:lvlJc w:val="left"/>
      <w:pPr>
        <w:ind w:left="720" w:hanging="360"/>
      </w:pPr>
      <w:rPr>
        <w:rFonts w:hint="default"/>
      </w:rPr>
    </w:lvl>
    <w:lvl w:ilvl="2">
      <w:start w:val="1"/>
      <w:numFmt w:val="decimal"/>
      <w:pStyle w:val="Heading3Numbered"/>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7826BF0"/>
    <w:multiLevelType w:val="multilevel"/>
    <w:tmpl w:val="6D0AA75C"/>
    <w:lvl w:ilvl="0">
      <w:start w:val="1"/>
      <w:numFmt w:val="lowerRoman"/>
      <w:lvlText w:val="%1."/>
      <w:lvlJc w:val="left"/>
      <w:pPr>
        <w:tabs>
          <w:tab w:val="num" w:pos="720"/>
        </w:tabs>
        <w:ind w:left="720" w:hanging="720"/>
      </w:pPr>
      <w:rPr>
        <w:rFonts w:hint="default"/>
      </w:rPr>
    </w:lvl>
    <w:lvl w:ilvl="1">
      <w:start w:val="1"/>
      <w:numFmt w:val="lowerLetter"/>
      <w:pStyle w:val="AlphaParagraph"/>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08C2710"/>
    <w:multiLevelType w:val="multilevel"/>
    <w:tmpl w:val="0D723674"/>
    <w:styleLink w:val="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rPr>
    </w:lvl>
    <w:lvl w:ilvl="1">
      <w:start w:val="1"/>
      <w:numFmt w:val="bullet"/>
      <w:lvlText w:val="–"/>
      <w:lvlJc w:val="left"/>
      <w:pPr>
        <w:tabs>
          <w:tab w:val="num" w:pos="567"/>
        </w:tabs>
        <w:ind w:left="567" w:hanging="284"/>
      </w:pPr>
      <w:rPr>
        <w:rFonts w:ascii="Times New Roman" w:hAnsi="Times New Roman" w:cs="Times New Roman" w:hint="default"/>
        <w:b w:val="0"/>
        <w:i w:val="0"/>
      </w:rPr>
    </w:lvl>
    <w:lvl w:ilvl="2">
      <w:start w:val="1"/>
      <w:numFmt w:val="bullet"/>
      <w:lvlText w:val=":"/>
      <w:lvlJc w:val="left"/>
      <w:pPr>
        <w:tabs>
          <w:tab w:val="num" w:pos="850"/>
        </w:tabs>
        <w:ind w:left="850" w:hanging="283"/>
      </w:pPr>
      <w:rPr>
        <w:rFonts w:ascii="Times New Roman" w:hAnsi="Times New Roman" w:cs="Times New Roman"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7" w15:restartNumberingAfterBreak="0">
    <w:nsid w:val="30B836D5"/>
    <w:multiLevelType w:val="hybridMultilevel"/>
    <w:tmpl w:val="7954F810"/>
    <w:lvl w:ilvl="0" w:tplc="0B2E3C2E">
      <w:start w:val="1"/>
      <w:numFmt w:val="bullet"/>
      <w:pStyle w:val="1stTierBullets"/>
      <w:lvlText w:val=""/>
      <w:lvlJc w:val="left"/>
      <w:pPr>
        <w:ind w:left="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8" w15:restartNumberingAfterBreak="0">
    <w:nsid w:val="3238442C"/>
    <w:multiLevelType w:val="multilevel"/>
    <w:tmpl w:val="20C6D62C"/>
    <w:styleLink w:val="ChartandTableFootnoteAlphaList"/>
    <w:lvl w:ilvl="0">
      <w:start w:val="1"/>
      <w:numFmt w:val="lowerLetter"/>
      <w:pStyle w:val="ChartandTableFootnoteAlpha"/>
      <w:lvlText w:val="(%1)"/>
      <w:lvlJc w:val="left"/>
      <w:pPr>
        <w:tabs>
          <w:tab w:val="num" w:pos="284"/>
        </w:tabs>
        <w:ind w:left="284" w:hanging="284"/>
      </w:pPr>
      <w:rPr>
        <w:rFonts w:ascii="Arial" w:hAnsi="Arial" w:hint="default"/>
        <w:b w:val="0"/>
        <w:i w:val="0"/>
        <w:sz w:val="16"/>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30C16AD"/>
    <w:multiLevelType w:val="multilevel"/>
    <w:tmpl w:val="D10E9CF6"/>
    <w:styleLink w:val="OneLevelList"/>
    <w:lvl w:ilvl="0">
      <w:start w:val="1"/>
      <w:numFmt w:val="decimal"/>
      <w:lvlText w:val="%1."/>
      <w:lvlJc w:val="left"/>
      <w:pPr>
        <w:tabs>
          <w:tab w:val="num" w:pos="284"/>
        </w:tabs>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10D2021"/>
    <w:multiLevelType w:val="multilevel"/>
    <w:tmpl w:val="72F8140E"/>
    <w:numStyleLink w:val="OutlineList"/>
  </w:abstractNum>
  <w:abstractNum w:abstractNumId="11" w15:restartNumberingAfterBreak="0">
    <w:nsid w:val="6C181079"/>
    <w:multiLevelType w:val="multilevel"/>
    <w:tmpl w:val="6F92BA82"/>
    <w:lvl w:ilvl="0">
      <w:start w:val="1"/>
      <w:numFmt w:val="bullet"/>
      <w:pStyle w:val="Bullet"/>
      <w:lvlText w:val="•"/>
      <w:lvlJc w:val="left"/>
      <w:pPr>
        <w:ind w:left="284" w:hanging="284"/>
      </w:pPr>
      <w:rPr>
        <w:rFonts w:ascii="Times New Roman" w:hAnsi="Times New Roman" w:cs="Times New Roman" w:hint="default"/>
      </w:rPr>
    </w:lvl>
    <w:lvl w:ilvl="1">
      <w:start w:val="1"/>
      <w:numFmt w:val="bullet"/>
      <w:pStyle w:val="Dash"/>
      <w:lvlText w:val="–"/>
      <w:lvlJc w:val="left"/>
      <w:pPr>
        <w:ind w:left="568" w:hanging="284"/>
      </w:pPr>
      <w:rPr>
        <w:rFonts w:ascii="Times New Roman" w:hAnsi="Times New Roman" w:cs="Times New Roman" w:hint="default"/>
      </w:rPr>
    </w:lvl>
    <w:lvl w:ilvl="2">
      <w:start w:val="1"/>
      <w:numFmt w:val="bullet"/>
      <w:pStyle w:val="DoubleDot"/>
      <w:lvlText w:val=":"/>
      <w:lvlJc w:val="left"/>
      <w:pPr>
        <w:ind w:left="852" w:hanging="284"/>
      </w:pPr>
      <w:rPr>
        <w:rFonts w:ascii="Calibri" w:hAnsi="Calibri"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2" w15:restartNumberingAfterBreak="0">
    <w:nsid w:val="7C201A50"/>
    <w:multiLevelType w:val="multilevel"/>
    <w:tmpl w:val="E5C0739A"/>
    <w:lvl w:ilvl="0">
      <w:start w:val="1"/>
      <w:numFmt w:val="bullet"/>
      <w:pStyle w:val="TableTextBullet"/>
      <w:lvlText w:val="•"/>
      <w:lvlJc w:val="left"/>
      <w:pPr>
        <w:ind w:left="284" w:hanging="284"/>
      </w:pPr>
      <w:rPr>
        <w:rFonts w:ascii="Arial" w:hAnsi="Arial" w:hint="default"/>
        <w:b w:val="0"/>
        <w:i w:val="0"/>
        <w:strike w:val="0"/>
        <w:dstrike w:val="0"/>
        <w:color w:val="000000"/>
        <w:sz w:val="20"/>
        <w:szCs w:val="20"/>
        <w:u w:val="none" w:color="000000"/>
        <w:bdr w:val="none" w:sz="0" w:space="0" w:color="auto"/>
        <w:shd w:val="clear" w:color="auto" w:fill="auto"/>
        <w:vertAlign w:val="baseline"/>
      </w:rPr>
    </w:lvl>
    <w:lvl w:ilvl="1">
      <w:start w:val="1"/>
      <w:numFmt w:val="bullet"/>
      <w:lvlText w:val="–"/>
      <w:lvlJc w:val="left"/>
      <w:pPr>
        <w:ind w:left="568" w:hanging="284"/>
      </w:pPr>
      <w:rPr>
        <w:rFonts w:ascii="Times New Roman" w:hAnsi="Times New Roman" w:cs="Times New Roman" w:hint="default"/>
      </w:rPr>
    </w:lvl>
    <w:lvl w:ilvl="2">
      <w:start w:val="1"/>
      <w:numFmt w:val="bullet"/>
      <w:lvlText w:val=":"/>
      <w:lvlJc w:val="left"/>
      <w:pPr>
        <w:ind w:left="852" w:hanging="284"/>
      </w:pPr>
      <w:rPr>
        <w:rFonts w:ascii="Calibri" w:hAnsi="Calibri"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3" w15:restartNumberingAfterBreak="0">
    <w:nsid w:val="7D6B5224"/>
    <w:multiLevelType w:val="multilevel"/>
    <w:tmpl w:val="91FE60A6"/>
    <w:name w:val="StandardBulletedList"/>
    <w:lvl w:ilvl="0">
      <w:start w:val="1"/>
      <w:numFmt w:val="bullet"/>
      <w:lvlText w:val="•"/>
      <w:lvlJc w:val="left"/>
      <w:pPr>
        <w:tabs>
          <w:tab w:val="num" w:pos="520"/>
        </w:tabs>
        <w:ind w:left="520" w:hanging="520"/>
      </w:pPr>
      <w:rPr>
        <w:rFonts w:ascii="Times New Roman" w:hAnsi="Times New Roman" w:cs="Times New Roman"/>
        <w:color w:val="auto"/>
      </w:rPr>
    </w:lvl>
    <w:lvl w:ilvl="1">
      <w:start w:val="1"/>
      <w:numFmt w:val="bullet"/>
      <w:lvlText w:val="–"/>
      <w:lvlJc w:val="left"/>
      <w:pPr>
        <w:tabs>
          <w:tab w:val="num" w:pos="1040"/>
        </w:tabs>
        <w:ind w:left="1040" w:hanging="520"/>
      </w:pPr>
      <w:rPr>
        <w:rFonts w:ascii="Times New Roman" w:hAnsi="Times New Roman" w:cs="Times New Roman"/>
      </w:rPr>
    </w:lvl>
    <w:lvl w:ilvl="2">
      <w:start w:val="1"/>
      <w:numFmt w:val="bulle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09446909">
    <w:abstractNumId w:val="6"/>
  </w:num>
  <w:num w:numId="2" w16cid:durableId="230386874">
    <w:abstractNumId w:val="1"/>
  </w:num>
  <w:num w:numId="3" w16cid:durableId="1716855291">
    <w:abstractNumId w:val="9"/>
  </w:num>
  <w:num w:numId="4" w16cid:durableId="797724066">
    <w:abstractNumId w:val="2"/>
  </w:num>
  <w:num w:numId="5" w16cid:durableId="1043020558">
    <w:abstractNumId w:val="4"/>
  </w:num>
  <w:num w:numId="6" w16cid:durableId="832991063">
    <w:abstractNumId w:val="5"/>
  </w:num>
  <w:num w:numId="7" w16cid:durableId="2019234066">
    <w:abstractNumId w:val="10"/>
  </w:num>
  <w:num w:numId="8" w16cid:durableId="143200778">
    <w:abstractNumId w:val="8"/>
  </w:num>
  <w:num w:numId="9" w16cid:durableId="17107575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34227257">
    <w:abstractNumId w:val="11"/>
  </w:num>
  <w:num w:numId="11" w16cid:durableId="872498377">
    <w:abstractNumId w:val="0"/>
  </w:num>
  <w:num w:numId="12" w16cid:durableId="1202942764">
    <w:abstractNumId w:val="7"/>
  </w:num>
  <w:num w:numId="13" w16cid:durableId="348220205">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mirrorMargin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ecurityClassificationInHeader" w:val="False"/>
  </w:docVars>
  <w:rsids>
    <w:rsidRoot w:val="00073521"/>
    <w:rsid w:val="00000129"/>
    <w:rsid w:val="0000088A"/>
    <w:rsid w:val="00000968"/>
    <w:rsid w:val="00000E07"/>
    <w:rsid w:val="00001386"/>
    <w:rsid w:val="0000280D"/>
    <w:rsid w:val="00003047"/>
    <w:rsid w:val="00003541"/>
    <w:rsid w:val="000035E1"/>
    <w:rsid w:val="00004538"/>
    <w:rsid w:val="0000584A"/>
    <w:rsid w:val="00006881"/>
    <w:rsid w:val="00007D52"/>
    <w:rsid w:val="0001013B"/>
    <w:rsid w:val="000102FF"/>
    <w:rsid w:val="000108D8"/>
    <w:rsid w:val="00010929"/>
    <w:rsid w:val="00010971"/>
    <w:rsid w:val="00011725"/>
    <w:rsid w:val="00012373"/>
    <w:rsid w:val="0001258D"/>
    <w:rsid w:val="0001283F"/>
    <w:rsid w:val="00012A9F"/>
    <w:rsid w:val="00012C62"/>
    <w:rsid w:val="00012C68"/>
    <w:rsid w:val="0001322A"/>
    <w:rsid w:val="000134F9"/>
    <w:rsid w:val="0001367A"/>
    <w:rsid w:val="000137B0"/>
    <w:rsid w:val="0001396A"/>
    <w:rsid w:val="00013BBE"/>
    <w:rsid w:val="00013D51"/>
    <w:rsid w:val="0001412D"/>
    <w:rsid w:val="0001457E"/>
    <w:rsid w:val="00014626"/>
    <w:rsid w:val="00015847"/>
    <w:rsid w:val="00015F6C"/>
    <w:rsid w:val="0001603A"/>
    <w:rsid w:val="000176F2"/>
    <w:rsid w:val="00017888"/>
    <w:rsid w:val="000202A7"/>
    <w:rsid w:val="000204FC"/>
    <w:rsid w:val="00020823"/>
    <w:rsid w:val="00020848"/>
    <w:rsid w:val="000209AB"/>
    <w:rsid w:val="0002129A"/>
    <w:rsid w:val="00021391"/>
    <w:rsid w:val="00021781"/>
    <w:rsid w:val="000219E8"/>
    <w:rsid w:val="00021C28"/>
    <w:rsid w:val="00021F53"/>
    <w:rsid w:val="0002203D"/>
    <w:rsid w:val="00022501"/>
    <w:rsid w:val="00022628"/>
    <w:rsid w:val="00022E97"/>
    <w:rsid w:val="00023D0F"/>
    <w:rsid w:val="00023F41"/>
    <w:rsid w:val="000241EB"/>
    <w:rsid w:val="000242EB"/>
    <w:rsid w:val="00024503"/>
    <w:rsid w:val="00024A1D"/>
    <w:rsid w:val="00024FF0"/>
    <w:rsid w:val="000253D1"/>
    <w:rsid w:val="0002544D"/>
    <w:rsid w:val="000257E2"/>
    <w:rsid w:val="00025D88"/>
    <w:rsid w:val="000265D2"/>
    <w:rsid w:val="00026F73"/>
    <w:rsid w:val="00027562"/>
    <w:rsid w:val="00027573"/>
    <w:rsid w:val="0002770D"/>
    <w:rsid w:val="00030139"/>
    <w:rsid w:val="0003022F"/>
    <w:rsid w:val="00030D17"/>
    <w:rsid w:val="00030E17"/>
    <w:rsid w:val="00030F59"/>
    <w:rsid w:val="00031DB9"/>
    <w:rsid w:val="0003209D"/>
    <w:rsid w:val="000321AC"/>
    <w:rsid w:val="000324C7"/>
    <w:rsid w:val="00032504"/>
    <w:rsid w:val="00032611"/>
    <w:rsid w:val="00032679"/>
    <w:rsid w:val="00032756"/>
    <w:rsid w:val="00032C20"/>
    <w:rsid w:val="00032FE3"/>
    <w:rsid w:val="00034173"/>
    <w:rsid w:val="00034D6D"/>
    <w:rsid w:val="00034D8A"/>
    <w:rsid w:val="00035507"/>
    <w:rsid w:val="00035721"/>
    <w:rsid w:val="00035BA2"/>
    <w:rsid w:val="00036130"/>
    <w:rsid w:val="00036138"/>
    <w:rsid w:val="00037011"/>
    <w:rsid w:val="00037084"/>
    <w:rsid w:val="000375F1"/>
    <w:rsid w:val="00037A2C"/>
    <w:rsid w:val="00037AEA"/>
    <w:rsid w:val="00037BEA"/>
    <w:rsid w:val="00037C22"/>
    <w:rsid w:val="00037F2C"/>
    <w:rsid w:val="00037FD6"/>
    <w:rsid w:val="0004000F"/>
    <w:rsid w:val="00040531"/>
    <w:rsid w:val="000408BE"/>
    <w:rsid w:val="00041D27"/>
    <w:rsid w:val="0004274D"/>
    <w:rsid w:val="00043348"/>
    <w:rsid w:val="0004334C"/>
    <w:rsid w:val="00043B66"/>
    <w:rsid w:val="00043FA9"/>
    <w:rsid w:val="000442F8"/>
    <w:rsid w:val="0004483F"/>
    <w:rsid w:val="00044931"/>
    <w:rsid w:val="00044C20"/>
    <w:rsid w:val="00044F71"/>
    <w:rsid w:val="00045164"/>
    <w:rsid w:val="00046213"/>
    <w:rsid w:val="00046485"/>
    <w:rsid w:val="000466FF"/>
    <w:rsid w:val="0004680A"/>
    <w:rsid w:val="000468FC"/>
    <w:rsid w:val="00046C09"/>
    <w:rsid w:val="00046CB4"/>
    <w:rsid w:val="00047A5E"/>
    <w:rsid w:val="00047AF2"/>
    <w:rsid w:val="00047BE8"/>
    <w:rsid w:val="00050117"/>
    <w:rsid w:val="0005138B"/>
    <w:rsid w:val="00051435"/>
    <w:rsid w:val="00051696"/>
    <w:rsid w:val="00052125"/>
    <w:rsid w:val="0005221A"/>
    <w:rsid w:val="000522B7"/>
    <w:rsid w:val="00052447"/>
    <w:rsid w:val="0005295B"/>
    <w:rsid w:val="00052E28"/>
    <w:rsid w:val="0005356F"/>
    <w:rsid w:val="00053717"/>
    <w:rsid w:val="00053B2D"/>
    <w:rsid w:val="00053B88"/>
    <w:rsid w:val="00053BEB"/>
    <w:rsid w:val="00054309"/>
    <w:rsid w:val="00054EC3"/>
    <w:rsid w:val="00055382"/>
    <w:rsid w:val="00055A47"/>
    <w:rsid w:val="00055AF6"/>
    <w:rsid w:val="00055C26"/>
    <w:rsid w:val="00056880"/>
    <w:rsid w:val="000570E1"/>
    <w:rsid w:val="0005721F"/>
    <w:rsid w:val="000572BF"/>
    <w:rsid w:val="00061520"/>
    <w:rsid w:val="0006197D"/>
    <w:rsid w:val="000623EE"/>
    <w:rsid w:val="00062AD3"/>
    <w:rsid w:val="00062B99"/>
    <w:rsid w:val="00062E30"/>
    <w:rsid w:val="00063202"/>
    <w:rsid w:val="00063572"/>
    <w:rsid w:val="00063669"/>
    <w:rsid w:val="000638EF"/>
    <w:rsid w:val="00063DD7"/>
    <w:rsid w:val="00063EC0"/>
    <w:rsid w:val="000644FA"/>
    <w:rsid w:val="00064A5A"/>
    <w:rsid w:val="00065098"/>
    <w:rsid w:val="0006572A"/>
    <w:rsid w:val="0006581C"/>
    <w:rsid w:val="00065A04"/>
    <w:rsid w:val="00066295"/>
    <w:rsid w:val="00066364"/>
    <w:rsid w:val="00066C26"/>
    <w:rsid w:val="00066CD7"/>
    <w:rsid w:val="00067245"/>
    <w:rsid w:val="000675D1"/>
    <w:rsid w:val="0006762C"/>
    <w:rsid w:val="00067D59"/>
    <w:rsid w:val="00070385"/>
    <w:rsid w:val="00070486"/>
    <w:rsid w:val="00070532"/>
    <w:rsid w:val="00070B9A"/>
    <w:rsid w:val="00070D0C"/>
    <w:rsid w:val="00070E20"/>
    <w:rsid w:val="00070F79"/>
    <w:rsid w:val="0007122A"/>
    <w:rsid w:val="0007167D"/>
    <w:rsid w:val="00071B00"/>
    <w:rsid w:val="00072576"/>
    <w:rsid w:val="00072724"/>
    <w:rsid w:val="000729AF"/>
    <w:rsid w:val="00072B94"/>
    <w:rsid w:val="00072F27"/>
    <w:rsid w:val="00072F78"/>
    <w:rsid w:val="00073153"/>
    <w:rsid w:val="0007350A"/>
    <w:rsid w:val="00073521"/>
    <w:rsid w:val="00073608"/>
    <w:rsid w:val="000747A6"/>
    <w:rsid w:val="000747FE"/>
    <w:rsid w:val="000751E4"/>
    <w:rsid w:val="00075829"/>
    <w:rsid w:val="00075CDE"/>
    <w:rsid w:val="00075E4D"/>
    <w:rsid w:val="0007603E"/>
    <w:rsid w:val="0007637B"/>
    <w:rsid w:val="00076859"/>
    <w:rsid w:val="00077058"/>
    <w:rsid w:val="000773B5"/>
    <w:rsid w:val="000775DE"/>
    <w:rsid w:val="00077B86"/>
    <w:rsid w:val="00077EDF"/>
    <w:rsid w:val="0008009A"/>
    <w:rsid w:val="00080E5D"/>
    <w:rsid w:val="0008102A"/>
    <w:rsid w:val="0008158D"/>
    <w:rsid w:val="00081E63"/>
    <w:rsid w:val="00082370"/>
    <w:rsid w:val="0008288C"/>
    <w:rsid w:val="00082C9A"/>
    <w:rsid w:val="00082D03"/>
    <w:rsid w:val="00083C4E"/>
    <w:rsid w:val="00084461"/>
    <w:rsid w:val="0008448F"/>
    <w:rsid w:val="00085A14"/>
    <w:rsid w:val="00085EAE"/>
    <w:rsid w:val="00085FDB"/>
    <w:rsid w:val="000865C5"/>
    <w:rsid w:val="00086969"/>
    <w:rsid w:val="00086DCB"/>
    <w:rsid w:val="00087573"/>
    <w:rsid w:val="00087801"/>
    <w:rsid w:val="00087CC3"/>
    <w:rsid w:val="00087FAF"/>
    <w:rsid w:val="0009067B"/>
    <w:rsid w:val="00090E56"/>
    <w:rsid w:val="0009186C"/>
    <w:rsid w:val="00092B8F"/>
    <w:rsid w:val="00092BD9"/>
    <w:rsid w:val="0009312B"/>
    <w:rsid w:val="00093AF2"/>
    <w:rsid w:val="00093B84"/>
    <w:rsid w:val="000944E5"/>
    <w:rsid w:val="000947C7"/>
    <w:rsid w:val="000947CE"/>
    <w:rsid w:val="00094B60"/>
    <w:rsid w:val="00094C0B"/>
    <w:rsid w:val="000952AC"/>
    <w:rsid w:val="00095967"/>
    <w:rsid w:val="00095B2D"/>
    <w:rsid w:val="00095B68"/>
    <w:rsid w:val="00095D88"/>
    <w:rsid w:val="00095EE6"/>
    <w:rsid w:val="000963A1"/>
    <w:rsid w:val="0009659C"/>
    <w:rsid w:val="00096797"/>
    <w:rsid w:val="00096A4A"/>
    <w:rsid w:val="00096E71"/>
    <w:rsid w:val="000973B1"/>
    <w:rsid w:val="000A0411"/>
    <w:rsid w:val="000A04B0"/>
    <w:rsid w:val="000A0A8D"/>
    <w:rsid w:val="000A0F05"/>
    <w:rsid w:val="000A1D21"/>
    <w:rsid w:val="000A1D51"/>
    <w:rsid w:val="000A274B"/>
    <w:rsid w:val="000A2D35"/>
    <w:rsid w:val="000A2E9F"/>
    <w:rsid w:val="000A30C8"/>
    <w:rsid w:val="000A3702"/>
    <w:rsid w:val="000A3BD2"/>
    <w:rsid w:val="000A3C62"/>
    <w:rsid w:val="000A46CB"/>
    <w:rsid w:val="000A516D"/>
    <w:rsid w:val="000A574D"/>
    <w:rsid w:val="000A57EB"/>
    <w:rsid w:val="000A67DD"/>
    <w:rsid w:val="000A698C"/>
    <w:rsid w:val="000A6C25"/>
    <w:rsid w:val="000A7397"/>
    <w:rsid w:val="000A7440"/>
    <w:rsid w:val="000A7C7B"/>
    <w:rsid w:val="000B004A"/>
    <w:rsid w:val="000B023B"/>
    <w:rsid w:val="000B062D"/>
    <w:rsid w:val="000B065C"/>
    <w:rsid w:val="000B093F"/>
    <w:rsid w:val="000B0ADD"/>
    <w:rsid w:val="000B0AF4"/>
    <w:rsid w:val="000B1935"/>
    <w:rsid w:val="000B2185"/>
    <w:rsid w:val="000B2690"/>
    <w:rsid w:val="000B302A"/>
    <w:rsid w:val="000B34A6"/>
    <w:rsid w:val="000B388D"/>
    <w:rsid w:val="000B3B3C"/>
    <w:rsid w:val="000B405F"/>
    <w:rsid w:val="000B4169"/>
    <w:rsid w:val="000B42B9"/>
    <w:rsid w:val="000B45C8"/>
    <w:rsid w:val="000B4C68"/>
    <w:rsid w:val="000B529C"/>
    <w:rsid w:val="000B53DA"/>
    <w:rsid w:val="000B5856"/>
    <w:rsid w:val="000B5CA4"/>
    <w:rsid w:val="000B5FB0"/>
    <w:rsid w:val="000B6108"/>
    <w:rsid w:val="000B67DE"/>
    <w:rsid w:val="000B6F53"/>
    <w:rsid w:val="000B760D"/>
    <w:rsid w:val="000B7BF7"/>
    <w:rsid w:val="000B7E0A"/>
    <w:rsid w:val="000B7F21"/>
    <w:rsid w:val="000C093A"/>
    <w:rsid w:val="000C0C03"/>
    <w:rsid w:val="000C291D"/>
    <w:rsid w:val="000C2F04"/>
    <w:rsid w:val="000C31DE"/>
    <w:rsid w:val="000C3470"/>
    <w:rsid w:val="000C38EA"/>
    <w:rsid w:val="000C391F"/>
    <w:rsid w:val="000C46C4"/>
    <w:rsid w:val="000C47C1"/>
    <w:rsid w:val="000C4D7E"/>
    <w:rsid w:val="000C4DF6"/>
    <w:rsid w:val="000C5494"/>
    <w:rsid w:val="000C571D"/>
    <w:rsid w:val="000C5BC1"/>
    <w:rsid w:val="000C5D60"/>
    <w:rsid w:val="000C5DC0"/>
    <w:rsid w:val="000C5DD7"/>
    <w:rsid w:val="000C5F40"/>
    <w:rsid w:val="000C6D6F"/>
    <w:rsid w:val="000C799B"/>
    <w:rsid w:val="000C7BBE"/>
    <w:rsid w:val="000C7C2A"/>
    <w:rsid w:val="000C7D4C"/>
    <w:rsid w:val="000D0240"/>
    <w:rsid w:val="000D0330"/>
    <w:rsid w:val="000D097A"/>
    <w:rsid w:val="000D152F"/>
    <w:rsid w:val="000D1B77"/>
    <w:rsid w:val="000D24CE"/>
    <w:rsid w:val="000D2728"/>
    <w:rsid w:val="000D27C7"/>
    <w:rsid w:val="000D334E"/>
    <w:rsid w:val="000D3728"/>
    <w:rsid w:val="000D4719"/>
    <w:rsid w:val="000D4A85"/>
    <w:rsid w:val="000D4F43"/>
    <w:rsid w:val="000D5295"/>
    <w:rsid w:val="000D5467"/>
    <w:rsid w:val="000D569C"/>
    <w:rsid w:val="000D744F"/>
    <w:rsid w:val="000D757F"/>
    <w:rsid w:val="000D77D1"/>
    <w:rsid w:val="000D7B5C"/>
    <w:rsid w:val="000D7C88"/>
    <w:rsid w:val="000E056F"/>
    <w:rsid w:val="000E0634"/>
    <w:rsid w:val="000E0709"/>
    <w:rsid w:val="000E0B74"/>
    <w:rsid w:val="000E0D11"/>
    <w:rsid w:val="000E1213"/>
    <w:rsid w:val="000E1293"/>
    <w:rsid w:val="000E1487"/>
    <w:rsid w:val="000E1B0D"/>
    <w:rsid w:val="000E20E5"/>
    <w:rsid w:val="000E260E"/>
    <w:rsid w:val="000E3C87"/>
    <w:rsid w:val="000E40A2"/>
    <w:rsid w:val="000E4552"/>
    <w:rsid w:val="000E4B89"/>
    <w:rsid w:val="000E5066"/>
    <w:rsid w:val="000E59CA"/>
    <w:rsid w:val="000E5D9C"/>
    <w:rsid w:val="000E5E1F"/>
    <w:rsid w:val="000E63A2"/>
    <w:rsid w:val="000E672B"/>
    <w:rsid w:val="000E6EF5"/>
    <w:rsid w:val="000E780A"/>
    <w:rsid w:val="000E7901"/>
    <w:rsid w:val="000E7E68"/>
    <w:rsid w:val="000F001F"/>
    <w:rsid w:val="000F02C6"/>
    <w:rsid w:val="000F1192"/>
    <w:rsid w:val="000F1BD8"/>
    <w:rsid w:val="000F1EFB"/>
    <w:rsid w:val="000F1FAC"/>
    <w:rsid w:val="000F2736"/>
    <w:rsid w:val="000F2805"/>
    <w:rsid w:val="000F28AF"/>
    <w:rsid w:val="000F2A96"/>
    <w:rsid w:val="000F3B40"/>
    <w:rsid w:val="000F3D8A"/>
    <w:rsid w:val="000F4028"/>
    <w:rsid w:val="000F422D"/>
    <w:rsid w:val="000F451D"/>
    <w:rsid w:val="000F6233"/>
    <w:rsid w:val="000F73AB"/>
    <w:rsid w:val="000F7AF9"/>
    <w:rsid w:val="000F7BE1"/>
    <w:rsid w:val="000F7BFF"/>
    <w:rsid w:val="000F7E0F"/>
    <w:rsid w:val="00100721"/>
    <w:rsid w:val="00100C41"/>
    <w:rsid w:val="00100CD4"/>
    <w:rsid w:val="00100DF4"/>
    <w:rsid w:val="00101361"/>
    <w:rsid w:val="00101854"/>
    <w:rsid w:val="00101A44"/>
    <w:rsid w:val="00101E61"/>
    <w:rsid w:val="00102235"/>
    <w:rsid w:val="0010227E"/>
    <w:rsid w:val="0010231B"/>
    <w:rsid w:val="001024CD"/>
    <w:rsid w:val="0010374E"/>
    <w:rsid w:val="00103B72"/>
    <w:rsid w:val="00103CF3"/>
    <w:rsid w:val="00103F3C"/>
    <w:rsid w:val="0010409E"/>
    <w:rsid w:val="00104224"/>
    <w:rsid w:val="00104670"/>
    <w:rsid w:val="00104AC3"/>
    <w:rsid w:val="00104E00"/>
    <w:rsid w:val="001053E4"/>
    <w:rsid w:val="00105531"/>
    <w:rsid w:val="0010629E"/>
    <w:rsid w:val="001064E6"/>
    <w:rsid w:val="001065BF"/>
    <w:rsid w:val="00106EE4"/>
    <w:rsid w:val="0010706E"/>
    <w:rsid w:val="0010751D"/>
    <w:rsid w:val="001078BC"/>
    <w:rsid w:val="001104FB"/>
    <w:rsid w:val="00110535"/>
    <w:rsid w:val="001108D6"/>
    <w:rsid w:val="0011104D"/>
    <w:rsid w:val="0011166C"/>
    <w:rsid w:val="001118CB"/>
    <w:rsid w:val="00111DD5"/>
    <w:rsid w:val="00111EE8"/>
    <w:rsid w:val="00112005"/>
    <w:rsid w:val="00112433"/>
    <w:rsid w:val="0011267A"/>
    <w:rsid w:val="001127BB"/>
    <w:rsid w:val="00112B0B"/>
    <w:rsid w:val="00113CE8"/>
    <w:rsid w:val="00113E0C"/>
    <w:rsid w:val="00113ED3"/>
    <w:rsid w:val="00113FA9"/>
    <w:rsid w:val="001141C1"/>
    <w:rsid w:val="00114B92"/>
    <w:rsid w:val="00114C8D"/>
    <w:rsid w:val="00115CBD"/>
    <w:rsid w:val="00115E00"/>
    <w:rsid w:val="0011613A"/>
    <w:rsid w:val="00116C87"/>
    <w:rsid w:val="00116FBF"/>
    <w:rsid w:val="0011787F"/>
    <w:rsid w:val="001179DA"/>
    <w:rsid w:val="001208DC"/>
    <w:rsid w:val="0012242D"/>
    <w:rsid w:val="00122556"/>
    <w:rsid w:val="001229AD"/>
    <w:rsid w:val="00122BCA"/>
    <w:rsid w:val="00122DE6"/>
    <w:rsid w:val="00123287"/>
    <w:rsid w:val="001237F5"/>
    <w:rsid w:val="00123DC4"/>
    <w:rsid w:val="00123EC0"/>
    <w:rsid w:val="001249A5"/>
    <w:rsid w:val="00124E39"/>
    <w:rsid w:val="0012526E"/>
    <w:rsid w:val="001254B6"/>
    <w:rsid w:val="00125553"/>
    <w:rsid w:val="00125DED"/>
    <w:rsid w:val="001263B4"/>
    <w:rsid w:val="001276C5"/>
    <w:rsid w:val="00130243"/>
    <w:rsid w:val="0013159A"/>
    <w:rsid w:val="00131B7E"/>
    <w:rsid w:val="00131DC3"/>
    <w:rsid w:val="0013204C"/>
    <w:rsid w:val="00132792"/>
    <w:rsid w:val="0013281A"/>
    <w:rsid w:val="0013309A"/>
    <w:rsid w:val="0013328F"/>
    <w:rsid w:val="001334D2"/>
    <w:rsid w:val="0013371E"/>
    <w:rsid w:val="00133957"/>
    <w:rsid w:val="001339E3"/>
    <w:rsid w:val="00133A00"/>
    <w:rsid w:val="00133AE4"/>
    <w:rsid w:val="0013454E"/>
    <w:rsid w:val="001349F1"/>
    <w:rsid w:val="00134D51"/>
    <w:rsid w:val="001358C5"/>
    <w:rsid w:val="00135D46"/>
    <w:rsid w:val="00135E4C"/>
    <w:rsid w:val="00136633"/>
    <w:rsid w:val="0013688D"/>
    <w:rsid w:val="00136BDE"/>
    <w:rsid w:val="001371FE"/>
    <w:rsid w:val="001373F5"/>
    <w:rsid w:val="00137C14"/>
    <w:rsid w:val="001404FA"/>
    <w:rsid w:val="0014116F"/>
    <w:rsid w:val="00141E26"/>
    <w:rsid w:val="0014273C"/>
    <w:rsid w:val="00142D1E"/>
    <w:rsid w:val="00143078"/>
    <w:rsid w:val="00143335"/>
    <w:rsid w:val="0014344F"/>
    <w:rsid w:val="00143BC1"/>
    <w:rsid w:val="001440D8"/>
    <w:rsid w:val="001441ED"/>
    <w:rsid w:val="00144493"/>
    <w:rsid w:val="0014465B"/>
    <w:rsid w:val="00144C38"/>
    <w:rsid w:val="0014502B"/>
    <w:rsid w:val="0014593B"/>
    <w:rsid w:val="00145AA4"/>
    <w:rsid w:val="00145E9E"/>
    <w:rsid w:val="00145EA7"/>
    <w:rsid w:val="001466DD"/>
    <w:rsid w:val="00146F4D"/>
    <w:rsid w:val="001472E1"/>
    <w:rsid w:val="00147DF3"/>
    <w:rsid w:val="00150049"/>
    <w:rsid w:val="0015017B"/>
    <w:rsid w:val="00150239"/>
    <w:rsid w:val="0015041B"/>
    <w:rsid w:val="00150698"/>
    <w:rsid w:val="00150F15"/>
    <w:rsid w:val="0015168D"/>
    <w:rsid w:val="00151C98"/>
    <w:rsid w:val="00151F2A"/>
    <w:rsid w:val="00152753"/>
    <w:rsid w:val="00153626"/>
    <w:rsid w:val="001538BE"/>
    <w:rsid w:val="00153936"/>
    <w:rsid w:val="00153C31"/>
    <w:rsid w:val="00155306"/>
    <w:rsid w:val="00155548"/>
    <w:rsid w:val="00155C29"/>
    <w:rsid w:val="00156060"/>
    <w:rsid w:val="00156332"/>
    <w:rsid w:val="00156605"/>
    <w:rsid w:val="00156892"/>
    <w:rsid w:val="001569FC"/>
    <w:rsid w:val="00156A33"/>
    <w:rsid w:val="00156CA3"/>
    <w:rsid w:val="00156E84"/>
    <w:rsid w:val="001572FC"/>
    <w:rsid w:val="001574C0"/>
    <w:rsid w:val="00157776"/>
    <w:rsid w:val="0015779E"/>
    <w:rsid w:val="00157A87"/>
    <w:rsid w:val="00157DB9"/>
    <w:rsid w:val="00160689"/>
    <w:rsid w:val="001606CF"/>
    <w:rsid w:val="00160796"/>
    <w:rsid w:val="0016128D"/>
    <w:rsid w:val="001616C4"/>
    <w:rsid w:val="001616E7"/>
    <w:rsid w:val="0016182A"/>
    <w:rsid w:val="00161AAB"/>
    <w:rsid w:val="001622BA"/>
    <w:rsid w:val="00162486"/>
    <w:rsid w:val="00162845"/>
    <w:rsid w:val="001631E7"/>
    <w:rsid w:val="001633A4"/>
    <w:rsid w:val="001643F1"/>
    <w:rsid w:val="00164599"/>
    <w:rsid w:val="001646EE"/>
    <w:rsid w:val="0016486E"/>
    <w:rsid w:val="00164D4C"/>
    <w:rsid w:val="00165639"/>
    <w:rsid w:val="001657BC"/>
    <w:rsid w:val="00165FF9"/>
    <w:rsid w:val="0016739D"/>
    <w:rsid w:val="001700BC"/>
    <w:rsid w:val="00170106"/>
    <w:rsid w:val="00170509"/>
    <w:rsid w:val="0017089D"/>
    <w:rsid w:val="00170FE3"/>
    <w:rsid w:val="0017164B"/>
    <w:rsid w:val="001717BC"/>
    <w:rsid w:val="001718A5"/>
    <w:rsid w:val="0017249E"/>
    <w:rsid w:val="00172BAA"/>
    <w:rsid w:val="001732FF"/>
    <w:rsid w:val="0017428D"/>
    <w:rsid w:val="00174481"/>
    <w:rsid w:val="00175827"/>
    <w:rsid w:val="001761B0"/>
    <w:rsid w:val="00176F26"/>
    <w:rsid w:val="00176F31"/>
    <w:rsid w:val="00177095"/>
    <w:rsid w:val="001771FE"/>
    <w:rsid w:val="001805A8"/>
    <w:rsid w:val="00180AC1"/>
    <w:rsid w:val="00181288"/>
    <w:rsid w:val="00181545"/>
    <w:rsid w:val="00181714"/>
    <w:rsid w:val="0018190E"/>
    <w:rsid w:val="00181A35"/>
    <w:rsid w:val="00181E3A"/>
    <w:rsid w:val="00182701"/>
    <w:rsid w:val="00182CBF"/>
    <w:rsid w:val="001837D3"/>
    <w:rsid w:val="001838AB"/>
    <w:rsid w:val="00183BF8"/>
    <w:rsid w:val="00183C1F"/>
    <w:rsid w:val="00184186"/>
    <w:rsid w:val="0018429A"/>
    <w:rsid w:val="00184479"/>
    <w:rsid w:val="001845E0"/>
    <w:rsid w:val="001848BA"/>
    <w:rsid w:val="0018493C"/>
    <w:rsid w:val="00185976"/>
    <w:rsid w:val="001859F3"/>
    <w:rsid w:val="00185CD3"/>
    <w:rsid w:val="00186783"/>
    <w:rsid w:val="00186D17"/>
    <w:rsid w:val="001875F9"/>
    <w:rsid w:val="00187A47"/>
    <w:rsid w:val="00187C7F"/>
    <w:rsid w:val="00190271"/>
    <w:rsid w:val="00190310"/>
    <w:rsid w:val="0019036E"/>
    <w:rsid w:val="0019101A"/>
    <w:rsid w:val="00191404"/>
    <w:rsid w:val="0019157E"/>
    <w:rsid w:val="00191FA4"/>
    <w:rsid w:val="00191FC0"/>
    <w:rsid w:val="00192275"/>
    <w:rsid w:val="001922E9"/>
    <w:rsid w:val="00192356"/>
    <w:rsid w:val="0019241F"/>
    <w:rsid w:val="00192461"/>
    <w:rsid w:val="001927BE"/>
    <w:rsid w:val="00193208"/>
    <w:rsid w:val="00193240"/>
    <w:rsid w:val="0019327A"/>
    <w:rsid w:val="00193BC5"/>
    <w:rsid w:val="00193F49"/>
    <w:rsid w:val="001944E3"/>
    <w:rsid w:val="00194CC7"/>
    <w:rsid w:val="00195838"/>
    <w:rsid w:val="00195C8E"/>
    <w:rsid w:val="0019604D"/>
    <w:rsid w:val="0019630E"/>
    <w:rsid w:val="00196347"/>
    <w:rsid w:val="001966F6"/>
    <w:rsid w:val="00196FB6"/>
    <w:rsid w:val="00197156"/>
    <w:rsid w:val="001972CB"/>
    <w:rsid w:val="001972D2"/>
    <w:rsid w:val="001976AA"/>
    <w:rsid w:val="001A04BD"/>
    <w:rsid w:val="001A0A0C"/>
    <w:rsid w:val="001A0A30"/>
    <w:rsid w:val="001A11D2"/>
    <w:rsid w:val="001A1361"/>
    <w:rsid w:val="001A1408"/>
    <w:rsid w:val="001A14AF"/>
    <w:rsid w:val="001A1CB7"/>
    <w:rsid w:val="001A1EBF"/>
    <w:rsid w:val="001A211B"/>
    <w:rsid w:val="001A22C3"/>
    <w:rsid w:val="001A23A8"/>
    <w:rsid w:val="001A306D"/>
    <w:rsid w:val="001A3793"/>
    <w:rsid w:val="001A4A35"/>
    <w:rsid w:val="001A4C4D"/>
    <w:rsid w:val="001A4C9D"/>
    <w:rsid w:val="001A4EBC"/>
    <w:rsid w:val="001A5A61"/>
    <w:rsid w:val="001A5D00"/>
    <w:rsid w:val="001A5F70"/>
    <w:rsid w:val="001A5F80"/>
    <w:rsid w:val="001A6CC8"/>
    <w:rsid w:val="001A74AA"/>
    <w:rsid w:val="001A7942"/>
    <w:rsid w:val="001B009F"/>
    <w:rsid w:val="001B05D0"/>
    <w:rsid w:val="001B0744"/>
    <w:rsid w:val="001B09F6"/>
    <w:rsid w:val="001B0DC5"/>
    <w:rsid w:val="001B14F5"/>
    <w:rsid w:val="001B155C"/>
    <w:rsid w:val="001B1A47"/>
    <w:rsid w:val="001B1C1F"/>
    <w:rsid w:val="001B34CC"/>
    <w:rsid w:val="001B37BE"/>
    <w:rsid w:val="001B3C3E"/>
    <w:rsid w:val="001B41F4"/>
    <w:rsid w:val="001B4239"/>
    <w:rsid w:val="001B4383"/>
    <w:rsid w:val="001B4A85"/>
    <w:rsid w:val="001B50F3"/>
    <w:rsid w:val="001B50F4"/>
    <w:rsid w:val="001B596C"/>
    <w:rsid w:val="001B5A11"/>
    <w:rsid w:val="001B5B70"/>
    <w:rsid w:val="001B5C76"/>
    <w:rsid w:val="001B62FA"/>
    <w:rsid w:val="001B6674"/>
    <w:rsid w:val="001B72C9"/>
    <w:rsid w:val="001B7302"/>
    <w:rsid w:val="001B7868"/>
    <w:rsid w:val="001B7A4E"/>
    <w:rsid w:val="001B7FBD"/>
    <w:rsid w:val="001C09BE"/>
    <w:rsid w:val="001C0A38"/>
    <w:rsid w:val="001C0F2D"/>
    <w:rsid w:val="001C11AD"/>
    <w:rsid w:val="001C1A50"/>
    <w:rsid w:val="001C1BB7"/>
    <w:rsid w:val="001C2393"/>
    <w:rsid w:val="001C259B"/>
    <w:rsid w:val="001C25B3"/>
    <w:rsid w:val="001C27E1"/>
    <w:rsid w:val="001C2BF9"/>
    <w:rsid w:val="001C2C7C"/>
    <w:rsid w:val="001C2D10"/>
    <w:rsid w:val="001C32EA"/>
    <w:rsid w:val="001C33FA"/>
    <w:rsid w:val="001C358D"/>
    <w:rsid w:val="001C36F5"/>
    <w:rsid w:val="001C36FE"/>
    <w:rsid w:val="001C3B0E"/>
    <w:rsid w:val="001C3ECF"/>
    <w:rsid w:val="001C40A0"/>
    <w:rsid w:val="001C5BBC"/>
    <w:rsid w:val="001C5E4B"/>
    <w:rsid w:val="001C5FFE"/>
    <w:rsid w:val="001C62F5"/>
    <w:rsid w:val="001C644B"/>
    <w:rsid w:val="001C646A"/>
    <w:rsid w:val="001C6760"/>
    <w:rsid w:val="001C6933"/>
    <w:rsid w:val="001C703B"/>
    <w:rsid w:val="001C77A7"/>
    <w:rsid w:val="001D04FA"/>
    <w:rsid w:val="001D0B7D"/>
    <w:rsid w:val="001D0BEA"/>
    <w:rsid w:val="001D0DE2"/>
    <w:rsid w:val="001D0EA0"/>
    <w:rsid w:val="001D1B54"/>
    <w:rsid w:val="001D264D"/>
    <w:rsid w:val="001D2AF4"/>
    <w:rsid w:val="001D3390"/>
    <w:rsid w:val="001D362E"/>
    <w:rsid w:val="001D3A16"/>
    <w:rsid w:val="001D416E"/>
    <w:rsid w:val="001D4541"/>
    <w:rsid w:val="001D5552"/>
    <w:rsid w:val="001D5C65"/>
    <w:rsid w:val="001D6373"/>
    <w:rsid w:val="001D6958"/>
    <w:rsid w:val="001D724B"/>
    <w:rsid w:val="001D764F"/>
    <w:rsid w:val="001D78C9"/>
    <w:rsid w:val="001E08DA"/>
    <w:rsid w:val="001E108B"/>
    <w:rsid w:val="001E2A32"/>
    <w:rsid w:val="001E30D6"/>
    <w:rsid w:val="001E33CB"/>
    <w:rsid w:val="001E3B74"/>
    <w:rsid w:val="001E4B0C"/>
    <w:rsid w:val="001E4D18"/>
    <w:rsid w:val="001E4D56"/>
    <w:rsid w:val="001E4DA8"/>
    <w:rsid w:val="001E4F99"/>
    <w:rsid w:val="001E51F7"/>
    <w:rsid w:val="001E55C6"/>
    <w:rsid w:val="001E56B3"/>
    <w:rsid w:val="001E5ADA"/>
    <w:rsid w:val="001E6167"/>
    <w:rsid w:val="001E65AC"/>
    <w:rsid w:val="001E6B15"/>
    <w:rsid w:val="001E7F3F"/>
    <w:rsid w:val="001F004A"/>
    <w:rsid w:val="001F024D"/>
    <w:rsid w:val="001F056E"/>
    <w:rsid w:val="001F0AA2"/>
    <w:rsid w:val="001F0D11"/>
    <w:rsid w:val="001F1785"/>
    <w:rsid w:val="001F1B27"/>
    <w:rsid w:val="001F1EF3"/>
    <w:rsid w:val="001F2267"/>
    <w:rsid w:val="001F2504"/>
    <w:rsid w:val="001F2517"/>
    <w:rsid w:val="001F48BE"/>
    <w:rsid w:val="001F5124"/>
    <w:rsid w:val="001F5304"/>
    <w:rsid w:val="001F5EDD"/>
    <w:rsid w:val="001F609C"/>
    <w:rsid w:val="001F63A0"/>
    <w:rsid w:val="001F6CCB"/>
    <w:rsid w:val="001F7266"/>
    <w:rsid w:val="001F7E97"/>
    <w:rsid w:val="002001F3"/>
    <w:rsid w:val="00200492"/>
    <w:rsid w:val="002005AF"/>
    <w:rsid w:val="002006E5"/>
    <w:rsid w:val="00200B43"/>
    <w:rsid w:val="00201152"/>
    <w:rsid w:val="0020117E"/>
    <w:rsid w:val="00201411"/>
    <w:rsid w:val="00201C1F"/>
    <w:rsid w:val="00201C2D"/>
    <w:rsid w:val="00201DB0"/>
    <w:rsid w:val="00201E95"/>
    <w:rsid w:val="0020217B"/>
    <w:rsid w:val="0020279A"/>
    <w:rsid w:val="0020323C"/>
    <w:rsid w:val="002032D7"/>
    <w:rsid w:val="002037A2"/>
    <w:rsid w:val="00203888"/>
    <w:rsid w:val="0020399C"/>
    <w:rsid w:val="00203A21"/>
    <w:rsid w:val="00203FA3"/>
    <w:rsid w:val="00204413"/>
    <w:rsid w:val="00204442"/>
    <w:rsid w:val="002045CC"/>
    <w:rsid w:val="002046B8"/>
    <w:rsid w:val="00204E1A"/>
    <w:rsid w:val="00204F58"/>
    <w:rsid w:val="0020503B"/>
    <w:rsid w:val="00205297"/>
    <w:rsid w:val="00205F53"/>
    <w:rsid w:val="00206189"/>
    <w:rsid w:val="002061E5"/>
    <w:rsid w:val="00206247"/>
    <w:rsid w:val="0020626C"/>
    <w:rsid w:val="00206473"/>
    <w:rsid w:val="0020647E"/>
    <w:rsid w:val="002066F5"/>
    <w:rsid w:val="002066F7"/>
    <w:rsid w:val="00206F07"/>
    <w:rsid w:val="00207415"/>
    <w:rsid w:val="00207526"/>
    <w:rsid w:val="00207BEE"/>
    <w:rsid w:val="00207CEA"/>
    <w:rsid w:val="00207F2F"/>
    <w:rsid w:val="00210090"/>
    <w:rsid w:val="00210A35"/>
    <w:rsid w:val="00210C02"/>
    <w:rsid w:val="00211028"/>
    <w:rsid w:val="00211183"/>
    <w:rsid w:val="002111A1"/>
    <w:rsid w:val="00211287"/>
    <w:rsid w:val="002116F1"/>
    <w:rsid w:val="00211B9C"/>
    <w:rsid w:val="00211C0E"/>
    <w:rsid w:val="00211FAB"/>
    <w:rsid w:val="0021347D"/>
    <w:rsid w:val="00214A9D"/>
    <w:rsid w:val="00215E45"/>
    <w:rsid w:val="00216129"/>
    <w:rsid w:val="002164DE"/>
    <w:rsid w:val="00216564"/>
    <w:rsid w:val="002169F3"/>
    <w:rsid w:val="00216D27"/>
    <w:rsid w:val="00217039"/>
    <w:rsid w:val="0021725F"/>
    <w:rsid w:val="00217D03"/>
    <w:rsid w:val="00217DDE"/>
    <w:rsid w:val="0022191F"/>
    <w:rsid w:val="00221EC0"/>
    <w:rsid w:val="0022234D"/>
    <w:rsid w:val="00222371"/>
    <w:rsid w:val="00224257"/>
    <w:rsid w:val="00224263"/>
    <w:rsid w:val="00224405"/>
    <w:rsid w:val="00224445"/>
    <w:rsid w:val="00224459"/>
    <w:rsid w:val="00224A74"/>
    <w:rsid w:val="00224BE6"/>
    <w:rsid w:val="0022512C"/>
    <w:rsid w:val="002263C6"/>
    <w:rsid w:val="00226445"/>
    <w:rsid w:val="00226AA5"/>
    <w:rsid w:val="0023035D"/>
    <w:rsid w:val="00231049"/>
    <w:rsid w:val="00231180"/>
    <w:rsid w:val="00231455"/>
    <w:rsid w:val="002314D2"/>
    <w:rsid w:val="00231540"/>
    <w:rsid w:val="0023195A"/>
    <w:rsid w:val="00231A47"/>
    <w:rsid w:val="00231CA0"/>
    <w:rsid w:val="00232403"/>
    <w:rsid w:val="002327E8"/>
    <w:rsid w:val="00232841"/>
    <w:rsid w:val="00232B9D"/>
    <w:rsid w:val="00232D91"/>
    <w:rsid w:val="00232F62"/>
    <w:rsid w:val="0023305C"/>
    <w:rsid w:val="00233DD6"/>
    <w:rsid w:val="00233E09"/>
    <w:rsid w:val="00233FD6"/>
    <w:rsid w:val="00235224"/>
    <w:rsid w:val="0023568D"/>
    <w:rsid w:val="00235AF1"/>
    <w:rsid w:val="00235D14"/>
    <w:rsid w:val="00236386"/>
    <w:rsid w:val="002370FE"/>
    <w:rsid w:val="00237398"/>
    <w:rsid w:val="002375F5"/>
    <w:rsid w:val="0023783F"/>
    <w:rsid w:val="0023792D"/>
    <w:rsid w:val="002379A1"/>
    <w:rsid w:val="002405B9"/>
    <w:rsid w:val="00240FF6"/>
    <w:rsid w:val="00241881"/>
    <w:rsid w:val="00241B0F"/>
    <w:rsid w:val="00241FA7"/>
    <w:rsid w:val="00242672"/>
    <w:rsid w:val="0024294C"/>
    <w:rsid w:val="00242CBF"/>
    <w:rsid w:val="00243439"/>
    <w:rsid w:val="0024380E"/>
    <w:rsid w:val="00243838"/>
    <w:rsid w:val="00243844"/>
    <w:rsid w:val="00243ACB"/>
    <w:rsid w:val="00243E5A"/>
    <w:rsid w:val="00244598"/>
    <w:rsid w:val="0024557E"/>
    <w:rsid w:val="0024613A"/>
    <w:rsid w:val="002461BA"/>
    <w:rsid w:val="00246536"/>
    <w:rsid w:val="0024685E"/>
    <w:rsid w:val="002468FB"/>
    <w:rsid w:val="00246B68"/>
    <w:rsid w:val="00246BF2"/>
    <w:rsid w:val="00247819"/>
    <w:rsid w:val="002479C8"/>
    <w:rsid w:val="00247D16"/>
    <w:rsid w:val="0025033F"/>
    <w:rsid w:val="002506F6"/>
    <w:rsid w:val="00250EC2"/>
    <w:rsid w:val="002514CA"/>
    <w:rsid w:val="00251D2E"/>
    <w:rsid w:val="00252DB9"/>
    <w:rsid w:val="00252DCD"/>
    <w:rsid w:val="00252FEA"/>
    <w:rsid w:val="002540BA"/>
    <w:rsid w:val="002540C3"/>
    <w:rsid w:val="002543D8"/>
    <w:rsid w:val="002548CC"/>
    <w:rsid w:val="002548E3"/>
    <w:rsid w:val="002548E5"/>
    <w:rsid w:val="00255247"/>
    <w:rsid w:val="00255414"/>
    <w:rsid w:val="00255AE1"/>
    <w:rsid w:val="00255DA1"/>
    <w:rsid w:val="002562B1"/>
    <w:rsid w:val="0025652F"/>
    <w:rsid w:val="00256A54"/>
    <w:rsid w:val="00257058"/>
    <w:rsid w:val="00257B76"/>
    <w:rsid w:val="00260696"/>
    <w:rsid w:val="00260A6F"/>
    <w:rsid w:val="002614FD"/>
    <w:rsid w:val="00261F44"/>
    <w:rsid w:val="00262C83"/>
    <w:rsid w:val="00263A66"/>
    <w:rsid w:val="00263B6C"/>
    <w:rsid w:val="00263C5C"/>
    <w:rsid w:val="00264635"/>
    <w:rsid w:val="00265723"/>
    <w:rsid w:val="00265EB5"/>
    <w:rsid w:val="00266262"/>
    <w:rsid w:val="002665C4"/>
    <w:rsid w:val="00266DD8"/>
    <w:rsid w:val="0026724B"/>
    <w:rsid w:val="002701B4"/>
    <w:rsid w:val="00270781"/>
    <w:rsid w:val="0027097E"/>
    <w:rsid w:val="002714A4"/>
    <w:rsid w:val="00271EA4"/>
    <w:rsid w:val="00271FE7"/>
    <w:rsid w:val="00272131"/>
    <w:rsid w:val="00272939"/>
    <w:rsid w:val="00273164"/>
    <w:rsid w:val="0027323C"/>
    <w:rsid w:val="00273368"/>
    <w:rsid w:val="0027492D"/>
    <w:rsid w:val="00274EE9"/>
    <w:rsid w:val="0027559C"/>
    <w:rsid w:val="0027590B"/>
    <w:rsid w:val="00275CD5"/>
    <w:rsid w:val="00275E70"/>
    <w:rsid w:val="00276FF5"/>
    <w:rsid w:val="0027737C"/>
    <w:rsid w:val="002776BA"/>
    <w:rsid w:val="00280450"/>
    <w:rsid w:val="00280B91"/>
    <w:rsid w:val="0028102D"/>
    <w:rsid w:val="002814AB"/>
    <w:rsid w:val="002814B6"/>
    <w:rsid w:val="00281590"/>
    <w:rsid w:val="0028165A"/>
    <w:rsid w:val="00281914"/>
    <w:rsid w:val="00281986"/>
    <w:rsid w:val="0028280D"/>
    <w:rsid w:val="0028316A"/>
    <w:rsid w:val="0028327A"/>
    <w:rsid w:val="00283678"/>
    <w:rsid w:val="00283763"/>
    <w:rsid w:val="00283AC4"/>
    <w:rsid w:val="00283E8E"/>
    <w:rsid w:val="00283E9B"/>
    <w:rsid w:val="00283F6F"/>
    <w:rsid w:val="00284259"/>
    <w:rsid w:val="002844AD"/>
    <w:rsid w:val="00285302"/>
    <w:rsid w:val="00285969"/>
    <w:rsid w:val="00285D3D"/>
    <w:rsid w:val="00286000"/>
    <w:rsid w:val="002862D8"/>
    <w:rsid w:val="00286641"/>
    <w:rsid w:val="00286650"/>
    <w:rsid w:val="00286AAA"/>
    <w:rsid w:val="00286B73"/>
    <w:rsid w:val="00286D7E"/>
    <w:rsid w:val="00286DCA"/>
    <w:rsid w:val="00287524"/>
    <w:rsid w:val="00287848"/>
    <w:rsid w:val="00290571"/>
    <w:rsid w:val="00290A73"/>
    <w:rsid w:val="00290B74"/>
    <w:rsid w:val="00290EFD"/>
    <w:rsid w:val="00291483"/>
    <w:rsid w:val="002921AC"/>
    <w:rsid w:val="0029362F"/>
    <w:rsid w:val="00294944"/>
    <w:rsid w:val="00294EEB"/>
    <w:rsid w:val="00294F07"/>
    <w:rsid w:val="00295448"/>
    <w:rsid w:val="002956A5"/>
    <w:rsid w:val="00295B30"/>
    <w:rsid w:val="00295CDC"/>
    <w:rsid w:val="00296855"/>
    <w:rsid w:val="002969B5"/>
    <w:rsid w:val="002969C7"/>
    <w:rsid w:val="00296C55"/>
    <w:rsid w:val="00296F94"/>
    <w:rsid w:val="002974AE"/>
    <w:rsid w:val="00297998"/>
    <w:rsid w:val="00297FDB"/>
    <w:rsid w:val="002A04A9"/>
    <w:rsid w:val="002A0FD0"/>
    <w:rsid w:val="002A1338"/>
    <w:rsid w:val="002A24F5"/>
    <w:rsid w:val="002A2881"/>
    <w:rsid w:val="002A2B65"/>
    <w:rsid w:val="002A2BD2"/>
    <w:rsid w:val="002A3051"/>
    <w:rsid w:val="002A36F6"/>
    <w:rsid w:val="002A38D2"/>
    <w:rsid w:val="002A3FEA"/>
    <w:rsid w:val="002A4960"/>
    <w:rsid w:val="002A4A2D"/>
    <w:rsid w:val="002A5F20"/>
    <w:rsid w:val="002A67B4"/>
    <w:rsid w:val="002A680C"/>
    <w:rsid w:val="002A6883"/>
    <w:rsid w:val="002A6E3A"/>
    <w:rsid w:val="002A6E3B"/>
    <w:rsid w:val="002A6F6F"/>
    <w:rsid w:val="002A7028"/>
    <w:rsid w:val="002A7406"/>
    <w:rsid w:val="002A74EF"/>
    <w:rsid w:val="002A7A31"/>
    <w:rsid w:val="002A7CD8"/>
    <w:rsid w:val="002A7F13"/>
    <w:rsid w:val="002B0016"/>
    <w:rsid w:val="002B01F2"/>
    <w:rsid w:val="002B02C5"/>
    <w:rsid w:val="002B0494"/>
    <w:rsid w:val="002B08A6"/>
    <w:rsid w:val="002B12D8"/>
    <w:rsid w:val="002B1B32"/>
    <w:rsid w:val="002B20C9"/>
    <w:rsid w:val="002B248D"/>
    <w:rsid w:val="002B274C"/>
    <w:rsid w:val="002B2997"/>
    <w:rsid w:val="002B32A2"/>
    <w:rsid w:val="002B34E7"/>
    <w:rsid w:val="002B3829"/>
    <w:rsid w:val="002B3A2B"/>
    <w:rsid w:val="002B4429"/>
    <w:rsid w:val="002B4459"/>
    <w:rsid w:val="002B566A"/>
    <w:rsid w:val="002B586B"/>
    <w:rsid w:val="002B5B31"/>
    <w:rsid w:val="002B5E14"/>
    <w:rsid w:val="002B62C2"/>
    <w:rsid w:val="002B6342"/>
    <w:rsid w:val="002B66D1"/>
    <w:rsid w:val="002B694A"/>
    <w:rsid w:val="002B6B69"/>
    <w:rsid w:val="002B6D71"/>
    <w:rsid w:val="002B6EAC"/>
    <w:rsid w:val="002B6EE7"/>
    <w:rsid w:val="002C0499"/>
    <w:rsid w:val="002C04C9"/>
    <w:rsid w:val="002C099F"/>
    <w:rsid w:val="002C0B88"/>
    <w:rsid w:val="002C0C6C"/>
    <w:rsid w:val="002C13D4"/>
    <w:rsid w:val="002C1DB6"/>
    <w:rsid w:val="002C1F92"/>
    <w:rsid w:val="002C22EF"/>
    <w:rsid w:val="002C2B6C"/>
    <w:rsid w:val="002C371D"/>
    <w:rsid w:val="002C3B86"/>
    <w:rsid w:val="002C3D27"/>
    <w:rsid w:val="002C3ED0"/>
    <w:rsid w:val="002C423A"/>
    <w:rsid w:val="002C4256"/>
    <w:rsid w:val="002C42CA"/>
    <w:rsid w:val="002C4428"/>
    <w:rsid w:val="002C44B0"/>
    <w:rsid w:val="002C44C4"/>
    <w:rsid w:val="002C4B02"/>
    <w:rsid w:val="002C5778"/>
    <w:rsid w:val="002C5C72"/>
    <w:rsid w:val="002C64C6"/>
    <w:rsid w:val="002C6BA4"/>
    <w:rsid w:val="002C79EB"/>
    <w:rsid w:val="002C7D55"/>
    <w:rsid w:val="002C7E83"/>
    <w:rsid w:val="002D076A"/>
    <w:rsid w:val="002D0E47"/>
    <w:rsid w:val="002D15ED"/>
    <w:rsid w:val="002D1903"/>
    <w:rsid w:val="002D1D7E"/>
    <w:rsid w:val="002D1E0F"/>
    <w:rsid w:val="002D1F94"/>
    <w:rsid w:val="002D2902"/>
    <w:rsid w:val="002D2C32"/>
    <w:rsid w:val="002D2D14"/>
    <w:rsid w:val="002D39E5"/>
    <w:rsid w:val="002D3D34"/>
    <w:rsid w:val="002D4B68"/>
    <w:rsid w:val="002D4B90"/>
    <w:rsid w:val="002D4EA9"/>
    <w:rsid w:val="002D5D60"/>
    <w:rsid w:val="002D6103"/>
    <w:rsid w:val="002D611B"/>
    <w:rsid w:val="002D65EC"/>
    <w:rsid w:val="002D6763"/>
    <w:rsid w:val="002D6957"/>
    <w:rsid w:val="002D6B18"/>
    <w:rsid w:val="002D7252"/>
    <w:rsid w:val="002D7625"/>
    <w:rsid w:val="002D777E"/>
    <w:rsid w:val="002D7FB3"/>
    <w:rsid w:val="002E0138"/>
    <w:rsid w:val="002E0D89"/>
    <w:rsid w:val="002E174D"/>
    <w:rsid w:val="002E17ED"/>
    <w:rsid w:val="002E19AD"/>
    <w:rsid w:val="002E1CCE"/>
    <w:rsid w:val="002E1FB6"/>
    <w:rsid w:val="002E2057"/>
    <w:rsid w:val="002E26C6"/>
    <w:rsid w:val="002E2791"/>
    <w:rsid w:val="002E454C"/>
    <w:rsid w:val="002E4850"/>
    <w:rsid w:val="002E49B0"/>
    <w:rsid w:val="002E4E1B"/>
    <w:rsid w:val="002E52AF"/>
    <w:rsid w:val="002E536D"/>
    <w:rsid w:val="002E54CD"/>
    <w:rsid w:val="002E5701"/>
    <w:rsid w:val="002E57F3"/>
    <w:rsid w:val="002E5ACB"/>
    <w:rsid w:val="002E5F59"/>
    <w:rsid w:val="002E65F5"/>
    <w:rsid w:val="002E7254"/>
    <w:rsid w:val="002E79DF"/>
    <w:rsid w:val="002E7AAA"/>
    <w:rsid w:val="002E7B2F"/>
    <w:rsid w:val="002F0A38"/>
    <w:rsid w:val="002F15F7"/>
    <w:rsid w:val="002F17CA"/>
    <w:rsid w:val="002F1CFA"/>
    <w:rsid w:val="002F1DF8"/>
    <w:rsid w:val="002F1E7F"/>
    <w:rsid w:val="002F1F41"/>
    <w:rsid w:val="002F2142"/>
    <w:rsid w:val="002F231C"/>
    <w:rsid w:val="002F3125"/>
    <w:rsid w:val="002F342B"/>
    <w:rsid w:val="002F3659"/>
    <w:rsid w:val="002F3CB1"/>
    <w:rsid w:val="002F401C"/>
    <w:rsid w:val="002F411C"/>
    <w:rsid w:val="002F4587"/>
    <w:rsid w:val="002F46BE"/>
    <w:rsid w:val="002F4C8B"/>
    <w:rsid w:val="002F50C2"/>
    <w:rsid w:val="002F5117"/>
    <w:rsid w:val="002F5B81"/>
    <w:rsid w:val="002F5BC2"/>
    <w:rsid w:val="002F60D5"/>
    <w:rsid w:val="002F617F"/>
    <w:rsid w:val="002F635C"/>
    <w:rsid w:val="002F68E1"/>
    <w:rsid w:val="002F6DC4"/>
    <w:rsid w:val="002F7732"/>
    <w:rsid w:val="002F79F6"/>
    <w:rsid w:val="002F7DCE"/>
    <w:rsid w:val="00300109"/>
    <w:rsid w:val="00300608"/>
    <w:rsid w:val="00300A2B"/>
    <w:rsid w:val="00301489"/>
    <w:rsid w:val="00301755"/>
    <w:rsid w:val="00301824"/>
    <w:rsid w:val="00301E86"/>
    <w:rsid w:val="00301F39"/>
    <w:rsid w:val="003023E8"/>
    <w:rsid w:val="003036FF"/>
    <w:rsid w:val="00303A5F"/>
    <w:rsid w:val="00304D42"/>
    <w:rsid w:val="00305520"/>
    <w:rsid w:val="00305636"/>
    <w:rsid w:val="00306043"/>
    <w:rsid w:val="003064A8"/>
    <w:rsid w:val="0030665E"/>
    <w:rsid w:val="00306894"/>
    <w:rsid w:val="00306914"/>
    <w:rsid w:val="0030700E"/>
    <w:rsid w:val="00307813"/>
    <w:rsid w:val="0030793A"/>
    <w:rsid w:val="00307BE1"/>
    <w:rsid w:val="00307FD5"/>
    <w:rsid w:val="0031023D"/>
    <w:rsid w:val="003105FC"/>
    <w:rsid w:val="00310D39"/>
    <w:rsid w:val="003110DE"/>
    <w:rsid w:val="00311453"/>
    <w:rsid w:val="003121C8"/>
    <w:rsid w:val="003122F4"/>
    <w:rsid w:val="00312510"/>
    <w:rsid w:val="00312BA7"/>
    <w:rsid w:val="00312D80"/>
    <w:rsid w:val="00313027"/>
    <w:rsid w:val="003132F5"/>
    <w:rsid w:val="0031366C"/>
    <w:rsid w:val="00313AD2"/>
    <w:rsid w:val="00314034"/>
    <w:rsid w:val="00314AD3"/>
    <w:rsid w:val="003159C3"/>
    <w:rsid w:val="00315A9B"/>
    <w:rsid w:val="0031617B"/>
    <w:rsid w:val="003177F2"/>
    <w:rsid w:val="00317F80"/>
    <w:rsid w:val="00320102"/>
    <w:rsid w:val="0032025A"/>
    <w:rsid w:val="003206E8"/>
    <w:rsid w:val="00320D77"/>
    <w:rsid w:val="00320F2E"/>
    <w:rsid w:val="00320F6E"/>
    <w:rsid w:val="00321163"/>
    <w:rsid w:val="003212D6"/>
    <w:rsid w:val="003214E7"/>
    <w:rsid w:val="0032191A"/>
    <w:rsid w:val="00321CAB"/>
    <w:rsid w:val="00322179"/>
    <w:rsid w:val="00322C71"/>
    <w:rsid w:val="00323873"/>
    <w:rsid w:val="00323E1C"/>
    <w:rsid w:val="00323E60"/>
    <w:rsid w:val="003247E9"/>
    <w:rsid w:val="00324E74"/>
    <w:rsid w:val="0032503C"/>
    <w:rsid w:val="003255DA"/>
    <w:rsid w:val="00325888"/>
    <w:rsid w:val="003268D5"/>
    <w:rsid w:val="00326BC8"/>
    <w:rsid w:val="00326F4E"/>
    <w:rsid w:val="00327912"/>
    <w:rsid w:val="0032798D"/>
    <w:rsid w:val="00327BE6"/>
    <w:rsid w:val="00327DCC"/>
    <w:rsid w:val="003306F9"/>
    <w:rsid w:val="003309D7"/>
    <w:rsid w:val="00330DED"/>
    <w:rsid w:val="00331233"/>
    <w:rsid w:val="00331393"/>
    <w:rsid w:val="0033183B"/>
    <w:rsid w:val="00331E4C"/>
    <w:rsid w:val="00332042"/>
    <w:rsid w:val="003327CE"/>
    <w:rsid w:val="0033282F"/>
    <w:rsid w:val="003328EE"/>
    <w:rsid w:val="00332B6E"/>
    <w:rsid w:val="003334C1"/>
    <w:rsid w:val="0033367C"/>
    <w:rsid w:val="00333BFD"/>
    <w:rsid w:val="00333C92"/>
    <w:rsid w:val="00333EAF"/>
    <w:rsid w:val="00333F03"/>
    <w:rsid w:val="00334267"/>
    <w:rsid w:val="0033439E"/>
    <w:rsid w:val="003344E1"/>
    <w:rsid w:val="00334624"/>
    <w:rsid w:val="0033542E"/>
    <w:rsid w:val="0033584A"/>
    <w:rsid w:val="00336539"/>
    <w:rsid w:val="00336615"/>
    <w:rsid w:val="00336E6E"/>
    <w:rsid w:val="0033755F"/>
    <w:rsid w:val="0033766B"/>
    <w:rsid w:val="00337D8C"/>
    <w:rsid w:val="0034033C"/>
    <w:rsid w:val="00340441"/>
    <w:rsid w:val="003407CE"/>
    <w:rsid w:val="00341FB6"/>
    <w:rsid w:val="0034250D"/>
    <w:rsid w:val="0034301E"/>
    <w:rsid w:val="00343797"/>
    <w:rsid w:val="00343838"/>
    <w:rsid w:val="003441E7"/>
    <w:rsid w:val="00344277"/>
    <w:rsid w:val="00344842"/>
    <w:rsid w:val="003448F6"/>
    <w:rsid w:val="00344F8D"/>
    <w:rsid w:val="0034522F"/>
    <w:rsid w:val="00345FE8"/>
    <w:rsid w:val="0034661F"/>
    <w:rsid w:val="00346985"/>
    <w:rsid w:val="003469BC"/>
    <w:rsid w:val="003469F3"/>
    <w:rsid w:val="00346D40"/>
    <w:rsid w:val="00347867"/>
    <w:rsid w:val="00347AA0"/>
    <w:rsid w:val="00347B43"/>
    <w:rsid w:val="00350759"/>
    <w:rsid w:val="0035113F"/>
    <w:rsid w:val="00351A3C"/>
    <w:rsid w:val="00351C8B"/>
    <w:rsid w:val="00351EC6"/>
    <w:rsid w:val="0035201C"/>
    <w:rsid w:val="003524DD"/>
    <w:rsid w:val="00352709"/>
    <w:rsid w:val="00353782"/>
    <w:rsid w:val="0035399C"/>
    <w:rsid w:val="003542BE"/>
    <w:rsid w:val="0035472F"/>
    <w:rsid w:val="00354D27"/>
    <w:rsid w:val="00354D89"/>
    <w:rsid w:val="003552ED"/>
    <w:rsid w:val="003554D8"/>
    <w:rsid w:val="00355785"/>
    <w:rsid w:val="003563F7"/>
    <w:rsid w:val="0035738A"/>
    <w:rsid w:val="00357854"/>
    <w:rsid w:val="003607AA"/>
    <w:rsid w:val="00360930"/>
    <w:rsid w:val="00361676"/>
    <w:rsid w:val="003617D0"/>
    <w:rsid w:val="003617FB"/>
    <w:rsid w:val="00361C58"/>
    <w:rsid w:val="0036239D"/>
    <w:rsid w:val="003623DE"/>
    <w:rsid w:val="003626DD"/>
    <w:rsid w:val="0036273E"/>
    <w:rsid w:val="00362A4F"/>
    <w:rsid w:val="00362AA7"/>
    <w:rsid w:val="00362CE8"/>
    <w:rsid w:val="003631E2"/>
    <w:rsid w:val="00363AC0"/>
    <w:rsid w:val="003640F4"/>
    <w:rsid w:val="00364367"/>
    <w:rsid w:val="0036466D"/>
    <w:rsid w:val="003647C4"/>
    <w:rsid w:val="00364E99"/>
    <w:rsid w:val="00364F97"/>
    <w:rsid w:val="00364FC1"/>
    <w:rsid w:val="00365094"/>
    <w:rsid w:val="00365410"/>
    <w:rsid w:val="00365475"/>
    <w:rsid w:val="003655F9"/>
    <w:rsid w:val="003657F0"/>
    <w:rsid w:val="00365DA0"/>
    <w:rsid w:val="00365E30"/>
    <w:rsid w:val="003662E3"/>
    <w:rsid w:val="00366A83"/>
    <w:rsid w:val="00366ADC"/>
    <w:rsid w:val="00366B70"/>
    <w:rsid w:val="003677F2"/>
    <w:rsid w:val="00367D44"/>
    <w:rsid w:val="00367EE3"/>
    <w:rsid w:val="003702D0"/>
    <w:rsid w:val="003709D2"/>
    <w:rsid w:val="00370F48"/>
    <w:rsid w:val="00371256"/>
    <w:rsid w:val="00371691"/>
    <w:rsid w:val="0037186E"/>
    <w:rsid w:val="00372925"/>
    <w:rsid w:val="00372D42"/>
    <w:rsid w:val="00373011"/>
    <w:rsid w:val="00373366"/>
    <w:rsid w:val="003739FA"/>
    <w:rsid w:val="00374001"/>
    <w:rsid w:val="00374075"/>
    <w:rsid w:val="0037454D"/>
    <w:rsid w:val="00374B0F"/>
    <w:rsid w:val="00375151"/>
    <w:rsid w:val="00375655"/>
    <w:rsid w:val="00375836"/>
    <w:rsid w:val="003759D2"/>
    <w:rsid w:val="00375A11"/>
    <w:rsid w:val="00376540"/>
    <w:rsid w:val="003766D1"/>
    <w:rsid w:val="003767D0"/>
    <w:rsid w:val="003767D9"/>
    <w:rsid w:val="00376AE5"/>
    <w:rsid w:val="00376E0E"/>
    <w:rsid w:val="00376EF5"/>
    <w:rsid w:val="00376F48"/>
    <w:rsid w:val="003773E5"/>
    <w:rsid w:val="0037766F"/>
    <w:rsid w:val="00377CDA"/>
    <w:rsid w:val="00377D7D"/>
    <w:rsid w:val="00380104"/>
    <w:rsid w:val="003801BC"/>
    <w:rsid w:val="00381176"/>
    <w:rsid w:val="0038166F"/>
    <w:rsid w:val="00382109"/>
    <w:rsid w:val="00382183"/>
    <w:rsid w:val="00382196"/>
    <w:rsid w:val="0038230E"/>
    <w:rsid w:val="0038271C"/>
    <w:rsid w:val="003827BB"/>
    <w:rsid w:val="00382D62"/>
    <w:rsid w:val="00383810"/>
    <w:rsid w:val="003846FE"/>
    <w:rsid w:val="003848F1"/>
    <w:rsid w:val="00384CCB"/>
    <w:rsid w:val="00384E06"/>
    <w:rsid w:val="003856D6"/>
    <w:rsid w:val="003857C6"/>
    <w:rsid w:val="003858A6"/>
    <w:rsid w:val="0038593D"/>
    <w:rsid w:val="00385AFA"/>
    <w:rsid w:val="0038624C"/>
    <w:rsid w:val="00386297"/>
    <w:rsid w:val="00386739"/>
    <w:rsid w:val="003867F2"/>
    <w:rsid w:val="00387174"/>
    <w:rsid w:val="00387861"/>
    <w:rsid w:val="00387BDD"/>
    <w:rsid w:val="00387C05"/>
    <w:rsid w:val="0039076E"/>
    <w:rsid w:val="0039159B"/>
    <w:rsid w:val="00391F2B"/>
    <w:rsid w:val="00392BA7"/>
    <w:rsid w:val="00392DCC"/>
    <w:rsid w:val="0039328A"/>
    <w:rsid w:val="00393556"/>
    <w:rsid w:val="003935F0"/>
    <w:rsid w:val="003939BE"/>
    <w:rsid w:val="00393D05"/>
    <w:rsid w:val="00394B13"/>
    <w:rsid w:val="003951DB"/>
    <w:rsid w:val="00395247"/>
    <w:rsid w:val="003956E3"/>
    <w:rsid w:val="00395BB4"/>
    <w:rsid w:val="00395F6A"/>
    <w:rsid w:val="00395F8B"/>
    <w:rsid w:val="00395F8F"/>
    <w:rsid w:val="0039685C"/>
    <w:rsid w:val="00396C69"/>
    <w:rsid w:val="00397910"/>
    <w:rsid w:val="00397BB5"/>
    <w:rsid w:val="00397D9E"/>
    <w:rsid w:val="00397E1F"/>
    <w:rsid w:val="003A019A"/>
    <w:rsid w:val="003A061D"/>
    <w:rsid w:val="003A0888"/>
    <w:rsid w:val="003A1005"/>
    <w:rsid w:val="003A12CB"/>
    <w:rsid w:val="003A15D6"/>
    <w:rsid w:val="003A1D09"/>
    <w:rsid w:val="003A25D2"/>
    <w:rsid w:val="003A25D6"/>
    <w:rsid w:val="003A2CD8"/>
    <w:rsid w:val="003A3866"/>
    <w:rsid w:val="003A3B4F"/>
    <w:rsid w:val="003A3BE5"/>
    <w:rsid w:val="003A3CA8"/>
    <w:rsid w:val="003A43D5"/>
    <w:rsid w:val="003A48F2"/>
    <w:rsid w:val="003A4928"/>
    <w:rsid w:val="003A4E98"/>
    <w:rsid w:val="003A4EFB"/>
    <w:rsid w:val="003A4F2B"/>
    <w:rsid w:val="003A50AE"/>
    <w:rsid w:val="003A58F9"/>
    <w:rsid w:val="003A5B36"/>
    <w:rsid w:val="003A5C6C"/>
    <w:rsid w:val="003A6862"/>
    <w:rsid w:val="003A69FD"/>
    <w:rsid w:val="003A6C0D"/>
    <w:rsid w:val="003A6C11"/>
    <w:rsid w:val="003A6E60"/>
    <w:rsid w:val="003A73FD"/>
    <w:rsid w:val="003A79D7"/>
    <w:rsid w:val="003A7C04"/>
    <w:rsid w:val="003A7EDC"/>
    <w:rsid w:val="003B0D19"/>
    <w:rsid w:val="003B1043"/>
    <w:rsid w:val="003B2551"/>
    <w:rsid w:val="003B29A6"/>
    <w:rsid w:val="003B2A36"/>
    <w:rsid w:val="003B2E2F"/>
    <w:rsid w:val="003B322C"/>
    <w:rsid w:val="003B387A"/>
    <w:rsid w:val="003B38D7"/>
    <w:rsid w:val="003B3978"/>
    <w:rsid w:val="003B3BCD"/>
    <w:rsid w:val="003B3CE3"/>
    <w:rsid w:val="003B4CBC"/>
    <w:rsid w:val="003B514F"/>
    <w:rsid w:val="003B51BD"/>
    <w:rsid w:val="003B537D"/>
    <w:rsid w:val="003B5502"/>
    <w:rsid w:val="003B5B4A"/>
    <w:rsid w:val="003B5C90"/>
    <w:rsid w:val="003B65B7"/>
    <w:rsid w:val="003B6AF8"/>
    <w:rsid w:val="003B6F38"/>
    <w:rsid w:val="003B7624"/>
    <w:rsid w:val="003B762A"/>
    <w:rsid w:val="003B7A0B"/>
    <w:rsid w:val="003B7BA9"/>
    <w:rsid w:val="003C03D0"/>
    <w:rsid w:val="003C0828"/>
    <w:rsid w:val="003C1928"/>
    <w:rsid w:val="003C1E26"/>
    <w:rsid w:val="003C24B4"/>
    <w:rsid w:val="003C267B"/>
    <w:rsid w:val="003C286E"/>
    <w:rsid w:val="003C31FA"/>
    <w:rsid w:val="003C375E"/>
    <w:rsid w:val="003C3845"/>
    <w:rsid w:val="003C38A8"/>
    <w:rsid w:val="003C393D"/>
    <w:rsid w:val="003C3CDB"/>
    <w:rsid w:val="003C4244"/>
    <w:rsid w:val="003C45C8"/>
    <w:rsid w:val="003C4837"/>
    <w:rsid w:val="003C4935"/>
    <w:rsid w:val="003C4CE0"/>
    <w:rsid w:val="003C62FB"/>
    <w:rsid w:val="003C6936"/>
    <w:rsid w:val="003C7912"/>
    <w:rsid w:val="003D026E"/>
    <w:rsid w:val="003D02C1"/>
    <w:rsid w:val="003D03A1"/>
    <w:rsid w:val="003D11F0"/>
    <w:rsid w:val="003D11FF"/>
    <w:rsid w:val="003D1B93"/>
    <w:rsid w:val="003D1CC3"/>
    <w:rsid w:val="003D22FA"/>
    <w:rsid w:val="003D254C"/>
    <w:rsid w:val="003D2D96"/>
    <w:rsid w:val="003D3388"/>
    <w:rsid w:val="003D4669"/>
    <w:rsid w:val="003D4794"/>
    <w:rsid w:val="003D480C"/>
    <w:rsid w:val="003D4850"/>
    <w:rsid w:val="003D49E1"/>
    <w:rsid w:val="003D4B1C"/>
    <w:rsid w:val="003D53B5"/>
    <w:rsid w:val="003D5699"/>
    <w:rsid w:val="003D56C3"/>
    <w:rsid w:val="003D5779"/>
    <w:rsid w:val="003D578C"/>
    <w:rsid w:val="003D57AE"/>
    <w:rsid w:val="003D599E"/>
    <w:rsid w:val="003D6234"/>
    <w:rsid w:val="003D659F"/>
    <w:rsid w:val="003D7CC4"/>
    <w:rsid w:val="003E03D7"/>
    <w:rsid w:val="003E0994"/>
    <w:rsid w:val="003E153D"/>
    <w:rsid w:val="003E20D6"/>
    <w:rsid w:val="003E20FF"/>
    <w:rsid w:val="003E3462"/>
    <w:rsid w:val="003E419A"/>
    <w:rsid w:val="003E4989"/>
    <w:rsid w:val="003E4D87"/>
    <w:rsid w:val="003E4F5A"/>
    <w:rsid w:val="003E50F0"/>
    <w:rsid w:val="003E51D5"/>
    <w:rsid w:val="003E5679"/>
    <w:rsid w:val="003E5891"/>
    <w:rsid w:val="003E6328"/>
    <w:rsid w:val="003E6579"/>
    <w:rsid w:val="003E6704"/>
    <w:rsid w:val="003E6DA0"/>
    <w:rsid w:val="003E6DAF"/>
    <w:rsid w:val="003E6EB7"/>
    <w:rsid w:val="003E7169"/>
    <w:rsid w:val="003E7BA7"/>
    <w:rsid w:val="003F147B"/>
    <w:rsid w:val="003F16B0"/>
    <w:rsid w:val="003F1B89"/>
    <w:rsid w:val="003F1F20"/>
    <w:rsid w:val="003F226E"/>
    <w:rsid w:val="003F2878"/>
    <w:rsid w:val="003F386B"/>
    <w:rsid w:val="003F3BF9"/>
    <w:rsid w:val="003F40B8"/>
    <w:rsid w:val="003F4469"/>
    <w:rsid w:val="003F470B"/>
    <w:rsid w:val="003F4D48"/>
    <w:rsid w:val="003F4E74"/>
    <w:rsid w:val="003F5103"/>
    <w:rsid w:val="003F5A24"/>
    <w:rsid w:val="003F5CFB"/>
    <w:rsid w:val="003F60C0"/>
    <w:rsid w:val="003F6F07"/>
    <w:rsid w:val="003F70E9"/>
    <w:rsid w:val="003F73A8"/>
    <w:rsid w:val="003F77E9"/>
    <w:rsid w:val="004005CA"/>
    <w:rsid w:val="004006CB"/>
    <w:rsid w:val="00400808"/>
    <w:rsid w:val="00400DA9"/>
    <w:rsid w:val="00401082"/>
    <w:rsid w:val="0040199D"/>
    <w:rsid w:val="004023E6"/>
    <w:rsid w:val="004029E6"/>
    <w:rsid w:val="00403D55"/>
    <w:rsid w:val="00405071"/>
    <w:rsid w:val="0040567A"/>
    <w:rsid w:val="004058A1"/>
    <w:rsid w:val="00405AEF"/>
    <w:rsid w:val="00405BC0"/>
    <w:rsid w:val="00405C5B"/>
    <w:rsid w:val="00410819"/>
    <w:rsid w:val="00410C30"/>
    <w:rsid w:val="00410C68"/>
    <w:rsid w:val="004112B9"/>
    <w:rsid w:val="0041190C"/>
    <w:rsid w:val="00411CD1"/>
    <w:rsid w:val="004120F1"/>
    <w:rsid w:val="004122ED"/>
    <w:rsid w:val="00412AF6"/>
    <w:rsid w:val="00412CF4"/>
    <w:rsid w:val="00412CF5"/>
    <w:rsid w:val="004131D4"/>
    <w:rsid w:val="0041385F"/>
    <w:rsid w:val="004143DE"/>
    <w:rsid w:val="0041490B"/>
    <w:rsid w:val="004149C5"/>
    <w:rsid w:val="00415219"/>
    <w:rsid w:val="0041571A"/>
    <w:rsid w:val="00415B92"/>
    <w:rsid w:val="00415D4F"/>
    <w:rsid w:val="0041668B"/>
    <w:rsid w:val="00416762"/>
    <w:rsid w:val="00416E55"/>
    <w:rsid w:val="0041729C"/>
    <w:rsid w:val="00417CCB"/>
    <w:rsid w:val="004208F0"/>
    <w:rsid w:val="00420C67"/>
    <w:rsid w:val="00421049"/>
    <w:rsid w:val="00421813"/>
    <w:rsid w:val="00421866"/>
    <w:rsid w:val="00421955"/>
    <w:rsid w:val="00421D1E"/>
    <w:rsid w:val="00422A4E"/>
    <w:rsid w:val="00422EA2"/>
    <w:rsid w:val="0042355E"/>
    <w:rsid w:val="00423B3D"/>
    <w:rsid w:val="004242A8"/>
    <w:rsid w:val="0042462F"/>
    <w:rsid w:val="00424A7E"/>
    <w:rsid w:val="00424FC6"/>
    <w:rsid w:val="00425136"/>
    <w:rsid w:val="0042518A"/>
    <w:rsid w:val="004258C8"/>
    <w:rsid w:val="00425A98"/>
    <w:rsid w:val="00425FFA"/>
    <w:rsid w:val="004262C8"/>
    <w:rsid w:val="004265C9"/>
    <w:rsid w:val="004268B3"/>
    <w:rsid w:val="004276A0"/>
    <w:rsid w:val="00427892"/>
    <w:rsid w:val="00430337"/>
    <w:rsid w:val="00430594"/>
    <w:rsid w:val="0043131D"/>
    <w:rsid w:val="00431C31"/>
    <w:rsid w:val="00431F8A"/>
    <w:rsid w:val="0043291C"/>
    <w:rsid w:val="00433649"/>
    <w:rsid w:val="004336F9"/>
    <w:rsid w:val="00433962"/>
    <w:rsid w:val="004345AA"/>
    <w:rsid w:val="004351EA"/>
    <w:rsid w:val="00435362"/>
    <w:rsid w:val="004369B8"/>
    <w:rsid w:val="00436AA6"/>
    <w:rsid w:val="00436EBF"/>
    <w:rsid w:val="004373D4"/>
    <w:rsid w:val="004378B4"/>
    <w:rsid w:val="00437E0F"/>
    <w:rsid w:val="00440025"/>
    <w:rsid w:val="004401E1"/>
    <w:rsid w:val="004402A7"/>
    <w:rsid w:val="00440403"/>
    <w:rsid w:val="0044051D"/>
    <w:rsid w:val="00440625"/>
    <w:rsid w:val="0044065D"/>
    <w:rsid w:val="00440733"/>
    <w:rsid w:val="00440B56"/>
    <w:rsid w:val="004410A3"/>
    <w:rsid w:val="00441180"/>
    <w:rsid w:val="0044176A"/>
    <w:rsid w:val="004418F8"/>
    <w:rsid w:val="00441D07"/>
    <w:rsid w:val="00442934"/>
    <w:rsid w:val="00442CB3"/>
    <w:rsid w:val="00444149"/>
    <w:rsid w:val="0044416B"/>
    <w:rsid w:val="00444404"/>
    <w:rsid w:val="00444A63"/>
    <w:rsid w:val="00444D7A"/>
    <w:rsid w:val="0044518D"/>
    <w:rsid w:val="00445265"/>
    <w:rsid w:val="00445A1D"/>
    <w:rsid w:val="00445B18"/>
    <w:rsid w:val="00445F02"/>
    <w:rsid w:val="0044688E"/>
    <w:rsid w:val="00447617"/>
    <w:rsid w:val="0044768D"/>
    <w:rsid w:val="00447755"/>
    <w:rsid w:val="00447792"/>
    <w:rsid w:val="00447909"/>
    <w:rsid w:val="00447A6C"/>
    <w:rsid w:val="00447EE4"/>
    <w:rsid w:val="0045013E"/>
    <w:rsid w:val="00450246"/>
    <w:rsid w:val="004504B2"/>
    <w:rsid w:val="00450D1C"/>
    <w:rsid w:val="00450D72"/>
    <w:rsid w:val="00451691"/>
    <w:rsid w:val="004516E7"/>
    <w:rsid w:val="0045179E"/>
    <w:rsid w:val="0045191D"/>
    <w:rsid w:val="00451F83"/>
    <w:rsid w:val="0045202F"/>
    <w:rsid w:val="004523DF"/>
    <w:rsid w:val="0045270A"/>
    <w:rsid w:val="004530F7"/>
    <w:rsid w:val="00453828"/>
    <w:rsid w:val="00454067"/>
    <w:rsid w:val="00454180"/>
    <w:rsid w:val="004544DF"/>
    <w:rsid w:val="004545FE"/>
    <w:rsid w:val="00454C80"/>
    <w:rsid w:val="00454FE6"/>
    <w:rsid w:val="004554E1"/>
    <w:rsid w:val="004559CE"/>
    <w:rsid w:val="00455FAF"/>
    <w:rsid w:val="004567DB"/>
    <w:rsid w:val="00456D97"/>
    <w:rsid w:val="0045743E"/>
    <w:rsid w:val="004575BD"/>
    <w:rsid w:val="0045770C"/>
    <w:rsid w:val="004579C8"/>
    <w:rsid w:val="004604F1"/>
    <w:rsid w:val="00460BE3"/>
    <w:rsid w:val="00460DE0"/>
    <w:rsid w:val="00460E1A"/>
    <w:rsid w:val="00460E3E"/>
    <w:rsid w:val="00461BD7"/>
    <w:rsid w:val="00462DCA"/>
    <w:rsid w:val="004631F3"/>
    <w:rsid w:val="00463815"/>
    <w:rsid w:val="00463CDE"/>
    <w:rsid w:val="00463DF8"/>
    <w:rsid w:val="00464687"/>
    <w:rsid w:val="00464FD9"/>
    <w:rsid w:val="004651B8"/>
    <w:rsid w:val="0046530F"/>
    <w:rsid w:val="004655AC"/>
    <w:rsid w:val="004656E1"/>
    <w:rsid w:val="00465C06"/>
    <w:rsid w:val="00466B18"/>
    <w:rsid w:val="00466E1F"/>
    <w:rsid w:val="00467080"/>
    <w:rsid w:val="004673C8"/>
    <w:rsid w:val="00467820"/>
    <w:rsid w:val="00467909"/>
    <w:rsid w:val="00467B15"/>
    <w:rsid w:val="0047013C"/>
    <w:rsid w:val="0047015F"/>
    <w:rsid w:val="00470445"/>
    <w:rsid w:val="00470874"/>
    <w:rsid w:val="00470B89"/>
    <w:rsid w:val="00470DFA"/>
    <w:rsid w:val="00470F72"/>
    <w:rsid w:val="00471D47"/>
    <w:rsid w:val="00471FFB"/>
    <w:rsid w:val="0047237A"/>
    <w:rsid w:val="0047375C"/>
    <w:rsid w:val="00474252"/>
    <w:rsid w:val="0047426D"/>
    <w:rsid w:val="00474A05"/>
    <w:rsid w:val="00474C77"/>
    <w:rsid w:val="00474E67"/>
    <w:rsid w:val="00475082"/>
    <w:rsid w:val="00475085"/>
    <w:rsid w:val="00475802"/>
    <w:rsid w:val="004758EC"/>
    <w:rsid w:val="0047631C"/>
    <w:rsid w:val="004765F8"/>
    <w:rsid w:val="004767F3"/>
    <w:rsid w:val="00476B99"/>
    <w:rsid w:val="00476CCB"/>
    <w:rsid w:val="00476CF6"/>
    <w:rsid w:val="00476E77"/>
    <w:rsid w:val="004772A1"/>
    <w:rsid w:val="004772CE"/>
    <w:rsid w:val="00477AA8"/>
    <w:rsid w:val="0048131C"/>
    <w:rsid w:val="00481E55"/>
    <w:rsid w:val="00482237"/>
    <w:rsid w:val="00482755"/>
    <w:rsid w:val="00482802"/>
    <w:rsid w:val="00482893"/>
    <w:rsid w:val="0048298F"/>
    <w:rsid w:val="00482D92"/>
    <w:rsid w:val="00483217"/>
    <w:rsid w:val="00483BE7"/>
    <w:rsid w:val="00483D11"/>
    <w:rsid w:val="004847A4"/>
    <w:rsid w:val="0048493E"/>
    <w:rsid w:val="00484D2E"/>
    <w:rsid w:val="00484D63"/>
    <w:rsid w:val="004859C8"/>
    <w:rsid w:val="004859DD"/>
    <w:rsid w:val="00485AC5"/>
    <w:rsid w:val="00485AE5"/>
    <w:rsid w:val="00485EEB"/>
    <w:rsid w:val="00486042"/>
    <w:rsid w:val="00486477"/>
    <w:rsid w:val="0048652B"/>
    <w:rsid w:val="00486BA9"/>
    <w:rsid w:val="00486C30"/>
    <w:rsid w:val="00487781"/>
    <w:rsid w:val="00487C53"/>
    <w:rsid w:val="00487FB1"/>
    <w:rsid w:val="00490A46"/>
    <w:rsid w:val="00490EBB"/>
    <w:rsid w:val="00490F7C"/>
    <w:rsid w:val="00491106"/>
    <w:rsid w:val="004912F6"/>
    <w:rsid w:val="00492FCB"/>
    <w:rsid w:val="00493A98"/>
    <w:rsid w:val="00493F19"/>
    <w:rsid w:val="00494815"/>
    <w:rsid w:val="0049489B"/>
    <w:rsid w:val="00494BD0"/>
    <w:rsid w:val="00494ECD"/>
    <w:rsid w:val="004953A3"/>
    <w:rsid w:val="00495A69"/>
    <w:rsid w:val="00495B76"/>
    <w:rsid w:val="00495E80"/>
    <w:rsid w:val="00495F10"/>
    <w:rsid w:val="00496A53"/>
    <w:rsid w:val="00496D0C"/>
    <w:rsid w:val="00496E81"/>
    <w:rsid w:val="00497676"/>
    <w:rsid w:val="004A00DA"/>
    <w:rsid w:val="004A02C7"/>
    <w:rsid w:val="004A0D4D"/>
    <w:rsid w:val="004A0F0B"/>
    <w:rsid w:val="004A0F11"/>
    <w:rsid w:val="004A1986"/>
    <w:rsid w:val="004A1B94"/>
    <w:rsid w:val="004A2C5E"/>
    <w:rsid w:val="004A2EBF"/>
    <w:rsid w:val="004A303B"/>
    <w:rsid w:val="004A3706"/>
    <w:rsid w:val="004A3DA5"/>
    <w:rsid w:val="004A3EAA"/>
    <w:rsid w:val="004A3F9A"/>
    <w:rsid w:val="004A3FBA"/>
    <w:rsid w:val="004A4641"/>
    <w:rsid w:val="004A46EC"/>
    <w:rsid w:val="004A485C"/>
    <w:rsid w:val="004A491C"/>
    <w:rsid w:val="004A4B91"/>
    <w:rsid w:val="004A4ED6"/>
    <w:rsid w:val="004A500D"/>
    <w:rsid w:val="004A5132"/>
    <w:rsid w:val="004A55A2"/>
    <w:rsid w:val="004A5B16"/>
    <w:rsid w:val="004A6366"/>
    <w:rsid w:val="004A7D97"/>
    <w:rsid w:val="004B0262"/>
    <w:rsid w:val="004B045B"/>
    <w:rsid w:val="004B14F1"/>
    <w:rsid w:val="004B1935"/>
    <w:rsid w:val="004B2582"/>
    <w:rsid w:val="004B316C"/>
    <w:rsid w:val="004B323F"/>
    <w:rsid w:val="004B355B"/>
    <w:rsid w:val="004B3BA7"/>
    <w:rsid w:val="004B4556"/>
    <w:rsid w:val="004B499A"/>
    <w:rsid w:val="004B4F60"/>
    <w:rsid w:val="004B5133"/>
    <w:rsid w:val="004B55E7"/>
    <w:rsid w:val="004B58E0"/>
    <w:rsid w:val="004B6468"/>
    <w:rsid w:val="004B69D7"/>
    <w:rsid w:val="004B6E8F"/>
    <w:rsid w:val="004B744B"/>
    <w:rsid w:val="004B764B"/>
    <w:rsid w:val="004B7666"/>
    <w:rsid w:val="004B79B9"/>
    <w:rsid w:val="004B7E6D"/>
    <w:rsid w:val="004C13D2"/>
    <w:rsid w:val="004C1ABF"/>
    <w:rsid w:val="004C1C9D"/>
    <w:rsid w:val="004C1DB1"/>
    <w:rsid w:val="004C2902"/>
    <w:rsid w:val="004C2A44"/>
    <w:rsid w:val="004C2F6B"/>
    <w:rsid w:val="004C30C6"/>
    <w:rsid w:val="004C3E78"/>
    <w:rsid w:val="004C41B6"/>
    <w:rsid w:val="004C43E2"/>
    <w:rsid w:val="004C47CF"/>
    <w:rsid w:val="004C4A05"/>
    <w:rsid w:val="004C5236"/>
    <w:rsid w:val="004C5353"/>
    <w:rsid w:val="004C5C86"/>
    <w:rsid w:val="004C6B12"/>
    <w:rsid w:val="004C6E30"/>
    <w:rsid w:val="004C6F25"/>
    <w:rsid w:val="004C7A94"/>
    <w:rsid w:val="004D0218"/>
    <w:rsid w:val="004D024D"/>
    <w:rsid w:val="004D02B4"/>
    <w:rsid w:val="004D144F"/>
    <w:rsid w:val="004D15A9"/>
    <w:rsid w:val="004D1816"/>
    <w:rsid w:val="004D1A4B"/>
    <w:rsid w:val="004D1E9D"/>
    <w:rsid w:val="004D2036"/>
    <w:rsid w:val="004D238D"/>
    <w:rsid w:val="004D251F"/>
    <w:rsid w:val="004D26C8"/>
    <w:rsid w:val="004D3281"/>
    <w:rsid w:val="004D367D"/>
    <w:rsid w:val="004D3F93"/>
    <w:rsid w:val="004D3FC4"/>
    <w:rsid w:val="004D4443"/>
    <w:rsid w:val="004D4AE4"/>
    <w:rsid w:val="004D4D82"/>
    <w:rsid w:val="004D51D5"/>
    <w:rsid w:val="004D51F8"/>
    <w:rsid w:val="004D53ED"/>
    <w:rsid w:val="004D64EC"/>
    <w:rsid w:val="004D6E37"/>
    <w:rsid w:val="004D773D"/>
    <w:rsid w:val="004D78FC"/>
    <w:rsid w:val="004D7ACE"/>
    <w:rsid w:val="004E00EA"/>
    <w:rsid w:val="004E038B"/>
    <w:rsid w:val="004E15D0"/>
    <w:rsid w:val="004E29DD"/>
    <w:rsid w:val="004E2B1C"/>
    <w:rsid w:val="004E361C"/>
    <w:rsid w:val="004E37CA"/>
    <w:rsid w:val="004E422C"/>
    <w:rsid w:val="004E4D9A"/>
    <w:rsid w:val="004E4EA9"/>
    <w:rsid w:val="004E4F7E"/>
    <w:rsid w:val="004E52D8"/>
    <w:rsid w:val="004E5C8A"/>
    <w:rsid w:val="004E63B3"/>
    <w:rsid w:val="004E66F8"/>
    <w:rsid w:val="004E6874"/>
    <w:rsid w:val="004E6B14"/>
    <w:rsid w:val="004E6BAF"/>
    <w:rsid w:val="004E6C20"/>
    <w:rsid w:val="004E72D0"/>
    <w:rsid w:val="004E77D9"/>
    <w:rsid w:val="004E7866"/>
    <w:rsid w:val="004E7AB9"/>
    <w:rsid w:val="004F0D14"/>
    <w:rsid w:val="004F0E28"/>
    <w:rsid w:val="004F209A"/>
    <w:rsid w:val="004F20CB"/>
    <w:rsid w:val="004F2884"/>
    <w:rsid w:val="004F2B3F"/>
    <w:rsid w:val="004F37B3"/>
    <w:rsid w:val="004F4154"/>
    <w:rsid w:val="004F41F1"/>
    <w:rsid w:val="004F4B92"/>
    <w:rsid w:val="004F4BCE"/>
    <w:rsid w:val="004F5DDB"/>
    <w:rsid w:val="004F6832"/>
    <w:rsid w:val="004F6E77"/>
    <w:rsid w:val="004F6EDD"/>
    <w:rsid w:val="004F6F65"/>
    <w:rsid w:val="004F6FFD"/>
    <w:rsid w:val="004F7457"/>
    <w:rsid w:val="004F74DB"/>
    <w:rsid w:val="004F7CDC"/>
    <w:rsid w:val="0050006D"/>
    <w:rsid w:val="005006DF"/>
    <w:rsid w:val="00500E43"/>
    <w:rsid w:val="005010CE"/>
    <w:rsid w:val="00501346"/>
    <w:rsid w:val="00501B6C"/>
    <w:rsid w:val="00502A9D"/>
    <w:rsid w:val="00502EE0"/>
    <w:rsid w:val="00503093"/>
    <w:rsid w:val="0050312F"/>
    <w:rsid w:val="005034FA"/>
    <w:rsid w:val="00504196"/>
    <w:rsid w:val="005043F3"/>
    <w:rsid w:val="00504F11"/>
    <w:rsid w:val="00505F2C"/>
    <w:rsid w:val="0050613D"/>
    <w:rsid w:val="005066E5"/>
    <w:rsid w:val="0050696F"/>
    <w:rsid w:val="00506B4B"/>
    <w:rsid w:val="00506C0F"/>
    <w:rsid w:val="00506DF1"/>
    <w:rsid w:val="00507007"/>
    <w:rsid w:val="0050702C"/>
    <w:rsid w:val="005071A3"/>
    <w:rsid w:val="005073A6"/>
    <w:rsid w:val="00507592"/>
    <w:rsid w:val="00507B6C"/>
    <w:rsid w:val="00507C45"/>
    <w:rsid w:val="005108A3"/>
    <w:rsid w:val="00510A3D"/>
    <w:rsid w:val="00510AF6"/>
    <w:rsid w:val="00510C3D"/>
    <w:rsid w:val="005112A8"/>
    <w:rsid w:val="0051146F"/>
    <w:rsid w:val="00512607"/>
    <w:rsid w:val="005128C7"/>
    <w:rsid w:val="00513775"/>
    <w:rsid w:val="00513D95"/>
    <w:rsid w:val="0051410B"/>
    <w:rsid w:val="00514153"/>
    <w:rsid w:val="0051495A"/>
    <w:rsid w:val="00514A94"/>
    <w:rsid w:val="00514BE5"/>
    <w:rsid w:val="00514F41"/>
    <w:rsid w:val="00515356"/>
    <w:rsid w:val="005154F6"/>
    <w:rsid w:val="00516249"/>
    <w:rsid w:val="0051653F"/>
    <w:rsid w:val="00516785"/>
    <w:rsid w:val="00516BDC"/>
    <w:rsid w:val="00520374"/>
    <w:rsid w:val="0052048B"/>
    <w:rsid w:val="00520566"/>
    <w:rsid w:val="00520ABC"/>
    <w:rsid w:val="00520BE4"/>
    <w:rsid w:val="00520FEA"/>
    <w:rsid w:val="005210A6"/>
    <w:rsid w:val="005216E1"/>
    <w:rsid w:val="00521807"/>
    <w:rsid w:val="0052184E"/>
    <w:rsid w:val="00521F2D"/>
    <w:rsid w:val="005222DD"/>
    <w:rsid w:val="005231A3"/>
    <w:rsid w:val="005234E2"/>
    <w:rsid w:val="005236CE"/>
    <w:rsid w:val="00523C9D"/>
    <w:rsid w:val="0052409D"/>
    <w:rsid w:val="0052419D"/>
    <w:rsid w:val="00524464"/>
    <w:rsid w:val="00524CE4"/>
    <w:rsid w:val="0052507A"/>
    <w:rsid w:val="00526326"/>
    <w:rsid w:val="005263CB"/>
    <w:rsid w:val="00526F02"/>
    <w:rsid w:val="005270D1"/>
    <w:rsid w:val="00527665"/>
    <w:rsid w:val="00527939"/>
    <w:rsid w:val="00527DDD"/>
    <w:rsid w:val="0053019F"/>
    <w:rsid w:val="005301F8"/>
    <w:rsid w:val="005303EE"/>
    <w:rsid w:val="00530448"/>
    <w:rsid w:val="00530F95"/>
    <w:rsid w:val="005312FC"/>
    <w:rsid w:val="00531D73"/>
    <w:rsid w:val="00531E7B"/>
    <w:rsid w:val="00531EAF"/>
    <w:rsid w:val="00532155"/>
    <w:rsid w:val="0053281E"/>
    <w:rsid w:val="00532B57"/>
    <w:rsid w:val="00532C6D"/>
    <w:rsid w:val="00532F85"/>
    <w:rsid w:val="0053300F"/>
    <w:rsid w:val="0053366D"/>
    <w:rsid w:val="005338C7"/>
    <w:rsid w:val="005338D2"/>
    <w:rsid w:val="005339D6"/>
    <w:rsid w:val="00533B1A"/>
    <w:rsid w:val="00533C41"/>
    <w:rsid w:val="00534CA9"/>
    <w:rsid w:val="00535533"/>
    <w:rsid w:val="005355DC"/>
    <w:rsid w:val="0053566F"/>
    <w:rsid w:val="0053569E"/>
    <w:rsid w:val="0053603D"/>
    <w:rsid w:val="005369DD"/>
    <w:rsid w:val="00537129"/>
    <w:rsid w:val="0053742A"/>
    <w:rsid w:val="00537C85"/>
    <w:rsid w:val="005401FC"/>
    <w:rsid w:val="005404CB"/>
    <w:rsid w:val="005405CC"/>
    <w:rsid w:val="005409BC"/>
    <w:rsid w:val="00540CD3"/>
    <w:rsid w:val="005411BE"/>
    <w:rsid w:val="005416CB"/>
    <w:rsid w:val="00541B7F"/>
    <w:rsid w:val="00541D29"/>
    <w:rsid w:val="005437BB"/>
    <w:rsid w:val="00543C6A"/>
    <w:rsid w:val="00543EE8"/>
    <w:rsid w:val="00543F23"/>
    <w:rsid w:val="00544596"/>
    <w:rsid w:val="005459EA"/>
    <w:rsid w:val="00545FB2"/>
    <w:rsid w:val="0054613B"/>
    <w:rsid w:val="0054627E"/>
    <w:rsid w:val="00546356"/>
    <w:rsid w:val="00546367"/>
    <w:rsid w:val="0054700F"/>
    <w:rsid w:val="00547045"/>
    <w:rsid w:val="00550809"/>
    <w:rsid w:val="00550CBE"/>
    <w:rsid w:val="00551519"/>
    <w:rsid w:val="00552476"/>
    <w:rsid w:val="005524CD"/>
    <w:rsid w:val="00552850"/>
    <w:rsid w:val="00552CE8"/>
    <w:rsid w:val="00553112"/>
    <w:rsid w:val="00553EB5"/>
    <w:rsid w:val="0055439F"/>
    <w:rsid w:val="0055464A"/>
    <w:rsid w:val="00554D2E"/>
    <w:rsid w:val="00554D91"/>
    <w:rsid w:val="00555C7D"/>
    <w:rsid w:val="005561FF"/>
    <w:rsid w:val="005569D6"/>
    <w:rsid w:val="00556E72"/>
    <w:rsid w:val="00556FBC"/>
    <w:rsid w:val="0055740C"/>
    <w:rsid w:val="00557706"/>
    <w:rsid w:val="0056051D"/>
    <w:rsid w:val="00560BA1"/>
    <w:rsid w:val="00561679"/>
    <w:rsid w:val="005617E0"/>
    <w:rsid w:val="00561874"/>
    <w:rsid w:val="00561D01"/>
    <w:rsid w:val="0056227F"/>
    <w:rsid w:val="005622EB"/>
    <w:rsid w:val="00562D85"/>
    <w:rsid w:val="00562F17"/>
    <w:rsid w:val="00563352"/>
    <w:rsid w:val="0056374A"/>
    <w:rsid w:val="00563804"/>
    <w:rsid w:val="00563CCC"/>
    <w:rsid w:val="0056499B"/>
    <w:rsid w:val="0056582C"/>
    <w:rsid w:val="005658D9"/>
    <w:rsid w:val="005659CC"/>
    <w:rsid w:val="00565FC0"/>
    <w:rsid w:val="005668A1"/>
    <w:rsid w:val="0056729E"/>
    <w:rsid w:val="00567AC7"/>
    <w:rsid w:val="00567D51"/>
    <w:rsid w:val="00570057"/>
    <w:rsid w:val="005700FA"/>
    <w:rsid w:val="00570F61"/>
    <w:rsid w:val="0057147E"/>
    <w:rsid w:val="00571BDD"/>
    <w:rsid w:val="00571EB5"/>
    <w:rsid w:val="00573777"/>
    <w:rsid w:val="00573AAE"/>
    <w:rsid w:val="00573D7C"/>
    <w:rsid w:val="00573E2A"/>
    <w:rsid w:val="005746F2"/>
    <w:rsid w:val="00574EB3"/>
    <w:rsid w:val="005753FE"/>
    <w:rsid w:val="00575C49"/>
    <w:rsid w:val="00575E60"/>
    <w:rsid w:val="005763AB"/>
    <w:rsid w:val="00576588"/>
    <w:rsid w:val="00576C3D"/>
    <w:rsid w:val="005776B2"/>
    <w:rsid w:val="005776C2"/>
    <w:rsid w:val="00580652"/>
    <w:rsid w:val="00580CC7"/>
    <w:rsid w:val="00580DE5"/>
    <w:rsid w:val="00581054"/>
    <w:rsid w:val="005811E0"/>
    <w:rsid w:val="005815E5"/>
    <w:rsid w:val="00582686"/>
    <w:rsid w:val="005832DA"/>
    <w:rsid w:val="00583300"/>
    <w:rsid w:val="005839EA"/>
    <w:rsid w:val="00583A17"/>
    <w:rsid w:val="00585344"/>
    <w:rsid w:val="00585360"/>
    <w:rsid w:val="00585791"/>
    <w:rsid w:val="005864EE"/>
    <w:rsid w:val="00586605"/>
    <w:rsid w:val="005868DE"/>
    <w:rsid w:val="00586C6C"/>
    <w:rsid w:val="00587478"/>
    <w:rsid w:val="0058762B"/>
    <w:rsid w:val="00587690"/>
    <w:rsid w:val="005877AC"/>
    <w:rsid w:val="00587916"/>
    <w:rsid w:val="00587A0D"/>
    <w:rsid w:val="00587AA4"/>
    <w:rsid w:val="00587E70"/>
    <w:rsid w:val="00590132"/>
    <w:rsid w:val="00590738"/>
    <w:rsid w:val="00590A35"/>
    <w:rsid w:val="00590F94"/>
    <w:rsid w:val="005911A7"/>
    <w:rsid w:val="005912CE"/>
    <w:rsid w:val="005912EC"/>
    <w:rsid w:val="005916C8"/>
    <w:rsid w:val="00591873"/>
    <w:rsid w:val="00591AF4"/>
    <w:rsid w:val="0059216F"/>
    <w:rsid w:val="00592C0F"/>
    <w:rsid w:val="00592EBE"/>
    <w:rsid w:val="00593137"/>
    <w:rsid w:val="00593147"/>
    <w:rsid w:val="005937DB"/>
    <w:rsid w:val="00593975"/>
    <w:rsid w:val="00594B54"/>
    <w:rsid w:val="00594C68"/>
    <w:rsid w:val="00594FBC"/>
    <w:rsid w:val="00594FFC"/>
    <w:rsid w:val="00595278"/>
    <w:rsid w:val="0059580D"/>
    <w:rsid w:val="005966B7"/>
    <w:rsid w:val="00596883"/>
    <w:rsid w:val="00597491"/>
    <w:rsid w:val="00597D51"/>
    <w:rsid w:val="00597E2A"/>
    <w:rsid w:val="00597E8A"/>
    <w:rsid w:val="00597F0F"/>
    <w:rsid w:val="005A044D"/>
    <w:rsid w:val="005A0CE8"/>
    <w:rsid w:val="005A12C7"/>
    <w:rsid w:val="005A1994"/>
    <w:rsid w:val="005A269D"/>
    <w:rsid w:val="005A2B9F"/>
    <w:rsid w:val="005A2C70"/>
    <w:rsid w:val="005A365D"/>
    <w:rsid w:val="005A3990"/>
    <w:rsid w:val="005A4E73"/>
    <w:rsid w:val="005A4FE3"/>
    <w:rsid w:val="005A5109"/>
    <w:rsid w:val="005A511C"/>
    <w:rsid w:val="005A5308"/>
    <w:rsid w:val="005A53BF"/>
    <w:rsid w:val="005A6078"/>
    <w:rsid w:val="005A6466"/>
    <w:rsid w:val="005A64D4"/>
    <w:rsid w:val="005A6602"/>
    <w:rsid w:val="005A67A6"/>
    <w:rsid w:val="005A7109"/>
    <w:rsid w:val="005A7590"/>
    <w:rsid w:val="005A7BFC"/>
    <w:rsid w:val="005A7C39"/>
    <w:rsid w:val="005A7C7D"/>
    <w:rsid w:val="005A7E87"/>
    <w:rsid w:val="005B0663"/>
    <w:rsid w:val="005B148F"/>
    <w:rsid w:val="005B176D"/>
    <w:rsid w:val="005B2318"/>
    <w:rsid w:val="005B2CAB"/>
    <w:rsid w:val="005B2F0D"/>
    <w:rsid w:val="005B3C74"/>
    <w:rsid w:val="005B424D"/>
    <w:rsid w:val="005B5A70"/>
    <w:rsid w:val="005B5E2A"/>
    <w:rsid w:val="005B6506"/>
    <w:rsid w:val="005B65FF"/>
    <w:rsid w:val="005B6654"/>
    <w:rsid w:val="005B6EEB"/>
    <w:rsid w:val="005C0058"/>
    <w:rsid w:val="005C00DD"/>
    <w:rsid w:val="005C02A4"/>
    <w:rsid w:val="005C04B8"/>
    <w:rsid w:val="005C0533"/>
    <w:rsid w:val="005C07DD"/>
    <w:rsid w:val="005C0C53"/>
    <w:rsid w:val="005C1108"/>
    <w:rsid w:val="005C1DF7"/>
    <w:rsid w:val="005C1E3E"/>
    <w:rsid w:val="005C1FBA"/>
    <w:rsid w:val="005C20D2"/>
    <w:rsid w:val="005C222A"/>
    <w:rsid w:val="005C28AF"/>
    <w:rsid w:val="005C2CA6"/>
    <w:rsid w:val="005C32FE"/>
    <w:rsid w:val="005C3607"/>
    <w:rsid w:val="005C3A49"/>
    <w:rsid w:val="005C47EF"/>
    <w:rsid w:val="005C4CAA"/>
    <w:rsid w:val="005C503A"/>
    <w:rsid w:val="005C54D9"/>
    <w:rsid w:val="005C5C12"/>
    <w:rsid w:val="005C5CE5"/>
    <w:rsid w:val="005C745F"/>
    <w:rsid w:val="005C7502"/>
    <w:rsid w:val="005C77C1"/>
    <w:rsid w:val="005D024A"/>
    <w:rsid w:val="005D0868"/>
    <w:rsid w:val="005D0913"/>
    <w:rsid w:val="005D0A6C"/>
    <w:rsid w:val="005D1514"/>
    <w:rsid w:val="005D2162"/>
    <w:rsid w:val="005D2279"/>
    <w:rsid w:val="005D27CD"/>
    <w:rsid w:val="005D2A0E"/>
    <w:rsid w:val="005D2C5B"/>
    <w:rsid w:val="005D2C60"/>
    <w:rsid w:val="005D2FBA"/>
    <w:rsid w:val="005D3314"/>
    <w:rsid w:val="005D3B0C"/>
    <w:rsid w:val="005D3F69"/>
    <w:rsid w:val="005D4752"/>
    <w:rsid w:val="005D4B7C"/>
    <w:rsid w:val="005D4C3B"/>
    <w:rsid w:val="005D4D55"/>
    <w:rsid w:val="005D4FD4"/>
    <w:rsid w:val="005D52DE"/>
    <w:rsid w:val="005D5346"/>
    <w:rsid w:val="005D5535"/>
    <w:rsid w:val="005D5C22"/>
    <w:rsid w:val="005D651A"/>
    <w:rsid w:val="005D6A7A"/>
    <w:rsid w:val="005D6D38"/>
    <w:rsid w:val="005D6D64"/>
    <w:rsid w:val="005D7238"/>
    <w:rsid w:val="005D77EA"/>
    <w:rsid w:val="005D7B3D"/>
    <w:rsid w:val="005D7C80"/>
    <w:rsid w:val="005E1851"/>
    <w:rsid w:val="005E19EC"/>
    <w:rsid w:val="005E1BF8"/>
    <w:rsid w:val="005E2234"/>
    <w:rsid w:val="005E225A"/>
    <w:rsid w:val="005E27B0"/>
    <w:rsid w:val="005E3408"/>
    <w:rsid w:val="005E35C9"/>
    <w:rsid w:val="005E36CF"/>
    <w:rsid w:val="005E3741"/>
    <w:rsid w:val="005E396A"/>
    <w:rsid w:val="005E3D6D"/>
    <w:rsid w:val="005E3DF4"/>
    <w:rsid w:val="005E42C5"/>
    <w:rsid w:val="005E43AD"/>
    <w:rsid w:val="005E465C"/>
    <w:rsid w:val="005E4848"/>
    <w:rsid w:val="005E4A0B"/>
    <w:rsid w:val="005E68D4"/>
    <w:rsid w:val="005E6BA5"/>
    <w:rsid w:val="005E6E99"/>
    <w:rsid w:val="005E6F72"/>
    <w:rsid w:val="005E7196"/>
    <w:rsid w:val="005E7718"/>
    <w:rsid w:val="005E7924"/>
    <w:rsid w:val="005E7A60"/>
    <w:rsid w:val="005E7B61"/>
    <w:rsid w:val="005E7E47"/>
    <w:rsid w:val="005F02FA"/>
    <w:rsid w:val="005F066D"/>
    <w:rsid w:val="005F0703"/>
    <w:rsid w:val="005F1313"/>
    <w:rsid w:val="005F1322"/>
    <w:rsid w:val="005F1CC3"/>
    <w:rsid w:val="005F2231"/>
    <w:rsid w:val="005F2B28"/>
    <w:rsid w:val="005F2E74"/>
    <w:rsid w:val="005F340A"/>
    <w:rsid w:val="005F38E4"/>
    <w:rsid w:val="005F3994"/>
    <w:rsid w:val="005F3AD0"/>
    <w:rsid w:val="005F3C09"/>
    <w:rsid w:val="005F3E3B"/>
    <w:rsid w:val="005F3E47"/>
    <w:rsid w:val="005F4569"/>
    <w:rsid w:val="005F457D"/>
    <w:rsid w:val="005F45C2"/>
    <w:rsid w:val="005F4DBF"/>
    <w:rsid w:val="005F5FA8"/>
    <w:rsid w:val="005F6325"/>
    <w:rsid w:val="005F6583"/>
    <w:rsid w:val="005F66F7"/>
    <w:rsid w:val="005F6A69"/>
    <w:rsid w:val="005F7402"/>
    <w:rsid w:val="005F782D"/>
    <w:rsid w:val="005F7DA9"/>
    <w:rsid w:val="005F7E8A"/>
    <w:rsid w:val="00600135"/>
    <w:rsid w:val="006007DE"/>
    <w:rsid w:val="00600DD4"/>
    <w:rsid w:val="00601152"/>
    <w:rsid w:val="0060118B"/>
    <w:rsid w:val="0060139D"/>
    <w:rsid w:val="00601650"/>
    <w:rsid w:val="0060170F"/>
    <w:rsid w:val="0060196C"/>
    <w:rsid w:val="00601A55"/>
    <w:rsid w:val="00601BBD"/>
    <w:rsid w:val="006021AA"/>
    <w:rsid w:val="0060269E"/>
    <w:rsid w:val="006035A9"/>
    <w:rsid w:val="00603899"/>
    <w:rsid w:val="006045B6"/>
    <w:rsid w:val="0060491C"/>
    <w:rsid w:val="00604EEF"/>
    <w:rsid w:val="006051D0"/>
    <w:rsid w:val="00605AFD"/>
    <w:rsid w:val="00605F27"/>
    <w:rsid w:val="006064CB"/>
    <w:rsid w:val="00606BBC"/>
    <w:rsid w:val="00606C21"/>
    <w:rsid w:val="006076E6"/>
    <w:rsid w:val="00607F24"/>
    <w:rsid w:val="00610950"/>
    <w:rsid w:val="00610A45"/>
    <w:rsid w:val="00610B72"/>
    <w:rsid w:val="00610F0F"/>
    <w:rsid w:val="00611107"/>
    <w:rsid w:val="006123D4"/>
    <w:rsid w:val="00612612"/>
    <w:rsid w:val="00612B9F"/>
    <w:rsid w:val="00612DF7"/>
    <w:rsid w:val="00612E44"/>
    <w:rsid w:val="0061396E"/>
    <w:rsid w:val="00613A2F"/>
    <w:rsid w:val="0061445B"/>
    <w:rsid w:val="006155DB"/>
    <w:rsid w:val="006162C4"/>
    <w:rsid w:val="0061663D"/>
    <w:rsid w:val="00616882"/>
    <w:rsid w:val="00617218"/>
    <w:rsid w:val="00617731"/>
    <w:rsid w:val="0061783E"/>
    <w:rsid w:val="006178B9"/>
    <w:rsid w:val="0061790D"/>
    <w:rsid w:val="00617DEC"/>
    <w:rsid w:val="00617F3B"/>
    <w:rsid w:val="006203B9"/>
    <w:rsid w:val="00620811"/>
    <w:rsid w:val="00620C5A"/>
    <w:rsid w:val="006210FB"/>
    <w:rsid w:val="00621BD3"/>
    <w:rsid w:val="00622726"/>
    <w:rsid w:val="0062297F"/>
    <w:rsid w:val="00622CF7"/>
    <w:rsid w:val="00622FE0"/>
    <w:rsid w:val="006236E1"/>
    <w:rsid w:val="00624846"/>
    <w:rsid w:val="00624A1F"/>
    <w:rsid w:val="00624C4B"/>
    <w:rsid w:val="00625762"/>
    <w:rsid w:val="00625C2E"/>
    <w:rsid w:val="00625EB3"/>
    <w:rsid w:val="0062683E"/>
    <w:rsid w:val="00626B13"/>
    <w:rsid w:val="00626D58"/>
    <w:rsid w:val="00627AF8"/>
    <w:rsid w:val="00627F8E"/>
    <w:rsid w:val="00630208"/>
    <w:rsid w:val="0063029E"/>
    <w:rsid w:val="00630C95"/>
    <w:rsid w:val="00630DC1"/>
    <w:rsid w:val="00630E50"/>
    <w:rsid w:val="00631206"/>
    <w:rsid w:val="006314A5"/>
    <w:rsid w:val="00631504"/>
    <w:rsid w:val="00631868"/>
    <w:rsid w:val="00631A95"/>
    <w:rsid w:val="00631AAC"/>
    <w:rsid w:val="00631CC3"/>
    <w:rsid w:val="00632858"/>
    <w:rsid w:val="006328A1"/>
    <w:rsid w:val="0063301A"/>
    <w:rsid w:val="00633178"/>
    <w:rsid w:val="006339D4"/>
    <w:rsid w:val="00634062"/>
    <w:rsid w:val="00634A84"/>
    <w:rsid w:val="00634C79"/>
    <w:rsid w:val="00634D24"/>
    <w:rsid w:val="00634D83"/>
    <w:rsid w:val="006353BA"/>
    <w:rsid w:val="00635A90"/>
    <w:rsid w:val="006360AE"/>
    <w:rsid w:val="0063644D"/>
    <w:rsid w:val="00636BD6"/>
    <w:rsid w:val="00636BE9"/>
    <w:rsid w:val="0063712F"/>
    <w:rsid w:val="006372D7"/>
    <w:rsid w:val="00637613"/>
    <w:rsid w:val="00637DDC"/>
    <w:rsid w:val="0064069F"/>
    <w:rsid w:val="006410A8"/>
    <w:rsid w:val="00641949"/>
    <w:rsid w:val="00641DE1"/>
    <w:rsid w:val="00642757"/>
    <w:rsid w:val="006435E8"/>
    <w:rsid w:val="00643A0C"/>
    <w:rsid w:val="00644806"/>
    <w:rsid w:val="00644809"/>
    <w:rsid w:val="00644EF7"/>
    <w:rsid w:val="00645014"/>
    <w:rsid w:val="0064558E"/>
    <w:rsid w:val="006458FF"/>
    <w:rsid w:val="00645B50"/>
    <w:rsid w:val="00645D72"/>
    <w:rsid w:val="0064609F"/>
    <w:rsid w:val="006469CC"/>
    <w:rsid w:val="00646AFE"/>
    <w:rsid w:val="00646D9A"/>
    <w:rsid w:val="00647469"/>
    <w:rsid w:val="006476C2"/>
    <w:rsid w:val="006477B6"/>
    <w:rsid w:val="006477C1"/>
    <w:rsid w:val="0065064F"/>
    <w:rsid w:val="006511B2"/>
    <w:rsid w:val="00651201"/>
    <w:rsid w:val="00651439"/>
    <w:rsid w:val="00651A5D"/>
    <w:rsid w:val="006520B5"/>
    <w:rsid w:val="006523B1"/>
    <w:rsid w:val="0065253A"/>
    <w:rsid w:val="00652A8B"/>
    <w:rsid w:val="00652BCE"/>
    <w:rsid w:val="006532A3"/>
    <w:rsid w:val="006539E4"/>
    <w:rsid w:val="00653B1B"/>
    <w:rsid w:val="00653DF4"/>
    <w:rsid w:val="006540B4"/>
    <w:rsid w:val="006542B2"/>
    <w:rsid w:val="006542FC"/>
    <w:rsid w:val="006549FC"/>
    <w:rsid w:val="00654BC6"/>
    <w:rsid w:val="00654BF5"/>
    <w:rsid w:val="00654D50"/>
    <w:rsid w:val="00654DCE"/>
    <w:rsid w:val="00654FB0"/>
    <w:rsid w:val="0065506A"/>
    <w:rsid w:val="00655247"/>
    <w:rsid w:val="006558BD"/>
    <w:rsid w:val="00655C80"/>
    <w:rsid w:val="00656253"/>
    <w:rsid w:val="00656878"/>
    <w:rsid w:val="00656B70"/>
    <w:rsid w:val="00660630"/>
    <w:rsid w:val="00660C8D"/>
    <w:rsid w:val="00661390"/>
    <w:rsid w:val="0066155B"/>
    <w:rsid w:val="00661BF1"/>
    <w:rsid w:val="00662AEF"/>
    <w:rsid w:val="00662F8F"/>
    <w:rsid w:val="00663E1A"/>
    <w:rsid w:val="0066419A"/>
    <w:rsid w:val="00664CDB"/>
    <w:rsid w:val="00664D02"/>
    <w:rsid w:val="00665228"/>
    <w:rsid w:val="00665A3D"/>
    <w:rsid w:val="00665B46"/>
    <w:rsid w:val="006665BB"/>
    <w:rsid w:val="00666A02"/>
    <w:rsid w:val="0067010E"/>
    <w:rsid w:val="006715B3"/>
    <w:rsid w:val="00672552"/>
    <w:rsid w:val="00672719"/>
    <w:rsid w:val="006728B5"/>
    <w:rsid w:val="00672B5D"/>
    <w:rsid w:val="00672E32"/>
    <w:rsid w:val="00672E9A"/>
    <w:rsid w:val="00673AD8"/>
    <w:rsid w:val="00673B66"/>
    <w:rsid w:val="00673CD0"/>
    <w:rsid w:val="00673D01"/>
    <w:rsid w:val="006741AF"/>
    <w:rsid w:val="006750E1"/>
    <w:rsid w:val="006756F7"/>
    <w:rsid w:val="00675791"/>
    <w:rsid w:val="006757E3"/>
    <w:rsid w:val="006759A2"/>
    <w:rsid w:val="00675CA5"/>
    <w:rsid w:val="00675FD0"/>
    <w:rsid w:val="0067604A"/>
    <w:rsid w:val="0067622C"/>
    <w:rsid w:val="006764B0"/>
    <w:rsid w:val="00676693"/>
    <w:rsid w:val="00676891"/>
    <w:rsid w:val="00676D99"/>
    <w:rsid w:val="00680374"/>
    <w:rsid w:val="00680B63"/>
    <w:rsid w:val="00680C99"/>
    <w:rsid w:val="00680E52"/>
    <w:rsid w:val="00681914"/>
    <w:rsid w:val="00682249"/>
    <w:rsid w:val="00682630"/>
    <w:rsid w:val="006832A1"/>
    <w:rsid w:val="00683345"/>
    <w:rsid w:val="006837A5"/>
    <w:rsid w:val="00683879"/>
    <w:rsid w:val="00683A6F"/>
    <w:rsid w:val="00683F14"/>
    <w:rsid w:val="00684228"/>
    <w:rsid w:val="006848B4"/>
    <w:rsid w:val="00684DE2"/>
    <w:rsid w:val="006850C7"/>
    <w:rsid w:val="00685CF7"/>
    <w:rsid w:val="00686165"/>
    <w:rsid w:val="00686D88"/>
    <w:rsid w:val="00690335"/>
    <w:rsid w:val="00690497"/>
    <w:rsid w:val="00690C60"/>
    <w:rsid w:val="0069181E"/>
    <w:rsid w:val="00691CB5"/>
    <w:rsid w:val="00691F7C"/>
    <w:rsid w:val="006922B9"/>
    <w:rsid w:val="006923DF"/>
    <w:rsid w:val="006927FF"/>
    <w:rsid w:val="00693323"/>
    <w:rsid w:val="00693517"/>
    <w:rsid w:val="00693A59"/>
    <w:rsid w:val="00693A6F"/>
    <w:rsid w:val="0069412D"/>
    <w:rsid w:val="00694E6C"/>
    <w:rsid w:val="00695043"/>
    <w:rsid w:val="0069505F"/>
    <w:rsid w:val="00695DD9"/>
    <w:rsid w:val="006963C9"/>
    <w:rsid w:val="006965FC"/>
    <w:rsid w:val="00697C3F"/>
    <w:rsid w:val="00697D03"/>
    <w:rsid w:val="006A0200"/>
    <w:rsid w:val="006A0302"/>
    <w:rsid w:val="006A0B5D"/>
    <w:rsid w:val="006A0D2A"/>
    <w:rsid w:val="006A0F14"/>
    <w:rsid w:val="006A147F"/>
    <w:rsid w:val="006A1977"/>
    <w:rsid w:val="006A19B5"/>
    <w:rsid w:val="006A19DC"/>
    <w:rsid w:val="006A207C"/>
    <w:rsid w:val="006A2677"/>
    <w:rsid w:val="006A27E0"/>
    <w:rsid w:val="006A2EA7"/>
    <w:rsid w:val="006A37F5"/>
    <w:rsid w:val="006A4767"/>
    <w:rsid w:val="006A4C85"/>
    <w:rsid w:val="006A514A"/>
    <w:rsid w:val="006A539D"/>
    <w:rsid w:val="006A5D21"/>
    <w:rsid w:val="006A608E"/>
    <w:rsid w:val="006A7499"/>
    <w:rsid w:val="006A7756"/>
    <w:rsid w:val="006A7F5C"/>
    <w:rsid w:val="006B02AD"/>
    <w:rsid w:val="006B03E6"/>
    <w:rsid w:val="006B0755"/>
    <w:rsid w:val="006B0850"/>
    <w:rsid w:val="006B09A4"/>
    <w:rsid w:val="006B0A25"/>
    <w:rsid w:val="006B0A39"/>
    <w:rsid w:val="006B0AC2"/>
    <w:rsid w:val="006B103B"/>
    <w:rsid w:val="006B14FA"/>
    <w:rsid w:val="006B1690"/>
    <w:rsid w:val="006B1E9B"/>
    <w:rsid w:val="006B1FFF"/>
    <w:rsid w:val="006B21A7"/>
    <w:rsid w:val="006B227A"/>
    <w:rsid w:val="006B29DD"/>
    <w:rsid w:val="006B389E"/>
    <w:rsid w:val="006B38FF"/>
    <w:rsid w:val="006B4555"/>
    <w:rsid w:val="006B5E42"/>
    <w:rsid w:val="006B680A"/>
    <w:rsid w:val="006B699B"/>
    <w:rsid w:val="006B6B3B"/>
    <w:rsid w:val="006B6F1D"/>
    <w:rsid w:val="006B73E2"/>
    <w:rsid w:val="006B7610"/>
    <w:rsid w:val="006B7757"/>
    <w:rsid w:val="006C052B"/>
    <w:rsid w:val="006C0548"/>
    <w:rsid w:val="006C08A4"/>
    <w:rsid w:val="006C11F2"/>
    <w:rsid w:val="006C13FB"/>
    <w:rsid w:val="006C1489"/>
    <w:rsid w:val="006C157F"/>
    <w:rsid w:val="006C15F7"/>
    <w:rsid w:val="006C1892"/>
    <w:rsid w:val="006C2E0D"/>
    <w:rsid w:val="006C3066"/>
    <w:rsid w:val="006C3307"/>
    <w:rsid w:val="006C3EF3"/>
    <w:rsid w:val="006C3FC5"/>
    <w:rsid w:val="006C46EE"/>
    <w:rsid w:val="006C4B73"/>
    <w:rsid w:val="006C517B"/>
    <w:rsid w:val="006C5AAF"/>
    <w:rsid w:val="006C5B73"/>
    <w:rsid w:val="006C627B"/>
    <w:rsid w:val="006C645D"/>
    <w:rsid w:val="006C6655"/>
    <w:rsid w:val="006C6D53"/>
    <w:rsid w:val="006C6EFD"/>
    <w:rsid w:val="006C7340"/>
    <w:rsid w:val="006D0183"/>
    <w:rsid w:val="006D0275"/>
    <w:rsid w:val="006D08E2"/>
    <w:rsid w:val="006D0F3B"/>
    <w:rsid w:val="006D12D2"/>
    <w:rsid w:val="006D144C"/>
    <w:rsid w:val="006D1691"/>
    <w:rsid w:val="006D1740"/>
    <w:rsid w:val="006D1AEE"/>
    <w:rsid w:val="006D1D0C"/>
    <w:rsid w:val="006D253D"/>
    <w:rsid w:val="006D2F90"/>
    <w:rsid w:val="006D31F6"/>
    <w:rsid w:val="006D345E"/>
    <w:rsid w:val="006D41CA"/>
    <w:rsid w:val="006D4753"/>
    <w:rsid w:val="006D5137"/>
    <w:rsid w:val="006D517A"/>
    <w:rsid w:val="006D5418"/>
    <w:rsid w:val="006D7016"/>
    <w:rsid w:val="006D7DA8"/>
    <w:rsid w:val="006D7EB6"/>
    <w:rsid w:val="006D7FE8"/>
    <w:rsid w:val="006E083C"/>
    <w:rsid w:val="006E0BA4"/>
    <w:rsid w:val="006E117E"/>
    <w:rsid w:val="006E169B"/>
    <w:rsid w:val="006E1A81"/>
    <w:rsid w:val="006E2361"/>
    <w:rsid w:val="006E2482"/>
    <w:rsid w:val="006E27B1"/>
    <w:rsid w:val="006E2D2A"/>
    <w:rsid w:val="006E2DAB"/>
    <w:rsid w:val="006E2FF9"/>
    <w:rsid w:val="006E30AF"/>
    <w:rsid w:val="006E360D"/>
    <w:rsid w:val="006E3961"/>
    <w:rsid w:val="006E3CC3"/>
    <w:rsid w:val="006E3F1D"/>
    <w:rsid w:val="006E437F"/>
    <w:rsid w:val="006E44E1"/>
    <w:rsid w:val="006E49CB"/>
    <w:rsid w:val="006E4BBE"/>
    <w:rsid w:val="006E5255"/>
    <w:rsid w:val="006E5534"/>
    <w:rsid w:val="006E6EB0"/>
    <w:rsid w:val="006E72C1"/>
    <w:rsid w:val="006E7309"/>
    <w:rsid w:val="006E7EB8"/>
    <w:rsid w:val="006E7ED0"/>
    <w:rsid w:val="006F0FB8"/>
    <w:rsid w:val="006F2143"/>
    <w:rsid w:val="006F21BE"/>
    <w:rsid w:val="006F2323"/>
    <w:rsid w:val="006F2520"/>
    <w:rsid w:val="006F2549"/>
    <w:rsid w:val="006F25E0"/>
    <w:rsid w:val="006F2C52"/>
    <w:rsid w:val="006F2DF9"/>
    <w:rsid w:val="006F2F2A"/>
    <w:rsid w:val="006F31BA"/>
    <w:rsid w:val="006F35CF"/>
    <w:rsid w:val="006F4734"/>
    <w:rsid w:val="006F4A11"/>
    <w:rsid w:val="006F4DE6"/>
    <w:rsid w:val="006F4DEA"/>
    <w:rsid w:val="006F5309"/>
    <w:rsid w:val="006F65F3"/>
    <w:rsid w:val="006F68CD"/>
    <w:rsid w:val="006F6AC7"/>
    <w:rsid w:val="0070013A"/>
    <w:rsid w:val="00700D3A"/>
    <w:rsid w:val="0070298E"/>
    <w:rsid w:val="007033C6"/>
    <w:rsid w:val="00703425"/>
    <w:rsid w:val="007037D3"/>
    <w:rsid w:val="007042B3"/>
    <w:rsid w:val="007047FD"/>
    <w:rsid w:val="00704920"/>
    <w:rsid w:val="00704FB6"/>
    <w:rsid w:val="0070550D"/>
    <w:rsid w:val="00705D05"/>
    <w:rsid w:val="00706200"/>
    <w:rsid w:val="007066D7"/>
    <w:rsid w:val="0070672C"/>
    <w:rsid w:val="00706E8E"/>
    <w:rsid w:val="00707C64"/>
    <w:rsid w:val="00707C7D"/>
    <w:rsid w:val="00710581"/>
    <w:rsid w:val="007106A5"/>
    <w:rsid w:val="00711594"/>
    <w:rsid w:val="007119E9"/>
    <w:rsid w:val="00711D5C"/>
    <w:rsid w:val="00711EA8"/>
    <w:rsid w:val="007123B5"/>
    <w:rsid w:val="0071288C"/>
    <w:rsid w:val="00713182"/>
    <w:rsid w:val="00713493"/>
    <w:rsid w:val="00713502"/>
    <w:rsid w:val="0071360A"/>
    <w:rsid w:val="00713CE7"/>
    <w:rsid w:val="00714185"/>
    <w:rsid w:val="00714391"/>
    <w:rsid w:val="0071467F"/>
    <w:rsid w:val="00714682"/>
    <w:rsid w:val="00714AD9"/>
    <w:rsid w:val="00715A10"/>
    <w:rsid w:val="00715E08"/>
    <w:rsid w:val="00716D14"/>
    <w:rsid w:val="00716E55"/>
    <w:rsid w:val="00716E67"/>
    <w:rsid w:val="00717DEE"/>
    <w:rsid w:val="00720021"/>
    <w:rsid w:val="007202D4"/>
    <w:rsid w:val="007207FA"/>
    <w:rsid w:val="00720A50"/>
    <w:rsid w:val="0072173E"/>
    <w:rsid w:val="00721932"/>
    <w:rsid w:val="00722215"/>
    <w:rsid w:val="00722367"/>
    <w:rsid w:val="00722827"/>
    <w:rsid w:val="00722B53"/>
    <w:rsid w:val="00722D90"/>
    <w:rsid w:val="007232A8"/>
    <w:rsid w:val="0072335B"/>
    <w:rsid w:val="0072388C"/>
    <w:rsid w:val="00723AE6"/>
    <w:rsid w:val="00723D73"/>
    <w:rsid w:val="00724FFE"/>
    <w:rsid w:val="0072587C"/>
    <w:rsid w:val="00726469"/>
    <w:rsid w:val="00726C65"/>
    <w:rsid w:val="00726C8A"/>
    <w:rsid w:val="00726E0E"/>
    <w:rsid w:val="00726E7B"/>
    <w:rsid w:val="007279EB"/>
    <w:rsid w:val="00727F1B"/>
    <w:rsid w:val="00727F28"/>
    <w:rsid w:val="00730E7B"/>
    <w:rsid w:val="00731718"/>
    <w:rsid w:val="00731C6B"/>
    <w:rsid w:val="00732007"/>
    <w:rsid w:val="00733EB1"/>
    <w:rsid w:val="00733FFC"/>
    <w:rsid w:val="00734015"/>
    <w:rsid w:val="0073418A"/>
    <w:rsid w:val="007342E9"/>
    <w:rsid w:val="007342F5"/>
    <w:rsid w:val="00735049"/>
    <w:rsid w:val="007359F0"/>
    <w:rsid w:val="00735EE6"/>
    <w:rsid w:val="007363EF"/>
    <w:rsid w:val="007368FF"/>
    <w:rsid w:val="00736AAE"/>
    <w:rsid w:val="00736B4D"/>
    <w:rsid w:val="0073704A"/>
    <w:rsid w:val="00737954"/>
    <w:rsid w:val="00737A52"/>
    <w:rsid w:val="00737BB2"/>
    <w:rsid w:val="007403BF"/>
    <w:rsid w:val="00740B71"/>
    <w:rsid w:val="00741472"/>
    <w:rsid w:val="00741706"/>
    <w:rsid w:val="00742366"/>
    <w:rsid w:val="00742B0C"/>
    <w:rsid w:val="00743804"/>
    <w:rsid w:val="00743E63"/>
    <w:rsid w:val="00743F57"/>
    <w:rsid w:val="0074407F"/>
    <w:rsid w:val="00744402"/>
    <w:rsid w:val="00744484"/>
    <w:rsid w:val="00744ADB"/>
    <w:rsid w:val="00744C04"/>
    <w:rsid w:val="007453D2"/>
    <w:rsid w:val="007469E9"/>
    <w:rsid w:val="00746B0A"/>
    <w:rsid w:val="00746C2C"/>
    <w:rsid w:val="0074715C"/>
    <w:rsid w:val="00747A3B"/>
    <w:rsid w:val="00747E24"/>
    <w:rsid w:val="00747FD2"/>
    <w:rsid w:val="00750519"/>
    <w:rsid w:val="007509DD"/>
    <w:rsid w:val="00750B67"/>
    <w:rsid w:val="00750F76"/>
    <w:rsid w:val="007514AD"/>
    <w:rsid w:val="007523C7"/>
    <w:rsid w:val="00752906"/>
    <w:rsid w:val="007529AB"/>
    <w:rsid w:val="00753D0D"/>
    <w:rsid w:val="0075447A"/>
    <w:rsid w:val="00754583"/>
    <w:rsid w:val="00754FCE"/>
    <w:rsid w:val="007551FD"/>
    <w:rsid w:val="00755AC2"/>
    <w:rsid w:val="007565FF"/>
    <w:rsid w:val="00756BB3"/>
    <w:rsid w:val="00756BC1"/>
    <w:rsid w:val="00757995"/>
    <w:rsid w:val="00757A59"/>
    <w:rsid w:val="00757DAE"/>
    <w:rsid w:val="00757DEC"/>
    <w:rsid w:val="0076023D"/>
    <w:rsid w:val="0076044C"/>
    <w:rsid w:val="00760707"/>
    <w:rsid w:val="00760CDF"/>
    <w:rsid w:val="00761394"/>
    <w:rsid w:val="007616DF"/>
    <w:rsid w:val="00761718"/>
    <w:rsid w:val="007617FE"/>
    <w:rsid w:val="00761CAF"/>
    <w:rsid w:val="00761D08"/>
    <w:rsid w:val="00762035"/>
    <w:rsid w:val="007623CA"/>
    <w:rsid w:val="00762ECC"/>
    <w:rsid w:val="00763474"/>
    <w:rsid w:val="007646A4"/>
    <w:rsid w:val="007647CC"/>
    <w:rsid w:val="00764E47"/>
    <w:rsid w:val="00764E87"/>
    <w:rsid w:val="00764FC3"/>
    <w:rsid w:val="0076590F"/>
    <w:rsid w:val="00765D4C"/>
    <w:rsid w:val="00765F1A"/>
    <w:rsid w:val="0076612A"/>
    <w:rsid w:val="00766184"/>
    <w:rsid w:val="00766328"/>
    <w:rsid w:val="007665D7"/>
    <w:rsid w:val="007667FF"/>
    <w:rsid w:val="00766874"/>
    <w:rsid w:val="00766C48"/>
    <w:rsid w:val="00767704"/>
    <w:rsid w:val="0077036A"/>
    <w:rsid w:val="00770CE0"/>
    <w:rsid w:val="007714C0"/>
    <w:rsid w:val="007717F6"/>
    <w:rsid w:val="00772665"/>
    <w:rsid w:val="007726F9"/>
    <w:rsid w:val="00772B9F"/>
    <w:rsid w:val="00772F32"/>
    <w:rsid w:val="007730E9"/>
    <w:rsid w:val="007732A8"/>
    <w:rsid w:val="0077371B"/>
    <w:rsid w:val="00773914"/>
    <w:rsid w:val="007740F7"/>
    <w:rsid w:val="00774207"/>
    <w:rsid w:val="00774C8A"/>
    <w:rsid w:val="007753A5"/>
    <w:rsid w:val="007757C8"/>
    <w:rsid w:val="007759FA"/>
    <w:rsid w:val="00776299"/>
    <w:rsid w:val="0077648C"/>
    <w:rsid w:val="00776700"/>
    <w:rsid w:val="007767AF"/>
    <w:rsid w:val="00776D8B"/>
    <w:rsid w:val="00777710"/>
    <w:rsid w:val="00777959"/>
    <w:rsid w:val="00777B51"/>
    <w:rsid w:val="00777C07"/>
    <w:rsid w:val="00777D66"/>
    <w:rsid w:val="0078010D"/>
    <w:rsid w:val="00780557"/>
    <w:rsid w:val="00780582"/>
    <w:rsid w:val="0078060D"/>
    <w:rsid w:val="00780CE2"/>
    <w:rsid w:val="00781362"/>
    <w:rsid w:val="00781C1A"/>
    <w:rsid w:val="007823E9"/>
    <w:rsid w:val="0078257B"/>
    <w:rsid w:val="007826E1"/>
    <w:rsid w:val="00782757"/>
    <w:rsid w:val="007833C8"/>
    <w:rsid w:val="00783D75"/>
    <w:rsid w:val="00784082"/>
    <w:rsid w:val="00784C0A"/>
    <w:rsid w:val="00784E06"/>
    <w:rsid w:val="00784F2D"/>
    <w:rsid w:val="007851A7"/>
    <w:rsid w:val="007870D5"/>
    <w:rsid w:val="0078765E"/>
    <w:rsid w:val="00787A65"/>
    <w:rsid w:val="00787ABB"/>
    <w:rsid w:val="007901D1"/>
    <w:rsid w:val="00790209"/>
    <w:rsid w:val="0079042B"/>
    <w:rsid w:val="007905AB"/>
    <w:rsid w:val="00790703"/>
    <w:rsid w:val="00790D37"/>
    <w:rsid w:val="00790D83"/>
    <w:rsid w:val="00790E94"/>
    <w:rsid w:val="007917F0"/>
    <w:rsid w:val="007922C0"/>
    <w:rsid w:val="007924F7"/>
    <w:rsid w:val="0079273D"/>
    <w:rsid w:val="007927BB"/>
    <w:rsid w:val="0079288C"/>
    <w:rsid w:val="00792E8E"/>
    <w:rsid w:val="007930E0"/>
    <w:rsid w:val="00793392"/>
    <w:rsid w:val="007936AB"/>
    <w:rsid w:val="007938FB"/>
    <w:rsid w:val="00793DE1"/>
    <w:rsid w:val="00793E6F"/>
    <w:rsid w:val="00794428"/>
    <w:rsid w:val="00794B40"/>
    <w:rsid w:val="007959C0"/>
    <w:rsid w:val="00795C14"/>
    <w:rsid w:val="00795E25"/>
    <w:rsid w:val="00795F88"/>
    <w:rsid w:val="00796369"/>
    <w:rsid w:val="007963B3"/>
    <w:rsid w:val="007965DB"/>
    <w:rsid w:val="00796A4A"/>
    <w:rsid w:val="00796E26"/>
    <w:rsid w:val="00797145"/>
    <w:rsid w:val="007975C4"/>
    <w:rsid w:val="007976FA"/>
    <w:rsid w:val="00797B74"/>
    <w:rsid w:val="00797BD8"/>
    <w:rsid w:val="0079B2AF"/>
    <w:rsid w:val="007A0128"/>
    <w:rsid w:val="007A0249"/>
    <w:rsid w:val="007A028D"/>
    <w:rsid w:val="007A05F0"/>
    <w:rsid w:val="007A08C5"/>
    <w:rsid w:val="007A0F3D"/>
    <w:rsid w:val="007A1079"/>
    <w:rsid w:val="007A11A0"/>
    <w:rsid w:val="007A14C5"/>
    <w:rsid w:val="007A150C"/>
    <w:rsid w:val="007A182A"/>
    <w:rsid w:val="007A1992"/>
    <w:rsid w:val="007A1E98"/>
    <w:rsid w:val="007A22A3"/>
    <w:rsid w:val="007A269A"/>
    <w:rsid w:val="007A26FD"/>
    <w:rsid w:val="007A2C08"/>
    <w:rsid w:val="007A31F5"/>
    <w:rsid w:val="007A356E"/>
    <w:rsid w:val="007A3936"/>
    <w:rsid w:val="007A481F"/>
    <w:rsid w:val="007A4BCC"/>
    <w:rsid w:val="007A4CE4"/>
    <w:rsid w:val="007A5822"/>
    <w:rsid w:val="007A5BDC"/>
    <w:rsid w:val="007A5C6D"/>
    <w:rsid w:val="007A6421"/>
    <w:rsid w:val="007A6422"/>
    <w:rsid w:val="007A645D"/>
    <w:rsid w:val="007A66DA"/>
    <w:rsid w:val="007A6FE8"/>
    <w:rsid w:val="007B0517"/>
    <w:rsid w:val="007B0AA3"/>
    <w:rsid w:val="007B0B17"/>
    <w:rsid w:val="007B154C"/>
    <w:rsid w:val="007B17EF"/>
    <w:rsid w:val="007B1B81"/>
    <w:rsid w:val="007B1BC6"/>
    <w:rsid w:val="007B2207"/>
    <w:rsid w:val="007B234F"/>
    <w:rsid w:val="007B23B0"/>
    <w:rsid w:val="007B2677"/>
    <w:rsid w:val="007B276C"/>
    <w:rsid w:val="007B3BF0"/>
    <w:rsid w:val="007B409E"/>
    <w:rsid w:val="007B41AA"/>
    <w:rsid w:val="007B49B5"/>
    <w:rsid w:val="007B54B2"/>
    <w:rsid w:val="007B5770"/>
    <w:rsid w:val="007B5B8D"/>
    <w:rsid w:val="007B5C1B"/>
    <w:rsid w:val="007B5DAE"/>
    <w:rsid w:val="007B5FBB"/>
    <w:rsid w:val="007B6A69"/>
    <w:rsid w:val="007B6D9B"/>
    <w:rsid w:val="007B76AB"/>
    <w:rsid w:val="007B7811"/>
    <w:rsid w:val="007C1084"/>
    <w:rsid w:val="007C12A6"/>
    <w:rsid w:val="007C1B3A"/>
    <w:rsid w:val="007C2531"/>
    <w:rsid w:val="007C3748"/>
    <w:rsid w:val="007C3B42"/>
    <w:rsid w:val="007C3E85"/>
    <w:rsid w:val="007C41FB"/>
    <w:rsid w:val="007C4236"/>
    <w:rsid w:val="007C42C8"/>
    <w:rsid w:val="007C4323"/>
    <w:rsid w:val="007C4429"/>
    <w:rsid w:val="007C4E62"/>
    <w:rsid w:val="007C5F60"/>
    <w:rsid w:val="007C6798"/>
    <w:rsid w:val="007C69FC"/>
    <w:rsid w:val="007C6EAF"/>
    <w:rsid w:val="007C6EBF"/>
    <w:rsid w:val="007C712B"/>
    <w:rsid w:val="007D0CD4"/>
    <w:rsid w:val="007D0DD5"/>
    <w:rsid w:val="007D0FFC"/>
    <w:rsid w:val="007D1967"/>
    <w:rsid w:val="007D1A0D"/>
    <w:rsid w:val="007D1D50"/>
    <w:rsid w:val="007D1DC7"/>
    <w:rsid w:val="007D20FF"/>
    <w:rsid w:val="007D2741"/>
    <w:rsid w:val="007D2F1F"/>
    <w:rsid w:val="007D30D8"/>
    <w:rsid w:val="007D31F2"/>
    <w:rsid w:val="007D4014"/>
    <w:rsid w:val="007D44BB"/>
    <w:rsid w:val="007D476E"/>
    <w:rsid w:val="007D4B57"/>
    <w:rsid w:val="007D5181"/>
    <w:rsid w:val="007D592B"/>
    <w:rsid w:val="007D5AA6"/>
    <w:rsid w:val="007D62AD"/>
    <w:rsid w:val="007D6482"/>
    <w:rsid w:val="007D68CD"/>
    <w:rsid w:val="007D6E59"/>
    <w:rsid w:val="007D75F8"/>
    <w:rsid w:val="007D7918"/>
    <w:rsid w:val="007D7A91"/>
    <w:rsid w:val="007E0073"/>
    <w:rsid w:val="007E042C"/>
    <w:rsid w:val="007E08AE"/>
    <w:rsid w:val="007E1396"/>
    <w:rsid w:val="007E1506"/>
    <w:rsid w:val="007E1682"/>
    <w:rsid w:val="007E16F9"/>
    <w:rsid w:val="007E3284"/>
    <w:rsid w:val="007E3434"/>
    <w:rsid w:val="007E3B1C"/>
    <w:rsid w:val="007E3B1F"/>
    <w:rsid w:val="007E3EEB"/>
    <w:rsid w:val="007E486D"/>
    <w:rsid w:val="007E4A83"/>
    <w:rsid w:val="007E4C35"/>
    <w:rsid w:val="007E6456"/>
    <w:rsid w:val="007E66C6"/>
    <w:rsid w:val="007E6ED3"/>
    <w:rsid w:val="007E7FBA"/>
    <w:rsid w:val="007F00A2"/>
    <w:rsid w:val="007F01CD"/>
    <w:rsid w:val="007F04CE"/>
    <w:rsid w:val="007F0874"/>
    <w:rsid w:val="007F0A06"/>
    <w:rsid w:val="007F0AC8"/>
    <w:rsid w:val="007F0C90"/>
    <w:rsid w:val="007F0CB5"/>
    <w:rsid w:val="007F2D69"/>
    <w:rsid w:val="007F3393"/>
    <w:rsid w:val="007F3B3B"/>
    <w:rsid w:val="007F3D21"/>
    <w:rsid w:val="007F3F0E"/>
    <w:rsid w:val="007F4BCB"/>
    <w:rsid w:val="007F4C2E"/>
    <w:rsid w:val="007F4D9E"/>
    <w:rsid w:val="007F50ED"/>
    <w:rsid w:val="007F5BD8"/>
    <w:rsid w:val="007F5E63"/>
    <w:rsid w:val="007F5F8E"/>
    <w:rsid w:val="007F634E"/>
    <w:rsid w:val="007F6B5C"/>
    <w:rsid w:val="007F6CF8"/>
    <w:rsid w:val="007F6DDA"/>
    <w:rsid w:val="007F6F1E"/>
    <w:rsid w:val="007F7594"/>
    <w:rsid w:val="007F77BD"/>
    <w:rsid w:val="007F7C97"/>
    <w:rsid w:val="008000A2"/>
    <w:rsid w:val="0080015B"/>
    <w:rsid w:val="0080039B"/>
    <w:rsid w:val="00800432"/>
    <w:rsid w:val="00800A5C"/>
    <w:rsid w:val="00800FBE"/>
    <w:rsid w:val="00800FF2"/>
    <w:rsid w:val="008011E3"/>
    <w:rsid w:val="0080149A"/>
    <w:rsid w:val="0080192A"/>
    <w:rsid w:val="00801B07"/>
    <w:rsid w:val="00802718"/>
    <w:rsid w:val="0080321E"/>
    <w:rsid w:val="008033FE"/>
    <w:rsid w:val="0080362C"/>
    <w:rsid w:val="00803CE1"/>
    <w:rsid w:val="00804041"/>
    <w:rsid w:val="0080415E"/>
    <w:rsid w:val="00804331"/>
    <w:rsid w:val="00804369"/>
    <w:rsid w:val="008046D2"/>
    <w:rsid w:val="00804E24"/>
    <w:rsid w:val="0080513F"/>
    <w:rsid w:val="008055AA"/>
    <w:rsid w:val="00805830"/>
    <w:rsid w:val="00805C14"/>
    <w:rsid w:val="00805E99"/>
    <w:rsid w:val="008060EA"/>
    <w:rsid w:val="008061D8"/>
    <w:rsid w:val="00806A29"/>
    <w:rsid w:val="00806F8A"/>
    <w:rsid w:val="00807F3C"/>
    <w:rsid w:val="008113A9"/>
    <w:rsid w:val="00811635"/>
    <w:rsid w:val="00811943"/>
    <w:rsid w:val="008119F6"/>
    <w:rsid w:val="00813318"/>
    <w:rsid w:val="008137D4"/>
    <w:rsid w:val="00813FA0"/>
    <w:rsid w:val="0081486C"/>
    <w:rsid w:val="00814BD2"/>
    <w:rsid w:val="00815537"/>
    <w:rsid w:val="00815C81"/>
    <w:rsid w:val="008160D0"/>
    <w:rsid w:val="008165D8"/>
    <w:rsid w:val="0081673B"/>
    <w:rsid w:val="008175D7"/>
    <w:rsid w:val="00817C96"/>
    <w:rsid w:val="00817DF1"/>
    <w:rsid w:val="00820813"/>
    <w:rsid w:val="00820952"/>
    <w:rsid w:val="00820F96"/>
    <w:rsid w:val="0082107E"/>
    <w:rsid w:val="00821E13"/>
    <w:rsid w:val="0082229E"/>
    <w:rsid w:val="00822354"/>
    <w:rsid w:val="008225B4"/>
    <w:rsid w:val="0082265C"/>
    <w:rsid w:val="00822E81"/>
    <w:rsid w:val="00823647"/>
    <w:rsid w:val="00824656"/>
    <w:rsid w:val="00825103"/>
    <w:rsid w:val="00825C97"/>
    <w:rsid w:val="00825EB9"/>
    <w:rsid w:val="00826397"/>
    <w:rsid w:val="008263CE"/>
    <w:rsid w:val="00826A54"/>
    <w:rsid w:val="00826FED"/>
    <w:rsid w:val="008276EC"/>
    <w:rsid w:val="00827C75"/>
    <w:rsid w:val="0083055C"/>
    <w:rsid w:val="00830683"/>
    <w:rsid w:val="00830DAA"/>
    <w:rsid w:val="008311B8"/>
    <w:rsid w:val="008312AA"/>
    <w:rsid w:val="0083160A"/>
    <w:rsid w:val="0083231E"/>
    <w:rsid w:val="008337C6"/>
    <w:rsid w:val="00833D6A"/>
    <w:rsid w:val="00833F86"/>
    <w:rsid w:val="00834243"/>
    <w:rsid w:val="008351B4"/>
    <w:rsid w:val="008351EA"/>
    <w:rsid w:val="0083568A"/>
    <w:rsid w:val="008357D8"/>
    <w:rsid w:val="00835CC6"/>
    <w:rsid w:val="008364A7"/>
    <w:rsid w:val="00836CA4"/>
    <w:rsid w:val="00837025"/>
    <w:rsid w:val="00837229"/>
    <w:rsid w:val="008374C4"/>
    <w:rsid w:val="00837690"/>
    <w:rsid w:val="00837BBE"/>
    <w:rsid w:val="00840095"/>
    <w:rsid w:val="00840B78"/>
    <w:rsid w:val="00840D48"/>
    <w:rsid w:val="00841BF9"/>
    <w:rsid w:val="00841F4A"/>
    <w:rsid w:val="00844781"/>
    <w:rsid w:val="008447DB"/>
    <w:rsid w:val="00844C3B"/>
    <w:rsid w:val="00844CAA"/>
    <w:rsid w:val="008461DE"/>
    <w:rsid w:val="00846534"/>
    <w:rsid w:val="00846968"/>
    <w:rsid w:val="008469F7"/>
    <w:rsid w:val="0084762E"/>
    <w:rsid w:val="008478D1"/>
    <w:rsid w:val="00847DCD"/>
    <w:rsid w:val="00847EA4"/>
    <w:rsid w:val="008505D1"/>
    <w:rsid w:val="00850D0A"/>
    <w:rsid w:val="00851DE0"/>
    <w:rsid w:val="0085222F"/>
    <w:rsid w:val="00852D87"/>
    <w:rsid w:val="00853ABF"/>
    <w:rsid w:val="00853BD5"/>
    <w:rsid w:val="00853CBC"/>
    <w:rsid w:val="00853E82"/>
    <w:rsid w:val="00854174"/>
    <w:rsid w:val="00854278"/>
    <w:rsid w:val="008543B9"/>
    <w:rsid w:val="008546E0"/>
    <w:rsid w:val="008547BD"/>
    <w:rsid w:val="00854B13"/>
    <w:rsid w:val="00854DBC"/>
    <w:rsid w:val="00855992"/>
    <w:rsid w:val="00855CCB"/>
    <w:rsid w:val="00855EF3"/>
    <w:rsid w:val="008560B7"/>
    <w:rsid w:val="008569AC"/>
    <w:rsid w:val="00856D32"/>
    <w:rsid w:val="00857093"/>
    <w:rsid w:val="008570D7"/>
    <w:rsid w:val="00857969"/>
    <w:rsid w:val="0086065E"/>
    <w:rsid w:val="00861977"/>
    <w:rsid w:val="00861DE7"/>
    <w:rsid w:val="00862196"/>
    <w:rsid w:val="008624A4"/>
    <w:rsid w:val="008625A9"/>
    <w:rsid w:val="00863C56"/>
    <w:rsid w:val="00863D7D"/>
    <w:rsid w:val="00864439"/>
    <w:rsid w:val="008650FB"/>
    <w:rsid w:val="00865CD0"/>
    <w:rsid w:val="0086602B"/>
    <w:rsid w:val="008661D1"/>
    <w:rsid w:val="008665B5"/>
    <w:rsid w:val="00866D11"/>
    <w:rsid w:val="00866E96"/>
    <w:rsid w:val="00867CDC"/>
    <w:rsid w:val="008715EE"/>
    <w:rsid w:val="00871C0D"/>
    <w:rsid w:val="00871CF6"/>
    <w:rsid w:val="00872B2F"/>
    <w:rsid w:val="008740C2"/>
    <w:rsid w:val="00874DC8"/>
    <w:rsid w:val="00875518"/>
    <w:rsid w:val="0087559F"/>
    <w:rsid w:val="00875CA2"/>
    <w:rsid w:val="00875EDA"/>
    <w:rsid w:val="0087605A"/>
    <w:rsid w:val="00876F73"/>
    <w:rsid w:val="00877268"/>
    <w:rsid w:val="0087799D"/>
    <w:rsid w:val="00877A0C"/>
    <w:rsid w:val="00877F20"/>
    <w:rsid w:val="00880125"/>
    <w:rsid w:val="00880557"/>
    <w:rsid w:val="00880F86"/>
    <w:rsid w:val="0088116C"/>
    <w:rsid w:val="008811C8"/>
    <w:rsid w:val="008816FF"/>
    <w:rsid w:val="00882CC4"/>
    <w:rsid w:val="00883372"/>
    <w:rsid w:val="008836FC"/>
    <w:rsid w:val="0088409B"/>
    <w:rsid w:val="008844AC"/>
    <w:rsid w:val="00884981"/>
    <w:rsid w:val="008849B5"/>
    <w:rsid w:val="00884A19"/>
    <w:rsid w:val="00885406"/>
    <w:rsid w:val="008855A6"/>
    <w:rsid w:val="008862CD"/>
    <w:rsid w:val="00886581"/>
    <w:rsid w:val="0088660A"/>
    <w:rsid w:val="008866F1"/>
    <w:rsid w:val="00886E17"/>
    <w:rsid w:val="008872F4"/>
    <w:rsid w:val="00887CA6"/>
    <w:rsid w:val="00887DFF"/>
    <w:rsid w:val="008901FD"/>
    <w:rsid w:val="0089071C"/>
    <w:rsid w:val="00890AC4"/>
    <w:rsid w:val="0089104A"/>
    <w:rsid w:val="008913ED"/>
    <w:rsid w:val="00891459"/>
    <w:rsid w:val="0089155B"/>
    <w:rsid w:val="00891E6B"/>
    <w:rsid w:val="00891F19"/>
    <w:rsid w:val="00891FED"/>
    <w:rsid w:val="00893392"/>
    <w:rsid w:val="008933D0"/>
    <w:rsid w:val="00893CA9"/>
    <w:rsid w:val="00893E6B"/>
    <w:rsid w:val="00894388"/>
    <w:rsid w:val="00894758"/>
    <w:rsid w:val="00894DD6"/>
    <w:rsid w:val="0089590A"/>
    <w:rsid w:val="00896BBC"/>
    <w:rsid w:val="00897194"/>
    <w:rsid w:val="008973E2"/>
    <w:rsid w:val="0089749F"/>
    <w:rsid w:val="008975A8"/>
    <w:rsid w:val="00897F46"/>
    <w:rsid w:val="008A0161"/>
    <w:rsid w:val="008A0C2C"/>
    <w:rsid w:val="008A1094"/>
    <w:rsid w:val="008A134E"/>
    <w:rsid w:val="008A20A3"/>
    <w:rsid w:val="008A3E29"/>
    <w:rsid w:val="008A3F3E"/>
    <w:rsid w:val="008A3FD3"/>
    <w:rsid w:val="008A41AD"/>
    <w:rsid w:val="008A45EC"/>
    <w:rsid w:val="008A556E"/>
    <w:rsid w:val="008A6202"/>
    <w:rsid w:val="008A6222"/>
    <w:rsid w:val="008A658B"/>
    <w:rsid w:val="008A69B6"/>
    <w:rsid w:val="008A69EA"/>
    <w:rsid w:val="008A70CF"/>
    <w:rsid w:val="008A7914"/>
    <w:rsid w:val="008A7B9E"/>
    <w:rsid w:val="008A7E12"/>
    <w:rsid w:val="008B0276"/>
    <w:rsid w:val="008B0AAF"/>
    <w:rsid w:val="008B18E2"/>
    <w:rsid w:val="008B1EC2"/>
    <w:rsid w:val="008B1F31"/>
    <w:rsid w:val="008B24FD"/>
    <w:rsid w:val="008B2712"/>
    <w:rsid w:val="008B2D6E"/>
    <w:rsid w:val="008B32EB"/>
    <w:rsid w:val="008B5126"/>
    <w:rsid w:val="008B5204"/>
    <w:rsid w:val="008B5744"/>
    <w:rsid w:val="008B5C74"/>
    <w:rsid w:val="008B6102"/>
    <w:rsid w:val="008B6221"/>
    <w:rsid w:val="008B69DA"/>
    <w:rsid w:val="008B78E6"/>
    <w:rsid w:val="008C0296"/>
    <w:rsid w:val="008C04BF"/>
    <w:rsid w:val="008C069A"/>
    <w:rsid w:val="008C1304"/>
    <w:rsid w:val="008C1A0F"/>
    <w:rsid w:val="008C27F3"/>
    <w:rsid w:val="008C2AD7"/>
    <w:rsid w:val="008C2C78"/>
    <w:rsid w:val="008C4142"/>
    <w:rsid w:val="008C4AAC"/>
    <w:rsid w:val="008C4C77"/>
    <w:rsid w:val="008C522C"/>
    <w:rsid w:val="008C5402"/>
    <w:rsid w:val="008C575D"/>
    <w:rsid w:val="008C5B7E"/>
    <w:rsid w:val="008C611B"/>
    <w:rsid w:val="008C6AAD"/>
    <w:rsid w:val="008C6D5B"/>
    <w:rsid w:val="008C6E86"/>
    <w:rsid w:val="008C7171"/>
    <w:rsid w:val="008C7559"/>
    <w:rsid w:val="008C76D2"/>
    <w:rsid w:val="008C78A0"/>
    <w:rsid w:val="008C78F6"/>
    <w:rsid w:val="008C7BFC"/>
    <w:rsid w:val="008C7F71"/>
    <w:rsid w:val="008D06C0"/>
    <w:rsid w:val="008D084B"/>
    <w:rsid w:val="008D0A42"/>
    <w:rsid w:val="008D0D36"/>
    <w:rsid w:val="008D10C6"/>
    <w:rsid w:val="008D11B7"/>
    <w:rsid w:val="008D1F2F"/>
    <w:rsid w:val="008D23EF"/>
    <w:rsid w:val="008D31B5"/>
    <w:rsid w:val="008D31D3"/>
    <w:rsid w:val="008D339F"/>
    <w:rsid w:val="008D37AC"/>
    <w:rsid w:val="008D3954"/>
    <w:rsid w:val="008D3C10"/>
    <w:rsid w:val="008D562A"/>
    <w:rsid w:val="008D57A1"/>
    <w:rsid w:val="008D5A8C"/>
    <w:rsid w:val="008D5E31"/>
    <w:rsid w:val="008D6048"/>
    <w:rsid w:val="008D60F0"/>
    <w:rsid w:val="008D6EEB"/>
    <w:rsid w:val="008D6FA7"/>
    <w:rsid w:val="008D755B"/>
    <w:rsid w:val="008D7C69"/>
    <w:rsid w:val="008D7EA6"/>
    <w:rsid w:val="008E012A"/>
    <w:rsid w:val="008E05A0"/>
    <w:rsid w:val="008E0BFF"/>
    <w:rsid w:val="008E0F34"/>
    <w:rsid w:val="008E169A"/>
    <w:rsid w:val="008E1936"/>
    <w:rsid w:val="008E1F4E"/>
    <w:rsid w:val="008E23A1"/>
    <w:rsid w:val="008E24D2"/>
    <w:rsid w:val="008E28E6"/>
    <w:rsid w:val="008E2B9D"/>
    <w:rsid w:val="008E2BA0"/>
    <w:rsid w:val="008E33FC"/>
    <w:rsid w:val="008E3C49"/>
    <w:rsid w:val="008E3E4C"/>
    <w:rsid w:val="008E473C"/>
    <w:rsid w:val="008E4A0B"/>
    <w:rsid w:val="008E5568"/>
    <w:rsid w:val="008E595B"/>
    <w:rsid w:val="008E5D1C"/>
    <w:rsid w:val="008E6292"/>
    <w:rsid w:val="008E670A"/>
    <w:rsid w:val="008E6D9F"/>
    <w:rsid w:val="008E70C9"/>
    <w:rsid w:val="008E75E4"/>
    <w:rsid w:val="008E7C63"/>
    <w:rsid w:val="008F0A17"/>
    <w:rsid w:val="008F0D0B"/>
    <w:rsid w:val="008F146D"/>
    <w:rsid w:val="008F14A1"/>
    <w:rsid w:val="008F174E"/>
    <w:rsid w:val="008F1D50"/>
    <w:rsid w:val="008F1E5A"/>
    <w:rsid w:val="008F1E75"/>
    <w:rsid w:val="008F23EB"/>
    <w:rsid w:val="008F2710"/>
    <w:rsid w:val="008F2BCC"/>
    <w:rsid w:val="008F3006"/>
    <w:rsid w:val="008F326A"/>
    <w:rsid w:val="008F331C"/>
    <w:rsid w:val="008F3A36"/>
    <w:rsid w:val="008F5571"/>
    <w:rsid w:val="008F56F8"/>
    <w:rsid w:val="008F57A1"/>
    <w:rsid w:val="008F5EA0"/>
    <w:rsid w:val="008F6045"/>
    <w:rsid w:val="008F6DBF"/>
    <w:rsid w:val="008F6EDE"/>
    <w:rsid w:val="008F74F4"/>
    <w:rsid w:val="008F76E9"/>
    <w:rsid w:val="008F7705"/>
    <w:rsid w:val="008F7C3C"/>
    <w:rsid w:val="008F7CAC"/>
    <w:rsid w:val="008F7E91"/>
    <w:rsid w:val="0090066C"/>
    <w:rsid w:val="00900682"/>
    <w:rsid w:val="00900B31"/>
    <w:rsid w:val="00900BC3"/>
    <w:rsid w:val="00900F76"/>
    <w:rsid w:val="009010D5"/>
    <w:rsid w:val="009012DB"/>
    <w:rsid w:val="0090158D"/>
    <w:rsid w:val="00901E5F"/>
    <w:rsid w:val="00902096"/>
    <w:rsid w:val="00902994"/>
    <w:rsid w:val="00902C35"/>
    <w:rsid w:val="00902CFC"/>
    <w:rsid w:val="009032EB"/>
    <w:rsid w:val="00903368"/>
    <w:rsid w:val="009038DD"/>
    <w:rsid w:val="00903C84"/>
    <w:rsid w:val="00904E90"/>
    <w:rsid w:val="00905694"/>
    <w:rsid w:val="00905BF0"/>
    <w:rsid w:val="00905C51"/>
    <w:rsid w:val="00905CEF"/>
    <w:rsid w:val="00905D84"/>
    <w:rsid w:val="00905F1F"/>
    <w:rsid w:val="00906794"/>
    <w:rsid w:val="00906CA7"/>
    <w:rsid w:val="00906E61"/>
    <w:rsid w:val="00906ED2"/>
    <w:rsid w:val="00906F53"/>
    <w:rsid w:val="009077FE"/>
    <w:rsid w:val="00907D2E"/>
    <w:rsid w:val="00910E0C"/>
    <w:rsid w:val="009114B8"/>
    <w:rsid w:val="00911534"/>
    <w:rsid w:val="00912B74"/>
    <w:rsid w:val="00912CA6"/>
    <w:rsid w:val="0091392C"/>
    <w:rsid w:val="00913BC8"/>
    <w:rsid w:val="00913D6A"/>
    <w:rsid w:val="0091412D"/>
    <w:rsid w:val="0091480E"/>
    <w:rsid w:val="00914CF8"/>
    <w:rsid w:val="00914CFA"/>
    <w:rsid w:val="00915407"/>
    <w:rsid w:val="009157E3"/>
    <w:rsid w:val="009160EA"/>
    <w:rsid w:val="0091736D"/>
    <w:rsid w:val="009178BE"/>
    <w:rsid w:val="00917E28"/>
    <w:rsid w:val="00917E62"/>
    <w:rsid w:val="00920164"/>
    <w:rsid w:val="00920BF1"/>
    <w:rsid w:val="009216EF"/>
    <w:rsid w:val="00921CC6"/>
    <w:rsid w:val="00921F15"/>
    <w:rsid w:val="00922D6D"/>
    <w:rsid w:val="00922E57"/>
    <w:rsid w:val="0092308D"/>
    <w:rsid w:val="00923362"/>
    <w:rsid w:val="0092336E"/>
    <w:rsid w:val="00923843"/>
    <w:rsid w:val="00923B34"/>
    <w:rsid w:val="00923BB3"/>
    <w:rsid w:val="00923C53"/>
    <w:rsid w:val="00924415"/>
    <w:rsid w:val="00924A92"/>
    <w:rsid w:val="009250EF"/>
    <w:rsid w:val="00925954"/>
    <w:rsid w:val="00925AA5"/>
    <w:rsid w:val="00925B05"/>
    <w:rsid w:val="00925D13"/>
    <w:rsid w:val="00925FA9"/>
    <w:rsid w:val="0092612F"/>
    <w:rsid w:val="00926BBD"/>
    <w:rsid w:val="00926BEA"/>
    <w:rsid w:val="00927595"/>
    <w:rsid w:val="00931036"/>
    <w:rsid w:val="0093113A"/>
    <w:rsid w:val="00931B15"/>
    <w:rsid w:val="00932471"/>
    <w:rsid w:val="00933638"/>
    <w:rsid w:val="00933A36"/>
    <w:rsid w:val="009345EE"/>
    <w:rsid w:val="00934909"/>
    <w:rsid w:val="00934B72"/>
    <w:rsid w:val="0093540D"/>
    <w:rsid w:val="00935461"/>
    <w:rsid w:val="00935D8D"/>
    <w:rsid w:val="00935FD2"/>
    <w:rsid w:val="00936C0C"/>
    <w:rsid w:val="00937326"/>
    <w:rsid w:val="00937B1C"/>
    <w:rsid w:val="00937B41"/>
    <w:rsid w:val="00937D28"/>
    <w:rsid w:val="00937FFC"/>
    <w:rsid w:val="00940181"/>
    <w:rsid w:val="0094019D"/>
    <w:rsid w:val="009405F2"/>
    <w:rsid w:val="00940914"/>
    <w:rsid w:val="00940A61"/>
    <w:rsid w:val="00940F8D"/>
    <w:rsid w:val="00941075"/>
    <w:rsid w:val="00941384"/>
    <w:rsid w:val="00941A4B"/>
    <w:rsid w:val="00941B40"/>
    <w:rsid w:val="00941B44"/>
    <w:rsid w:val="0094245A"/>
    <w:rsid w:val="00942C11"/>
    <w:rsid w:val="00942EF5"/>
    <w:rsid w:val="0094351F"/>
    <w:rsid w:val="00943695"/>
    <w:rsid w:val="00943763"/>
    <w:rsid w:val="0094405C"/>
    <w:rsid w:val="00944839"/>
    <w:rsid w:val="00944B59"/>
    <w:rsid w:val="009455F8"/>
    <w:rsid w:val="009463C8"/>
    <w:rsid w:val="009466E9"/>
    <w:rsid w:val="0094680A"/>
    <w:rsid w:val="009468F4"/>
    <w:rsid w:val="00946EEF"/>
    <w:rsid w:val="00946F9A"/>
    <w:rsid w:val="009475E6"/>
    <w:rsid w:val="00947637"/>
    <w:rsid w:val="009478E8"/>
    <w:rsid w:val="00947F11"/>
    <w:rsid w:val="00947F2F"/>
    <w:rsid w:val="009500A3"/>
    <w:rsid w:val="0095116D"/>
    <w:rsid w:val="00951402"/>
    <w:rsid w:val="00951FE7"/>
    <w:rsid w:val="00952B1C"/>
    <w:rsid w:val="0095434D"/>
    <w:rsid w:val="00954394"/>
    <w:rsid w:val="00954470"/>
    <w:rsid w:val="00954524"/>
    <w:rsid w:val="009547F8"/>
    <w:rsid w:val="009554F9"/>
    <w:rsid w:val="00955C4C"/>
    <w:rsid w:val="009560AB"/>
    <w:rsid w:val="00956B72"/>
    <w:rsid w:val="00957569"/>
    <w:rsid w:val="009577DC"/>
    <w:rsid w:val="009579A9"/>
    <w:rsid w:val="0096015C"/>
    <w:rsid w:val="009601F6"/>
    <w:rsid w:val="009604D4"/>
    <w:rsid w:val="00960525"/>
    <w:rsid w:val="00960725"/>
    <w:rsid w:val="00961CCD"/>
    <w:rsid w:val="00962305"/>
    <w:rsid w:val="00962ACF"/>
    <w:rsid w:val="00963A66"/>
    <w:rsid w:val="00964112"/>
    <w:rsid w:val="009647FE"/>
    <w:rsid w:val="00964ED0"/>
    <w:rsid w:val="00964F53"/>
    <w:rsid w:val="00965A7A"/>
    <w:rsid w:val="00965B49"/>
    <w:rsid w:val="00965EC6"/>
    <w:rsid w:val="00966576"/>
    <w:rsid w:val="00966AA7"/>
    <w:rsid w:val="00966EF1"/>
    <w:rsid w:val="009677E7"/>
    <w:rsid w:val="00967F72"/>
    <w:rsid w:val="00970054"/>
    <w:rsid w:val="009701F0"/>
    <w:rsid w:val="0097043F"/>
    <w:rsid w:val="00970725"/>
    <w:rsid w:val="00970B94"/>
    <w:rsid w:val="00970EDA"/>
    <w:rsid w:val="00970EF0"/>
    <w:rsid w:val="00971171"/>
    <w:rsid w:val="009712B1"/>
    <w:rsid w:val="009713AE"/>
    <w:rsid w:val="00971937"/>
    <w:rsid w:val="00971C5B"/>
    <w:rsid w:val="00972617"/>
    <w:rsid w:val="009729D4"/>
    <w:rsid w:val="009729FA"/>
    <w:rsid w:val="009735D3"/>
    <w:rsid w:val="00973E2F"/>
    <w:rsid w:val="00974170"/>
    <w:rsid w:val="00974504"/>
    <w:rsid w:val="00974609"/>
    <w:rsid w:val="0097460E"/>
    <w:rsid w:val="009746A4"/>
    <w:rsid w:val="00974718"/>
    <w:rsid w:val="0097491E"/>
    <w:rsid w:val="00974DCC"/>
    <w:rsid w:val="009750E3"/>
    <w:rsid w:val="009755F2"/>
    <w:rsid w:val="00975A53"/>
    <w:rsid w:val="0097603A"/>
    <w:rsid w:val="009762B8"/>
    <w:rsid w:val="0097632D"/>
    <w:rsid w:val="009763DB"/>
    <w:rsid w:val="00976824"/>
    <w:rsid w:val="00976F37"/>
    <w:rsid w:val="009773BF"/>
    <w:rsid w:val="009775F7"/>
    <w:rsid w:val="0097776D"/>
    <w:rsid w:val="00977DCE"/>
    <w:rsid w:val="009800A6"/>
    <w:rsid w:val="00980212"/>
    <w:rsid w:val="0098031C"/>
    <w:rsid w:val="00980759"/>
    <w:rsid w:val="009808CB"/>
    <w:rsid w:val="00980DFB"/>
    <w:rsid w:val="0098157F"/>
    <w:rsid w:val="009817B0"/>
    <w:rsid w:val="009817CF"/>
    <w:rsid w:val="00981937"/>
    <w:rsid w:val="00981CAA"/>
    <w:rsid w:val="009821CE"/>
    <w:rsid w:val="009826B4"/>
    <w:rsid w:val="00982763"/>
    <w:rsid w:val="009828F8"/>
    <w:rsid w:val="00982C30"/>
    <w:rsid w:val="0098355F"/>
    <w:rsid w:val="0098360F"/>
    <w:rsid w:val="00983795"/>
    <w:rsid w:val="00983B6D"/>
    <w:rsid w:val="00983D9C"/>
    <w:rsid w:val="009841BA"/>
    <w:rsid w:val="00984997"/>
    <w:rsid w:val="00984D58"/>
    <w:rsid w:val="00984D70"/>
    <w:rsid w:val="00984E8F"/>
    <w:rsid w:val="0098555A"/>
    <w:rsid w:val="0098783E"/>
    <w:rsid w:val="00987C69"/>
    <w:rsid w:val="00987C8F"/>
    <w:rsid w:val="00987EA4"/>
    <w:rsid w:val="009900FC"/>
    <w:rsid w:val="00990287"/>
    <w:rsid w:val="009902CA"/>
    <w:rsid w:val="0099041C"/>
    <w:rsid w:val="00990953"/>
    <w:rsid w:val="00990959"/>
    <w:rsid w:val="00991529"/>
    <w:rsid w:val="00991C9A"/>
    <w:rsid w:val="009924F9"/>
    <w:rsid w:val="00992508"/>
    <w:rsid w:val="00992DDD"/>
    <w:rsid w:val="00993065"/>
    <w:rsid w:val="009932F8"/>
    <w:rsid w:val="009933B8"/>
    <w:rsid w:val="00993702"/>
    <w:rsid w:val="009946A5"/>
    <w:rsid w:val="009949B4"/>
    <w:rsid w:val="00994ACF"/>
    <w:rsid w:val="00994EEB"/>
    <w:rsid w:val="00995185"/>
    <w:rsid w:val="009957B1"/>
    <w:rsid w:val="0099585B"/>
    <w:rsid w:val="00995C56"/>
    <w:rsid w:val="009963CF"/>
    <w:rsid w:val="00996471"/>
    <w:rsid w:val="00996748"/>
    <w:rsid w:val="00996AA8"/>
    <w:rsid w:val="00996FB5"/>
    <w:rsid w:val="00996FF9"/>
    <w:rsid w:val="009A011C"/>
    <w:rsid w:val="009A0265"/>
    <w:rsid w:val="009A0589"/>
    <w:rsid w:val="009A062B"/>
    <w:rsid w:val="009A0913"/>
    <w:rsid w:val="009A10A9"/>
    <w:rsid w:val="009A1429"/>
    <w:rsid w:val="009A1666"/>
    <w:rsid w:val="009A180C"/>
    <w:rsid w:val="009A1875"/>
    <w:rsid w:val="009A277C"/>
    <w:rsid w:val="009A2896"/>
    <w:rsid w:val="009A2A6D"/>
    <w:rsid w:val="009A2DF4"/>
    <w:rsid w:val="009A3C6C"/>
    <w:rsid w:val="009A3E6E"/>
    <w:rsid w:val="009A3E89"/>
    <w:rsid w:val="009A4D5E"/>
    <w:rsid w:val="009A5611"/>
    <w:rsid w:val="009A5989"/>
    <w:rsid w:val="009A60D7"/>
    <w:rsid w:val="009A64E1"/>
    <w:rsid w:val="009A658F"/>
    <w:rsid w:val="009A7137"/>
    <w:rsid w:val="009A71CC"/>
    <w:rsid w:val="009A71DB"/>
    <w:rsid w:val="009A7A17"/>
    <w:rsid w:val="009A7AB9"/>
    <w:rsid w:val="009B088F"/>
    <w:rsid w:val="009B0896"/>
    <w:rsid w:val="009B1516"/>
    <w:rsid w:val="009B202A"/>
    <w:rsid w:val="009B2249"/>
    <w:rsid w:val="009B2ABB"/>
    <w:rsid w:val="009B3628"/>
    <w:rsid w:val="009B388D"/>
    <w:rsid w:val="009B3895"/>
    <w:rsid w:val="009B3D9B"/>
    <w:rsid w:val="009B477E"/>
    <w:rsid w:val="009B4859"/>
    <w:rsid w:val="009B5650"/>
    <w:rsid w:val="009B59FD"/>
    <w:rsid w:val="009B5C20"/>
    <w:rsid w:val="009B6FFF"/>
    <w:rsid w:val="009B75D5"/>
    <w:rsid w:val="009B7620"/>
    <w:rsid w:val="009B7D35"/>
    <w:rsid w:val="009C02F9"/>
    <w:rsid w:val="009C042B"/>
    <w:rsid w:val="009C0450"/>
    <w:rsid w:val="009C0501"/>
    <w:rsid w:val="009C05C9"/>
    <w:rsid w:val="009C126D"/>
    <w:rsid w:val="009C1768"/>
    <w:rsid w:val="009C17EC"/>
    <w:rsid w:val="009C1818"/>
    <w:rsid w:val="009C1A22"/>
    <w:rsid w:val="009C1DBC"/>
    <w:rsid w:val="009C20DA"/>
    <w:rsid w:val="009C27C7"/>
    <w:rsid w:val="009C2F09"/>
    <w:rsid w:val="009C3965"/>
    <w:rsid w:val="009C40FB"/>
    <w:rsid w:val="009C492B"/>
    <w:rsid w:val="009C4A29"/>
    <w:rsid w:val="009C4B45"/>
    <w:rsid w:val="009C56BF"/>
    <w:rsid w:val="009C5C79"/>
    <w:rsid w:val="009C6B5F"/>
    <w:rsid w:val="009C6F52"/>
    <w:rsid w:val="009C7591"/>
    <w:rsid w:val="009C7B3B"/>
    <w:rsid w:val="009D0258"/>
    <w:rsid w:val="009D08B5"/>
    <w:rsid w:val="009D11A7"/>
    <w:rsid w:val="009D1DDD"/>
    <w:rsid w:val="009D20BD"/>
    <w:rsid w:val="009D2869"/>
    <w:rsid w:val="009D28E1"/>
    <w:rsid w:val="009D2CFF"/>
    <w:rsid w:val="009D3313"/>
    <w:rsid w:val="009D364A"/>
    <w:rsid w:val="009D4074"/>
    <w:rsid w:val="009D430C"/>
    <w:rsid w:val="009D4650"/>
    <w:rsid w:val="009D4913"/>
    <w:rsid w:val="009D4B96"/>
    <w:rsid w:val="009D508A"/>
    <w:rsid w:val="009D572D"/>
    <w:rsid w:val="009D63FC"/>
    <w:rsid w:val="009D73EE"/>
    <w:rsid w:val="009E0931"/>
    <w:rsid w:val="009E0CA5"/>
    <w:rsid w:val="009E12A7"/>
    <w:rsid w:val="009E1686"/>
    <w:rsid w:val="009E16F7"/>
    <w:rsid w:val="009E171B"/>
    <w:rsid w:val="009E18D3"/>
    <w:rsid w:val="009E2663"/>
    <w:rsid w:val="009E3A4A"/>
    <w:rsid w:val="009E41EB"/>
    <w:rsid w:val="009E42AB"/>
    <w:rsid w:val="009E4424"/>
    <w:rsid w:val="009E4BE0"/>
    <w:rsid w:val="009E4CB5"/>
    <w:rsid w:val="009E4CC8"/>
    <w:rsid w:val="009E4EA7"/>
    <w:rsid w:val="009E507B"/>
    <w:rsid w:val="009E53A7"/>
    <w:rsid w:val="009E6ED3"/>
    <w:rsid w:val="009E74D4"/>
    <w:rsid w:val="009E77E1"/>
    <w:rsid w:val="009F0096"/>
    <w:rsid w:val="009F03FC"/>
    <w:rsid w:val="009F08A0"/>
    <w:rsid w:val="009F20DA"/>
    <w:rsid w:val="009F2B80"/>
    <w:rsid w:val="009F2DA1"/>
    <w:rsid w:val="009F3839"/>
    <w:rsid w:val="009F3DB3"/>
    <w:rsid w:val="009F3E53"/>
    <w:rsid w:val="009F3F4F"/>
    <w:rsid w:val="009F42E2"/>
    <w:rsid w:val="009F46AF"/>
    <w:rsid w:val="009F4BA9"/>
    <w:rsid w:val="009F60AE"/>
    <w:rsid w:val="009F6414"/>
    <w:rsid w:val="009F69BC"/>
    <w:rsid w:val="009F6C18"/>
    <w:rsid w:val="009F71B5"/>
    <w:rsid w:val="009F77EE"/>
    <w:rsid w:val="009F7BA1"/>
    <w:rsid w:val="009F7CB6"/>
    <w:rsid w:val="00A00590"/>
    <w:rsid w:val="00A00B47"/>
    <w:rsid w:val="00A0149B"/>
    <w:rsid w:val="00A015E8"/>
    <w:rsid w:val="00A01921"/>
    <w:rsid w:val="00A01C34"/>
    <w:rsid w:val="00A01CFD"/>
    <w:rsid w:val="00A027B6"/>
    <w:rsid w:val="00A04019"/>
    <w:rsid w:val="00A0401C"/>
    <w:rsid w:val="00A04A82"/>
    <w:rsid w:val="00A0518B"/>
    <w:rsid w:val="00A051CA"/>
    <w:rsid w:val="00A05532"/>
    <w:rsid w:val="00A0595F"/>
    <w:rsid w:val="00A05BAD"/>
    <w:rsid w:val="00A05DDF"/>
    <w:rsid w:val="00A062E4"/>
    <w:rsid w:val="00A063D2"/>
    <w:rsid w:val="00A065AF"/>
    <w:rsid w:val="00A068F2"/>
    <w:rsid w:val="00A06B55"/>
    <w:rsid w:val="00A07338"/>
    <w:rsid w:val="00A0751C"/>
    <w:rsid w:val="00A07D47"/>
    <w:rsid w:val="00A07D79"/>
    <w:rsid w:val="00A10593"/>
    <w:rsid w:val="00A11107"/>
    <w:rsid w:val="00A11188"/>
    <w:rsid w:val="00A113D1"/>
    <w:rsid w:val="00A116F7"/>
    <w:rsid w:val="00A11B7B"/>
    <w:rsid w:val="00A11CC3"/>
    <w:rsid w:val="00A121C6"/>
    <w:rsid w:val="00A1242A"/>
    <w:rsid w:val="00A12F13"/>
    <w:rsid w:val="00A12F62"/>
    <w:rsid w:val="00A145D9"/>
    <w:rsid w:val="00A14792"/>
    <w:rsid w:val="00A14B74"/>
    <w:rsid w:val="00A14FE9"/>
    <w:rsid w:val="00A15064"/>
    <w:rsid w:val="00A152CA"/>
    <w:rsid w:val="00A15583"/>
    <w:rsid w:val="00A155F0"/>
    <w:rsid w:val="00A1587A"/>
    <w:rsid w:val="00A15A09"/>
    <w:rsid w:val="00A1683F"/>
    <w:rsid w:val="00A16AE2"/>
    <w:rsid w:val="00A172E1"/>
    <w:rsid w:val="00A17541"/>
    <w:rsid w:val="00A17B4F"/>
    <w:rsid w:val="00A17DCE"/>
    <w:rsid w:val="00A20267"/>
    <w:rsid w:val="00A20FE2"/>
    <w:rsid w:val="00A21311"/>
    <w:rsid w:val="00A21708"/>
    <w:rsid w:val="00A21864"/>
    <w:rsid w:val="00A21AB4"/>
    <w:rsid w:val="00A226CE"/>
    <w:rsid w:val="00A23581"/>
    <w:rsid w:val="00A2432E"/>
    <w:rsid w:val="00A24430"/>
    <w:rsid w:val="00A24A47"/>
    <w:rsid w:val="00A25548"/>
    <w:rsid w:val="00A25906"/>
    <w:rsid w:val="00A25981"/>
    <w:rsid w:val="00A26589"/>
    <w:rsid w:val="00A26750"/>
    <w:rsid w:val="00A26846"/>
    <w:rsid w:val="00A275D2"/>
    <w:rsid w:val="00A276FB"/>
    <w:rsid w:val="00A27DC4"/>
    <w:rsid w:val="00A301F3"/>
    <w:rsid w:val="00A3038C"/>
    <w:rsid w:val="00A30747"/>
    <w:rsid w:val="00A30EA2"/>
    <w:rsid w:val="00A312BB"/>
    <w:rsid w:val="00A31520"/>
    <w:rsid w:val="00A31D4A"/>
    <w:rsid w:val="00A31DD8"/>
    <w:rsid w:val="00A32070"/>
    <w:rsid w:val="00A321F3"/>
    <w:rsid w:val="00A32CE6"/>
    <w:rsid w:val="00A32CFA"/>
    <w:rsid w:val="00A32EDF"/>
    <w:rsid w:val="00A337E0"/>
    <w:rsid w:val="00A3384A"/>
    <w:rsid w:val="00A339FF"/>
    <w:rsid w:val="00A33F9F"/>
    <w:rsid w:val="00A34198"/>
    <w:rsid w:val="00A3423A"/>
    <w:rsid w:val="00A3429B"/>
    <w:rsid w:val="00A34375"/>
    <w:rsid w:val="00A347B3"/>
    <w:rsid w:val="00A34910"/>
    <w:rsid w:val="00A34B3D"/>
    <w:rsid w:val="00A35925"/>
    <w:rsid w:val="00A35B49"/>
    <w:rsid w:val="00A35DFA"/>
    <w:rsid w:val="00A35F1D"/>
    <w:rsid w:val="00A35FB2"/>
    <w:rsid w:val="00A3693E"/>
    <w:rsid w:val="00A37489"/>
    <w:rsid w:val="00A3749B"/>
    <w:rsid w:val="00A37900"/>
    <w:rsid w:val="00A37D87"/>
    <w:rsid w:val="00A401B7"/>
    <w:rsid w:val="00A407AD"/>
    <w:rsid w:val="00A40B4A"/>
    <w:rsid w:val="00A41040"/>
    <w:rsid w:val="00A4155F"/>
    <w:rsid w:val="00A41D8C"/>
    <w:rsid w:val="00A4268E"/>
    <w:rsid w:val="00A42BB3"/>
    <w:rsid w:val="00A4305B"/>
    <w:rsid w:val="00A430BE"/>
    <w:rsid w:val="00A43245"/>
    <w:rsid w:val="00A433C4"/>
    <w:rsid w:val="00A449CB"/>
    <w:rsid w:val="00A44F2E"/>
    <w:rsid w:val="00A451CD"/>
    <w:rsid w:val="00A45DBD"/>
    <w:rsid w:val="00A4642C"/>
    <w:rsid w:val="00A4699A"/>
    <w:rsid w:val="00A46E33"/>
    <w:rsid w:val="00A470CD"/>
    <w:rsid w:val="00A4713A"/>
    <w:rsid w:val="00A471B1"/>
    <w:rsid w:val="00A47251"/>
    <w:rsid w:val="00A47398"/>
    <w:rsid w:val="00A47536"/>
    <w:rsid w:val="00A47D62"/>
    <w:rsid w:val="00A50113"/>
    <w:rsid w:val="00A506A2"/>
    <w:rsid w:val="00A50D88"/>
    <w:rsid w:val="00A51190"/>
    <w:rsid w:val="00A51380"/>
    <w:rsid w:val="00A524C3"/>
    <w:rsid w:val="00A5250A"/>
    <w:rsid w:val="00A52EB5"/>
    <w:rsid w:val="00A5309C"/>
    <w:rsid w:val="00A537F0"/>
    <w:rsid w:val="00A53EBA"/>
    <w:rsid w:val="00A541B3"/>
    <w:rsid w:val="00A541C3"/>
    <w:rsid w:val="00A543FA"/>
    <w:rsid w:val="00A54522"/>
    <w:rsid w:val="00A545F4"/>
    <w:rsid w:val="00A54654"/>
    <w:rsid w:val="00A54753"/>
    <w:rsid w:val="00A54992"/>
    <w:rsid w:val="00A54DA6"/>
    <w:rsid w:val="00A55358"/>
    <w:rsid w:val="00A55384"/>
    <w:rsid w:val="00A55434"/>
    <w:rsid w:val="00A55BF1"/>
    <w:rsid w:val="00A55C05"/>
    <w:rsid w:val="00A56271"/>
    <w:rsid w:val="00A56336"/>
    <w:rsid w:val="00A5634B"/>
    <w:rsid w:val="00A56355"/>
    <w:rsid w:val="00A56923"/>
    <w:rsid w:val="00A56D61"/>
    <w:rsid w:val="00A5753E"/>
    <w:rsid w:val="00A57771"/>
    <w:rsid w:val="00A57D96"/>
    <w:rsid w:val="00A60500"/>
    <w:rsid w:val="00A60CD9"/>
    <w:rsid w:val="00A60F14"/>
    <w:rsid w:val="00A60F1F"/>
    <w:rsid w:val="00A61718"/>
    <w:rsid w:val="00A61E6B"/>
    <w:rsid w:val="00A62D34"/>
    <w:rsid w:val="00A62E42"/>
    <w:rsid w:val="00A633F1"/>
    <w:rsid w:val="00A63B63"/>
    <w:rsid w:val="00A64064"/>
    <w:rsid w:val="00A64401"/>
    <w:rsid w:val="00A644B2"/>
    <w:rsid w:val="00A6490E"/>
    <w:rsid w:val="00A64A71"/>
    <w:rsid w:val="00A66396"/>
    <w:rsid w:val="00A664E6"/>
    <w:rsid w:val="00A6675E"/>
    <w:rsid w:val="00A66D46"/>
    <w:rsid w:val="00A67473"/>
    <w:rsid w:val="00A701C4"/>
    <w:rsid w:val="00A70585"/>
    <w:rsid w:val="00A70B1C"/>
    <w:rsid w:val="00A70D5E"/>
    <w:rsid w:val="00A70DFB"/>
    <w:rsid w:val="00A71D30"/>
    <w:rsid w:val="00A72020"/>
    <w:rsid w:val="00A7236C"/>
    <w:rsid w:val="00A726BB"/>
    <w:rsid w:val="00A727A7"/>
    <w:rsid w:val="00A728C6"/>
    <w:rsid w:val="00A72960"/>
    <w:rsid w:val="00A72D8F"/>
    <w:rsid w:val="00A7364C"/>
    <w:rsid w:val="00A7385A"/>
    <w:rsid w:val="00A7441B"/>
    <w:rsid w:val="00A74815"/>
    <w:rsid w:val="00A748C5"/>
    <w:rsid w:val="00A75005"/>
    <w:rsid w:val="00A75298"/>
    <w:rsid w:val="00A75DF4"/>
    <w:rsid w:val="00A75F62"/>
    <w:rsid w:val="00A76A77"/>
    <w:rsid w:val="00A76DCF"/>
    <w:rsid w:val="00A76F3F"/>
    <w:rsid w:val="00A77384"/>
    <w:rsid w:val="00A77529"/>
    <w:rsid w:val="00A7788B"/>
    <w:rsid w:val="00A801E5"/>
    <w:rsid w:val="00A80ED5"/>
    <w:rsid w:val="00A8121F"/>
    <w:rsid w:val="00A81259"/>
    <w:rsid w:val="00A81B96"/>
    <w:rsid w:val="00A8255F"/>
    <w:rsid w:val="00A82CF9"/>
    <w:rsid w:val="00A83621"/>
    <w:rsid w:val="00A847FD"/>
    <w:rsid w:val="00A84800"/>
    <w:rsid w:val="00A84C67"/>
    <w:rsid w:val="00A84CFC"/>
    <w:rsid w:val="00A85706"/>
    <w:rsid w:val="00A85807"/>
    <w:rsid w:val="00A85833"/>
    <w:rsid w:val="00A85855"/>
    <w:rsid w:val="00A85EB7"/>
    <w:rsid w:val="00A865B5"/>
    <w:rsid w:val="00A866D8"/>
    <w:rsid w:val="00A8734B"/>
    <w:rsid w:val="00A87DFD"/>
    <w:rsid w:val="00A87F75"/>
    <w:rsid w:val="00A900A9"/>
    <w:rsid w:val="00A90318"/>
    <w:rsid w:val="00A90696"/>
    <w:rsid w:val="00A906D9"/>
    <w:rsid w:val="00A90FE9"/>
    <w:rsid w:val="00A9108F"/>
    <w:rsid w:val="00A925FD"/>
    <w:rsid w:val="00A930EE"/>
    <w:rsid w:val="00A93401"/>
    <w:rsid w:val="00A93653"/>
    <w:rsid w:val="00A9365E"/>
    <w:rsid w:val="00A937DC"/>
    <w:rsid w:val="00A93C31"/>
    <w:rsid w:val="00A93ED4"/>
    <w:rsid w:val="00A95DCE"/>
    <w:rsid w:val="00A95DD6"/>
    <w:rsid w:val="00A95F90"/>
    <w:rsid w:val="00A967D9"/>
    <w:rsid w:val="00A9703A"/>
    <w:rsid w:val="00A970FD"/>
    <w:rsid w:val="00A97160"/>
    <w:rsid w:val="00A971A6"/>
    <w:rsid w:val="00A97602"/>
    <w:rsid w:val="00A97645"/>
    <w:rsid w:val="00A97983"/>
    <w:rsid w:val="00A97C8E"/>
    <w:rsid w:val="00AA0583"/>
    <w:rsid w:val="00AA0719"/>
    <w:rsid w:val="00AA0735"/>
    <w:rsid w:val="00AA096E"/>
    <w:rsid w:val="00AA0A0E"/>
    <w:rsid w:val="00AA0FFA"/>
    <w:rsid w:val="00AA12EA"/>
    <w:rsid w:val="00AA148A"/>
    <w:rsid w:val="00AA19BE"/>
    <w:rsid w:val="00AA19F5"/>
    <w:rsid w:val="00AA1B0C"/>
    <w:rsid w:val="00AA1F49"/>
    <w:rsid w:val="00AA2274"/>
    <w:rsid w:val="00AA24B6"/>
    <w:rsid w:val="00AA2D3C"/>
    <w:rsid w:val="00AA32AD"/>
    <w:rsid w:val="00AA331E"/>
    <w:rsid w:val="00AA36FD"/>
    <w:rsid w:val="00AA386F"/>
    <w:rsid w:val="00AA3972"/>
    <w:rsid w:val="00AA3A4D"/>
    <w:rsid w:val="00AA4B89"/>
    <w:rsid w:val="00AA4DB1"/>
    <w:rsid w:val="00AA5699"/>
    <w:rsid w:val="00AA5A46"/>
    <w:rsid w:val="00AA5CDE"/>
    <w:rsid w:val="00AA5F45"/>
    <w:rsid w:val="00AA68F8"/>
    <w:rsid w:val="00AA6DCC"/>
    <w:rsid w:val="00AA7851"/>
    <w:rsid w:val="00AB07AA"/>
    <w:rsid w:val="00AB0EA6"/>
    <w:rsid w:val="00AB0FE6"/>
    <w:rsid w:val="00AB1070"/>
    <w:rsid w:val="00AB21D1"/>
    <w:rsid w:val="00AB25B9"/>
    <w:rsid w:val="00AB2606"/>
    <w:rsid w:val="00AB2825"/>
    <w:rsid w:val="00AB2C28"/>
    <w:rsid w:val="00AB2EE1"/>
    <w:rsid w:val="00AB32EB"/>
    <w:rsid w:val="00AB3F35"/>
    <w:rsid w:val="00AB40F2"/>
    <w:rsid w:val="00AB42E9"/>
    <w:rsid w:val="00AB4E1F"/>
    <w:rsid w:val="00AB4FE8"/>
    <w:rsid w:val="00AB5416"/>
    <w:rsid w:val="00AB56C7"/>
    <w:rsid w:val="00AB5BD0"/>
    <w:rsid w:val="00AB5CF2"/>
    <w:rsid w:val="00AB604F"/>
    <w:rsid w:val="00AB6A3F"/>
    <w:rsid w:val="00AB6B22"/>
    <w:rsid w:val="00AB7240"/>
    <w:rsid w:val="00AB7977"/>
    <w:rsid w:val="00AC01BD"/>
    <w:rsid w:val="00AC0CA8"/>
    <w:rsid w:val="00AC0CE6"/>
    <w:rsid w:val="00AC1223"/>
    <w:rsid w:val="00AC165A"/>
    <w:rsid w:val="00AC16AC"/>
    <w:rsid w:val="00AC1A25"/>
    <w:rsid w:val="00AC1A6E"/>
    <w:rsid w:val="00AC1E32"/>
    <w:rsid w:val="00AC2184"/>
    <w:rsid w:val="00AC22BA"/>
    <w:rsid w:val="00AC25D3"/>
    <w:rsid w:val="00AC27CD"/>
    <w:rsid w:val="00AC2F7D"/>
    <w:rsid w:val="00AC3196"/>
    <w:rsid w:val="00AC38CC"/>
    <w:rsid w:val="00AC393F"/>
    <w:rsid w:val="00AC3A0E"/>
    <w:rsid w:val="00AC3A5E"/>
    <w:rsid w:val="00AC3E5A"/>
    <w:rsid w:val="00AC3E79"/>
    <w:rsid w:val="00AC3E95"/>
    <w:rsid w:val="00AC4065"/>
    <w:rsid w:val="00AC46DC"/>
    <w:rsid w:val="00AC4A29"/>
    <w:rsid w:val="00AC4A58"/>
    <w:rsid w:val="00AC5066"/>
    <w:rsid w:val="00AC51EB"/>
    <w:rsid w:val="00AC55AE"/>
    <w:rsid w:val="00AC585A"/>
    <w:rsid w:val="00AC59A0"/>
    <w:rsid w:val="00AC5AF4"/>
    <w:rsid w:val="00AC656F"/>
    <w:rsid w:val="00AC6BDC"/>
    <w:rsid w:val="00AC75E2"/>
    <w:rsid w:val="00AD0EA2"/>
    <w:rsid w:val="00AD204D"/>
    <w:rsid w:val="00AD29EE"/>
    <w:rsid w:val="00AD2DE0"/>
    <w:rsid w:val="00AD373B"/>
    <w:rsid w:val="00AD3B66"/>
    <w:rsid w:val="00AD403C"/>
    <w:rsid w:val="00AD42B8"/>
    <w:rsid w:val="00AD42CF"/>
    <w:rsid w:val="00AD49C0"/>
    <w:rsid w:val="00AD4C74"/>
    <w:rsid w:val="00AD5528"/>
    <w:rsid w:val="00AD579B"/>
    <w:rsid w:val="00AD5803"/>
    <w:rsid w:val="00AD6976"/>
    <w:rsid w:val="00AD7009"/>
    <w:rsid w:val="00AE014F"/>
    <w:rsid w:val="00AE0488"/>
    <w:rsid w:val="00AE06B5"/>
    <w:rsid w:val="00AE09D5"/>
    <w:rsid w:val="00AE0DD5"/>
    <w:rsid w:val="00AE14A1"/>
    <w:rsid w:val="00AE1645"/>
    <w:rsid w:val="00AE18A1"/>
    <w:rsid w:val="00AE22B3"/>
    <w:rsid w:val="00AE2635"/>
    <w:rsid w:val="00AE2F90"/>
    <w:rsid w:val="00AE2FDE"/>
    <w:rsid w:val="00AE3BE6"/>
    <w:rsid w:val="00AE3DF4"/>
    <w:rsid w:val="00AE3EDC"/>
    <w:rsid w:val="00AE4441"/>
    <w:rsid w:val="00AE45E2"/>
    <w:rsid w:val="00AE47D0"/>
    <w:rsid w:val="00AE4852"/>
    <w:rsid w:val="00AE4B51"/>
    <w:rsid w:val="00AE5013"/>
    <w:rsid w:val="00AE59D0"/>
    <w:rsid w:val="00AE5BD9"/>
    <w:rsid w:val="00AE6B65"/>
    <w:rsid w:val="00AE7715"/>
    <w:rsid w:val="00AE7C46"/>
    <w:rsid w:val="00AF074D"/>
    <w:rsid w:val="00AF0925"/>
    <w:rsid w:val="00AF09AB"/>
    <w:rsid w:val="00AF0ECC"/>
    <w:rsid w:val="00AF215A"/>
    <w:rsid w:val="00AF222F"/>
    <w:rsid w:val="00AF2423"/>
    <w:rsid w:val="00AF2476"/>
    <w:rsid w:val="00AF3117"/>
    <w:rsid w:val="00AF3B99"/>
    <w:rsid w:val="00AF3E68"/>
    <w:rsid w:val="00AF4194"/>
    <w:rsid w:val="00AF47A5"/>
    <w:rsid w:val="00AF47CA"/>
    <w:rsid w:val="00AF4F2B"/>
    <w:rsid w:val="00AF51FC"/>
    <w:rsid w:val="00AF5F8E"/>
    <w:rsid w:val="00AF62C4"/>
    <w:rsid w:val="00AF6450"/>
    <w:rsid w:val="00AF664A"/>
    <w:rsid w:val="00AF6C54"/>
    <w:rsid w:val="00AF70D1"/>
    <w:rsid w:val="00AF7740"/>
    <w:rsid w:val="00AF7AF8"/>
    <w:rsid w:val="00AF7F74"/>
    <w:rsid w:val="00B00344"/>
    <w:rsid w:val="00B006AE"/>
    <w:rsid w:val="00B00FBB"/>
    <w:rsid w:val="00B0122B"/>
    <w:rsid w:val="00B01588"/>
    <w:rsid w:val="00B0246C"/>
    <w:rsid w:val="00B02DF3"/>
    <w:rsid w:val="00B033ED"/>
    <w:rsid w:val="00B03DD6"/>
    <w:rsid w:val="00B04F95"/>
    <w:rsid w:val="00B053E3"/>
    <w:rsid w:val="00B056DE"/>
    <w:rsid w:val="00B05A8B"/>
    <w:rsid w:val="00B06501"/>
    <w:rsid w:val="00B06671"/>
    <w:rsid w:val="00B07269"/>
    <w:rsid w:val="00B07611"/>
    <w:rsid w:val="00B07FAF"/>
    <w:rsid w:val="00B1116E"/>
    <w:rsid w:val="00B11870"/>
    <w:rsid w:val="00B118BC"/>
    <w:rsid w:val="00B11A38"/>
    <w:rsid w:val="00B1224D"/>
    <w:rsid w:val="00B124A3"/>
    <w:rsid w:val="00B1294F"/>
    <w:rsid w:val="00B12C20"/>
    <w:rsid w:val="00B13210"/>
    <w:rsid w:val="00B13834"/>
    <w:rsid w:val="00B13E14"/>
    <w:rsid w:val="00B14BC3"/>
    <w:rsid w:val="00B14D0E"/>
    <w:rsid w:val="00B14D2C"/>
    <w:rsid w:val="00B14E8C"/>
    <w:rsid w:val="00B15B34"/>
    <w:rsid w:val="00B1782C"/>
    <w:rsid w:val="00B20846"/>
    <w:rsid w:val="00B2139E"/>
    <w:rsid w:val="00B214C6"/>
    <w:rsid w:val="00B21A48"/>
    <w:rsid w:val="00B21E54"/>
    <w:rsid w:val="00B2239F"/>
    <w:rsid w:val="00B2281B"/>
    <w:rsid w:val="00B22913"/>
    <w:rsid w:val="00B23284"/>
    <w:rsid w:val="00B233EB"/>
    <w:rsid w:val="00B234D1"/>
    <w:rsid w:val="00B23A46"/>
    <w:rsid w:val="00B24051"/>
    <w:rsid w:val="00B24434"/>
    <w:rsid w:val="00B248BB"/>
    <w:rsid w:val="00B249D1"/>
    <w:rsid w:val="00B24D7F"/>
    <w:rsid w:val="00B26279"/>
    <w:rsid w:val="00B264D1"/>
    <w:rsid w:val="00B26E53"/>
    <w:rsid w:val="00B26FFA"/>
    <w:rsid w:val="00B2705B"/>
    <w:rsid w:val="00B27440"/>
    <w:rsid w:val="00B2746D"/>
    <w:rsid w:val="00B276EB"/>
    <w:rsid w:val="00B27E17"/>
    <w:rsid w:val="00B306AA"/>
    <w:rsid w:val="00B30734"/>
    <w:rsid w:val="00B31F07"/>
    <w:rsid w:val="00B32036"/>
    <w:rsid w:val="00B321A9"/>
    <w:rsid w:val="00B32D41"/>
    <w:rsid w:val="00B32F2C"/>
    <w:rsid w:val="00B3381D"/>
    <w:rsid w:val="00B3385C"/>
    <w:rsid w:val="00B33C57"/>
    <w:rsid w:val="00B343B1"/>
    <w:rsid w:val="00B34AFE"/>
    <w:rsid w:val="00B34BF9"/>
    <w:rsid w:val="00B34FC3"/>
    <w:rsid w:val="00B35272"/>
    <w:rsid w:val="00B3583B"/>
    <w:rsid w:val="00B35DDA"/>
    <w:rsid w:val="00B36035"/>
    <w:rsid w:val="00B36075"/>
    <w:rsid w:val="00B3647C"/>
    <w:rsid w:val="00B36A9C"/>
    <w:rsid w:val="00B36CB3"/>
    <w:rsid w:val="00B37A8F"/>
    <w:rsid w:val="00B37CC9"/>
    <w:rsid w:val="00B37EED"/>
    <w:rsid w:val="00B407F8"/>
    <w:rsid w:val="00B413D7"/>
    <w:rsid w:val="00B414A6"/>
    <w:rsid w:val="00B41616"/>
    <w:rsid w:val="00B41C32"/>
    <w:rsid w:val="00B425E8"/>
    <w:rsid w:val="00B429E9"/>
    <w:rsid w:val="00B42C85"/>
    <w:rsid w:val="00B42DB8"/>
    <w:rsid w:val="00B4334D"/>
    <w:rsid w:val="00B43915"/>
    <w:rsid w:val="00B43C47"/>
    <w:rsid w:val="00B44168"/>
    <w:rsid w:val="00B443EB"/>
    <w:rsid w:val="00B444D1"/>
    <w:rsid w:val="00B446F2"/>
    <w:rsid w:val="00B44B05"/>
    <w:rsid w:val="00B44E41"/>
    <w:rsid w:val="00B45316"/>
    <w:rsid w:val="00B4699B"/>
    <w:rsid w:val="00B4706B"/>
    <w:rsid w:val="00B50BC0"/>
    <w:rsid w:val="00B5178F"/>
    <w:rsid w:val="00B518B9"/>
    <w:rsid w:val="00B52187"/>
    <w:rsid w:val="00B52680"/>
    <w:rsid w:val="00B52A59"/>
    <w:rsid w:val="00B5360A"/>
    <w:rsid w:val="00B53655"/>
    <w:rsid w:val="00B53915"/>
    <w:rsid w:val="00B53A35"/>
    <w:rsid w:val="00B53B10"/>
    <w:rsid w:val="00B543B6"/>
    <w:rsid w:val="00B543DB"/>
    <w:rsid w:val="00B544A1"/>
    <w:rsid w:val="00B544B1"/>
    <w:rsid w:val="00B54941"/>
    <w:rsid w:val="00B549F5"/>
    <w:rsid w:val="00B54E59"/>
    <w:rsid w:val="00B55B04"/>
    <w:rsid w:val="00B561E0"/>
    <w:rsid w:val="00B56360"/>
    <w:rsid w:val="00B56684"/>
    <w:rsid w:val="00B57108"/>
    <w:rsid w:val="00B5744E"/>
    <w:rsid w:val="00B60E19"/>
    <w:rsid w:val="00B60E3E"/>
    <w:rsid w:val="00B60E45"/>
    <w:rsid w:val="00B61317"/>
    <w:rsid w:val="00B61664"/>
    <w:rsid w:val="00B6371A"/>
    <w:rsid w:val="00B64481"/>
    <w:rsid w:val="00B647D5"/>
    <w:rsid w:val="00B64DE1"/>
    <w:rsid w:val="00B65347"/>
    <w:rsid w:val="00B65A6A"/>
    <w:rsid w:val="00B65DE1"/>
    <w:rsid w:val="00B66718"/>
    <w:rsid w:val="00B66C01"/>
    <w:rsid w:val="00B66D3A"/>
    <w:rsid w:val="00B670A2"/>
    <w:rsid w:val="00B6756D"/>
    <w:rsid w:val="00B700B4"/>
    <w:rsid w:val="00B70791"/>
    <w:rsid w:val="00B70DC2"/>
    <w:rsid w:val="00B71367"/>
    <w:rsid w:val="00B71AB9"/>
    <w:rsid w:val="00B71C76"/>
    <w:rsid w:val="00B71EB5"/>
    <w:rsid w:val="00B72503"/>
    <w:rsid w:val="00B72AF0"/>
    <w:rsid w:val="00B72D3B"/>
    <w:rsid w:val="00B734F7"/>
    <w:rsid w:val="00B737EB"/>
    <w:rsid w:val="00B73D27"/>
    <w:rsid w:val="00B741FD"/>
    <w:rsid w:val="00B7444B"/>
    <w:rsid w:val="00B752C8"/>
    <w:rsid w:val="00B753E2"/>
    <w:rsid w:val="00B754D1"/>
    <w:rsid w:val="00B75EA6"/>
    <w:rsid w:val="00B763D0"/>
    <w:rsid w:val="00B76820"/>
    <w:rsid w:val="00B76BE7"/>
    <w:rsid w:val="00B76F8B"/>
    <w:rsid w:val="00B77170"/>
    <w:rsid w:val="00B775EE"/>
    <w:rsid w:val="00B77608"/>
    <w:rsid w:val="00B77A77"/>
    <w:rsid w:val="00B80048"/>
    <w:rsid w:val="00B80332"/>
    <w:rsid w:val="00B80CDE"/>
    <w:rsid w:val="00B80F08"/>
    <w:rsid w:val="00B821F1"/>
    <w:rsid w:val="00B82C4F"/>
    <w:rsid w:val="00B82EE5"/>
    <w:rsid w:val="00B82F17"/>
    <w:rsid w:val="00B831F9"/>
    <w:rsid w:val="00B83D26"/>
    <w:rsid w:val="00B83F98"/>
    <w:rsid w:val="00B842CE"/>
    <w:rsid w:val="00B84314"/>
    <w:rsid w:val="00B847FC"/>
    <w:rsid w:val="00B84BBF"/>
    <w:rsid w:val="00B84FEC"/>
    <w:rsid w:val="00B854A4"/>
    <w:rsid w:val="00B8550F"/>
    <w:rsid w:val="00B85F21"/>
    <w:rsid w:val="00B861C2"/>
    <w:rsid w:val="00B86668"/>
    <w:rsid w:val="00B86715"/>
    <w:rsid w:val="00B86CEC"/>
    <w:rsid w:val="00B872C7"/>
    <w:rsid w:val="00B8733D"/>
    <w:rsid w:val="00B877D1"/>
    <w:rsid w:val="00B87927"/>
    <w:rsid w:val="00B905C3"/>
    <w:rsid w:val="00B90AE8"/>
    <w:rsid w:val="00B91C70"/>
    <w:rsid w:val="00B91D3F"/>
    <w:rsid w:val="00B91F09"/>
    <w:rsid w:val="00B91F6D"/>
    <w:rsid w:val="00B92BCC"/>
    <w:rsid w:val="00B92EEB"/>
    <w:rsid w:val="00B92EF8"/>
    <w:rsid w:val="00B935CD"/>
    <w:rsid w:val="00B93BC0"/>
    <w:rsid w:val="00B93C66"/>
    <w:rsid w:val="00B93ED3"/>
    <w:rsid w:val="00B940CD"/>
    <w:rsid w:val="00B94168"/>
    <w:rsid w:val="00B9475E"/>
    <w:rsid w:val="00B947FD"/>
    <w:rsid w:val="00B94ED5"/>
    <w:rsid w:val="00B95071"/>
    <w:rsid w:val="00B95685"/>
    <w:rsid w:val="00B9569F"/>
    <w:rsid w:val="00B958DA"/>
    <w:rsid w:val="00B95960"/>
    <w:rsid w:val="00B95A1F"/>
    <w:rsid w:val="00B95C56"/>
    <w:rsid w:val="00B95CF5"/>
    <w:rsid w:val="00B96241"/>
    <w:rsid w:val="00B9649A"/>
    <w:rsid w:val="00B967C6"/>
    <w:rsid w:val="00B969B1"/>
    <w:rsid w:val="00B97ECE"/>
    <w:rsid w:val="00BA0330"/>
    <w:rsid w:val="00BA04D2"/>
    <w:rsid w:val="00BA15F3"/>
    <w:rsid w:val="00BA195B"/>
    <w:rsid w:val="00BA19C2"/>
    <w:rsid w:val="00BA1BC0"/>
    <w:rsid w:val="00BA1BEF"/>
    <w:rsid w:val="00BA1E50"/>
    <w:rsid w:val="00BA25BC"/>
    <w:rsid w:val="00BA3B2F"/>
    <w:rsid w:val="00BA3E64"/>
    <w:rsid w:val="00BA4341"/>
    <w:rsid w:val="00BA44FA"/>
    <w:rsid w:val="00BA46D3"/>
    <w:rsid w:val="00BA4B64"/>
    <w:rsid w:val="00BA4BEA"/>
    <w:rsid w:val="00BA5045"/>
    <w:rsid w:val="00BA5075"/>
    <w:rsid w:val="00BA59EC"/>
    <w:rsid w:val="00BA5F6D"/>
    <w:rsid w:val="00BA6122"/>
    <w:rsid w:val="00BA6B7E"/>
    <w:rsid w:val="00BA6CE3"/>
    <w:rsid w:val="00BA6FA0"/>
    <w:rsid w:val="00BA72D1"/>
    <w:rsid w:val="00BA72DF"/>
    <w:rsid w:val="00BA7C36"/>
    <w:rsid w:val="00BB00F3"/>
    <w:rsid w:val="00BB04CD"/>
    <w:rsid w:val="00BB084A"/>
    <w:rsid w:val="00BB0ED0"/>
    <w:rsid w:val="00BB16D2"/>
    <w:rsid w:val="00BB1B96"/>
    <w:rsid w:val="00BB1C33"/>
    <w:rsid w:val="00BB1D25"/>
    <w:rsid w:val="00BB1F24"/>
    <w:rsid w:val="00BB2A4A"/>
    <w:rsid w:val="00BB2DEC"/>
    <w:rsid w:val="00BB329D"/>
    <w:rsid w:val="00BB3C3A"/>
    <w:rsid w:val="00BB3C4D"/>
    <w:rsid w:val="00BB3EE5"/>
    <w:rsid w:val="00BB3F41"/>
    <w:rsid w:val="00BB43EA"/>
    <w:rsid w:val="00BB4C76"/>
    <w:rsid w:val="00BB4F0A"/>
    <w:rsid w:val="00BB4FB8"/>
    <w:rsid w:val="00BB52A3"/>
    <w:rsid w:val="00BB5610"/>
    <w:rsid w:val="00BB5BBA"/>
    <w:rsid w:val="00BB5CDD"/>
    <w:rsid w:val="00BC0052"/>
    <w:rsid w:val="00BC0CE7"/>
    <w:rsid w:val="00BC0DA5"/>
    <w:rsid w:val="00BC18EB"/>
    <w:rsid w:val="00BC19A6"/>
    <w:rsid w:val="00BC1D37"/>
    <w:rsid w:val="00BC211D"/>
    <w:rsid w:val="00BC2E1D"/>
    <w:rsid w:val="00BC2F0A"/>
    <w:rsid w:val="00BC3204"/>
    <w:rsid w:val="00BC348D"/>
    <w:rsid w:val="00BC3A95"/>
    <w:rsid w:val="00BC4D7B"/>
    <w:rsid w:val="00BC50F5"/>
    <w:rsid w:val="00BC58C8"/>
    <w:rsid w:val="00BC5A1C"/>
    <w:rsid w:val="00BC6011"/>
    <w:rsid w:val="00BC605C"/>
    <w:rsid w:val="00BC68BC"/>
    <w:rsid w:val="00BC6BF1"/>
    <w:rsid w:val="00BC6E69"/>
    <w:rsid w:val="00BC6EF7"/>
    <w:rsid w:val="00BC7958"/>
    <w:rsid w:val="00BC7B90"/>
    <w:rsid w:val="00BC7D57"/>
    <w:rsid w:val="00BD0B91"/>
    <w:rsid w:val="00BD0E9D"/>
    <w:rsid w:val="00BD0F0E"/>
    <w:rsid w:val="00BD1A7E"/>
    <w:rsid w:val="00BD26AA"/>
    <w:rsid w:val="00BD2B12"/>
    <w:rsid w:val="00BD32DD"/>
    <w:rsid w:val="00BD3653"/>
    <w:rsid w:val="00BD3958"/>
    <w:rsid w:val="00BD454F"/>
    <w:rsid w:val="00BD536E"/>
    <w:rsid w:val="00BD55E9"/>
    <w:rsid w:val="00BD56AF"/>
    <w:rsid w:val="00BD574D"/>
    <w:rsid w:val="00BD5BA3"/>
    <w:rsid w:val="00BD600F"/>
    <w:rsid w:val="00BD63E8"/>
    <w:rsid w:val="00BD7948"/>
    <w:rsid w:val="00BD7B2E"/>
    <w:rsid w:val="00BD7E28"/>
    <w:rsid w:val="00BE02BB"/>
    <w:rsid w:val="00BE03F8"/>
    <w:rsid w:val="00BE0960"/>
    <w:rsid w:val="00BE0ED0"/>
    <w:rsid w:val="00BE129B"/>
    <w:rsid w:val="00BE15D8"/>
    <w:rsid w:val="00BE2060"/>
    <w:rsid w:val="00BE217D"/>
    <w:rsid w:val="00BE23DE"/>
    <w:rsid w:val="00BE2404"/>
    <w:rsid w:val="00BE2B3C"/>
    <w:rsid w:val="00BE2E12"/>
    <w:rsid w:val="00BE331D"/>
    <w:rsid w:val="00BE39D0"/>
    <w:rsid w:val="00BE3CFF"/>
    <w:rsid w:val="00BE3D71"/>
    <w:rsid w:val="00BE3DD2"/>
    <w:rsid w:val="00BE3E31"/>
    <w:rsid w:val="00BE4918"/>
    <w:rsid w:val="00BE4BFD"/>
    <w:rsid w:val="00BE53A8"/>
    <w:rsid w:val="00BE57EF"/>
    <w:rsid w:val="00BE58F2"/>
    <w:rsid w:val="00BE5AD2"/>
    <w:rsid w:val="00BE60A1"/>
    <w:rsid w:val="00BE63E1"/>
    <w:rsid w:val="00BE646C"/>
    <w:rsid w:val="00BE65F4"/>
    <w:rsid w:val="00BE6776"/>
    <w:rsid w:val="00BE6C4F"/>
    <w:rsid w:val="00BE6EE1"/>
    <w:rsid w:val="00BE740A"/>
    <w:rsid w:val="00BE78DF"/>
    <w:rsid w:val="00BE7EA5"/>
    <w:rsid w:val="00BF05E0"/>
    <w:rsid w:val="00BF083E"/>
    <w:rsid w:val="00BF1AD8"/>
    <w:rsid w:val="00BF1AED"/>
    <w:rsid w:val="00BF1D06"/>
    <w:rsid w:val="00BF1F52"/>
    <w:rsid w:val="00BF249F"/>
    <w:rsid w:val="00BF2701"/>
    <w:rsid w:val="00BF273C"/>
    <w:rsid w:val="00BF2A65"/>
    <w:rsid w:val="00BF2A87"/>
    <w:rsid w:val="00BF2D86"/>
    <w:rsid w:val="00BF31BA"/>
    <w:rsid w:val="00BF365C"/>
    <w:rsid w:val="00BF36A1"/>
    <w:rsid w:val="00BF36E4"/>
    <w:rsid w:val="00BF388C"/>
    <w:rsid w:val="00BF3DBD"/>
    <w:rsid w:val="00BF3E9A"/>
    <w:rsid w:val="00BF4BDF"/>
    <w:rsid w:val="00BF4C01"/>
    <w:rsid w:val="00BF5140"/>
    <w:rsid w:val="00BF51C3"/>
    <w:rsid w:val="00BF5341"/>
    <w:rsid w:val="00BF543F"/>
    <w:rsid w:val="00BF64C0"/>
    <w:rsid w:val="00BF6F0E"/>
    <w:rsid w:val="00BF7774"/>
    <w:rsid w:val="00BF79C5"/>
    <w:rsid w:val="00C01486"/>
    <w:rsid w:val="00C01C59"/>
    <w:rsid w:val="00C01DCC"/>
    <w:rsid w:val="00C020B8"/>
    <w:rsid w:val="00C026F9"/>
    <w:rsid w:val="00C02823"/>
    <w:rsid w:val="00C02B78"/>
    <w:rsid w:val="00C02E69"/>
    <w:rsid w:val="00C036CF"/>
    <w:rsid w:val="00C03A4C"/>
    <w:rsid w:val="00C04F83"/>
    <w:rsid w:val="00C04FA0"/>
    <w:rsid w:val="00C05187"/>
    <w:rsid w:val="00C05D62"/>
    <w:rsid w:val="00C0650B"/>
    <w:rsid w:val="00C07139"/>
    <w:rsid w:val="00C079F7"/>
    <w:rsid w:val="00C07D42"/>
    <w:rsid w:val="00C10032"/>
    <w:rsid w:val="00C10096"/>
    <w:rsid w:val="00C108E5"/>
    <w:rsid w:val="00C115BA"/>
    <w:rsid w:val="00C11EBE"/>
    <w:rsid w:val="00C11F07"/>
    <w:rsid w:val="00C120C2"/>
    <w:rsid w:val="00C122DA"/>
    <w:rsid w:val="00C122FF"/>
    <w:rsid w:val="00C12B62"/>
    <w:rsid w:val="00C12E0B"/>
    <w:rsid w:val="00C130C0"/>
    <w:rsid w:val="00C134D4"/>
    <w:rsid w:val="00C15103"/>
    <w:rsid w:val="00C15225"/>
    <w:rsid w:val="00C152A7"/>
    <w:rsid w:val="00C154A8"/>
    <w:rsid w:val="00C15B8D"/>
    <w:rsid w:val="00C15D64"/>
    <w:rsid w:val="00C15FB6"/>
    <w:rsid w:val="00C165B1"/>
    <w:rsid w:val="00C169ED"/>
    <w:rsid w:val="00C16C57"/>
    <w:rsid w:val="00C170F0"/>
    <w:rsid w:val="00C174EE"/>
    <w:rsid w:val="00C17592"/>
    <w:rsid w:val="00C1768F"/>
    <w:rsid w:val="00C200E0"/>
    <w:rsid w:val="00C202B3"/>
    <w:rsid w:val="00C20566"/>
    <w:rsid w:val="00C21309"/>
    <w:rsid w:val="00C213DD"/>
    <w:rsid w:val="00C21478"/>
    <w:rsid w:val="00C2167D"/>
    <w:rsid w:val="00C21818"/>
    <w:rsid w:val="00C21EE0"/>
    <w:rsid w:val="00C21F4F"/>
    <w:rsid w:val="00C2229B"/>
    <w:rsid w:val="00C22392"/>
    <w:rsid w:val="00C22BB4"/>
    <w:rsid w:val="00C22CED"/>
    <w:rsid w:val="00C23436"/>
    <w:rsid w:val="00C235BE"/>
    <w:rsid w:val="00C2369C"/>
    <w:rsid w:val="00C23F8B"/>
    <w:rsid w:val="00C24483"/>
    <w:rsid w:val="00C258C4"/>
    <w:rsid w:val="00C25BB1"/>
    <w:rsid w:val="00C25CEE"/>
    <w:rsid w:val="00C2631A"/>
    <w:rsid w:val="00C26E3E"/>
    <w:rsid w:val="00C27E3E"/>
    <w:rsid w:val="00C27E84"/>
    <w:rsid w:val="00C3000A"/>
    <w:rsid w:val="00C30061"/>
    <w:rsid w:val="00C30297"/>
    <w:rsid w:val="00C30B3E"/>
    <w:rsid w:val="00C30BEC"/>
    <w:rsid w:val="00C311FF"/>
    <w:rsid w:val="00C31C80"/>
    <w:rsid w:val="00C32698"/>
    <w:rsid w:val="00C3292A"/>
    <w:rsid w:val="00C33038"/>
    <w:rsid w:val="00C330EA"/>
    <w:rsid w:val="00C336C4"/>
    <w:rsid w:val="00C33FC1"/>
    <w:rsid w:val="00C3475B"/>
    <w:rsid w:val="00C34AC3"/>
    <w:rsid w:val="00C360DD"/>
    <w:rsid w:val="00C3634B"/>
    <w:rsid w:val="00C36492"/>
    <w:rsid w:val="00C36B79"/>
    <w:rsid w:val="00C36C5F"/>
    <w:rsid w:val="00C36D01"/>
    <w:rsid w:val="00C36DA9"/>
    <w:rsid w:val="00C377C0"/>
    <w:rsid w:val="00C37B09"/>
    <w:rsid w:val="00C37C58"/>
    <w:rsid w:val="00C40508"/>
    <w:rsid w:val="00C405DA"/>
    <w:rsid w:val="00C40898"/>
    <w:rsid w:val="00C40A3D"/>
    <w:rsid w:val="00C41745"/>
    <w:rsid w:val="00C42F7E"/>
    <w:rsid w:val="00C4321A"/>
    <w:rsid w:val="00C435EA"/>
    <w:rsid w:val="00C43B49"/>
    <w:rsid w:val="00C45338"/>
    <w:rsid w:val="00C4542F"/>
    <w:rsid w:val="00C464EF"/>
    <w:rsid w:val="00C47156"/>
    <w:rsid w:val="00C47161"/>
    <w:rsid w:val="00C472BC"/>
    <w:rsid w:val="00C474A4"/>
    <w:rsid w:val="00C4757F"/>
    <w:rsid w:val="00C477A1"/>
    <w:rsid w:val="00C47AB7"/>
    <w:rsid w:val="00C47B36"/>
    <w:rsid w:val="00C47B8C"/>
    <w:rsid w:val="00C47CF2"/>
    <w:rsid w:val="00C50B48"/>
    <w:rsid w:val="00C50C33"/>
    <w:rsid w:val="00C51119"/>
    <w:rsid w:val="00C51165"/>
    <w:rsid w:val="00C5119F"/>
    <w:rsid w:val="00C512AE"/>
    <w:rsid w:val="00C517DC"/>
    <w:rsid w:val="00C51E0A"/>
    <w:rsid w:val="00C51F93"/>
    <w:rsid w:val="00C52069"/>
    <w:rsid w:val="00C522EF"/>
    <w:rsid w:val="00C523FE"/>
    <w:rsid w:val="00C525E0"/>
    <w:rsid w:val="00C529E5"/>
    <w:rsid w:val="00C52A1B"/>
    <w:rsid w:val="00C52B03"/>
    <w:rsid w:val="00C539DF"/>
    <w:rsid w:val="00C53AA7"/>
    <w:rsid w:val="00C53F1A"/>
    <w:rsid w:val="00C53F64"/>
    <w:rsid w:val="00C54151"/>
    <w:rsid w:val="00C542D1"/>
    <w:rsid w:val="00C54A5C"/>
    <w:rsid w:val="00C555AC"/>
    <w:rsid w:val="00C56B09"/>
    <w:rsid w:val="00C60313"/>
    <w:rsid w:val="00C607BA"/>
    <w:rsid w:val="00C60BD3"/>
    <w:rsid w:val="00C613DC"/>
    <w:rsid w:val="00C62202"/>
    <w:rsid w:val="00C62720"/>
    <w:rsid w:val="00C627D2"/>
    <w:rsid w:val="00C62BD3"/>
    <w:rsid w:val="00C62E9D"/>
    <w:rsid w:val="00C63094"/>
    <w:rsid w:val="00C643BB"/>
    <w:rsid w:val="00C64510"/>
    <w:rsid w:val="00C64F4F"/>
    <w:rsid w:val="00C650D3"/>
    <w:rsid w:val="00C650D6"/>
    <w:rsid w:val="00C6517C"/>
    <w:rsid w:val="00C65BFF"/>
    <w:rsid w:val="00C663B2"/>
    <w:rsid w:val="00C66C63"/>
    <w:rsid w:val="00C6743E"/>
    <w:rsid w:val="00C67440"/>
    <w:rsid w:val="00C6768A"/>
    <w:rsid w:val="00C677AE"/>
    <w:rsid w:val="00C67AFD"/>
    <w:rsid w:val="00C67D8E"/>
    <w:rsid w:val="00C67E56"/>
    <w:rsid w:val="00C705B7"/>
    <w:rsid w:val="00C70883"/>
    <w:rsid w:val="00C70B40"/>
    <w:rsid w:val="00C70D50"/>
    <w:rsid w:val="00C70ED3"/>
    <w:rsid w:val="00C7120B"/>
    <w:rsid w:val="00C713ED"/>
    <w:rsid w:val="00C71E28"/>
    <w:rsid w:val="00C720CD"/>
    <w:rsid w:val="00C72318"/>
    <w:rsid w:val="00C724E6"/>
    <w:rsid w:val="00C72C61"/>
    <w:rsid w:val="00C73162"/>
    <w:rsid w:val="00C73343"/>
    <w:rsid w:val="00C7343F"/>
    <w:rsid w:val="00C73C7D"/>
    <w:rsid w:val="00C73F21"/>
    <w:rsid w:val="00C7470A"/>
    <w:rsid w:val="00C747A5"/>
    <w:rsid w:val="00C7580D"/>
    <w:rsid w:val="00C75BF6"/>
    <w:rsid w:val="00C76ECF"/>
    <w:rsid w:val="00C80025"/>
    <w:rsid w:val="00C801E0"/>
    <w:rsid w:val="00C80502"/>
    <w:rsid w:val="00C80AE4"/>
    <w:rsid w:val="00C80DDC"/>
    <w:rsid w:val="00C8119F"/>
    <w:rsid w:val="00C815EE"/>
    <w:rsid w:val="00C81794"/>
    <w:rsid w:val="00C822CD"/>
    <w:rsid w:val="00C82CC5"/>
    <w:rsid w:val="00C82D1D"/>
    <w:rsid w:val="00C83FE8"/>
    <w:rsid w:val="00C84678"/>
    <w:rsid w:val="00C848BA"/>
    <w:rsid w:val="00C84E29"/>
    <w:rsid w:val="00C84F06"/>
    <w:rsid w:val="00C85314"/>
    <w:rsid w:val="00C857AB"/>
    <w:rsid w:val="00C858AC"/>
    <w:rsid w:val="00C85E09"/>
    <w:rsid w:val="00C8640C"/>
    <w:rsid w:val="00C867E1"/>
    <w:rsid w:val="00C86F87"/>
    <w:rsid w:val="00C8735D"/>
    <w:rsid w:val="00C8744B"/>
    <w:rsid w:val="00C877F3"/>
    <w:rsid w:val="00C87C94"/>
    <w:rsid w:val="00C900DB"/>
    <w:rsid w:val="00C90CAE"/>
    <w:rsid w:val="00C9133D"/>
    <w:rsid w:val="00C913C4"/>
    <w:rsid w:val="00C915B1"/>
    <w:rsid w:val="00C91AAE"/>
    <w:rsid w:val="00C91C05"/>
    <w:rsid w:val="00C92A9B"/>
    <w:rsid w:val="00C93F15"/>
    <w:rsid w:val="00C9495D"/>
    <w:rsid w:val="00C94BFC"/>
    <w:rsid w:val="00C94F2B"/>
    <w:rsid w:val="00C956B5"/>
    <w:rsid w:val="00C957FE"/>
    <w:rsid w:val="00C96083"/>
    <w:rsid w:val="00C9637C"/>
    <w:rsid w:val="00C964E0"/>
    <w:rsid w:val="00C970B9"/>
    <w:rsid w:val="00C97C88"/>
    <w:rsid w:val="00C97DA2"/>
    <w:rsid w:val="00C97E2C"/>
    <w:rsid w:val="00CA009D"/>
    <w:rsid w:val="00CA0116"/>
    <w:rsid w:val="00CA1877"/>
    <w:rsid w:val="00CA18F9"/>
    <w:rsid w:val="00CA2F5D"/>
    <w:rsid w:val="00CA3BA3"/>
    <w:rsid w:val="00CA3E36"/>
    <w:rsid w:val="00CA4BC0"/>
    <w:rsid w:val="00CA4D71"/>
    <w:rsid w:val="00CA54FB"/>
    <w:rsid w:val="00CA5734"/>
    <w:rsid w:val="00CA5976"/>
    <w:rsid w:val="00CA5C09"/>
    <w:rsid w:val="00CA5CA8"/>
    <w:rsid w:val="00CA636A"/>
    <w:rsid w:val="00CA64B4"/>
    <w:rsid w:val="00CA7736"/>
    <w:rsid w:val="00CA7E7D"/>
    <w:rsid w:val="00CB0157"/>
    <w:rsid w:val="00CB03AA"/>
    <w:rsid w:val="00CB0533"/>
    <w:rsid w:val="00CB054B"/>
    <w:rsid w:val="00CB0589"/>
    <w:rsid w:val="00CB0ABF"/>
    <w:rsid w:val="00CB0D7A"/>
    <w:rsid w:val="00CB0E34"/>
    <w:rsid w:val="00CB0FEA"/>
    <w:rsid w:val="00CB180D"/>
    <w:rsid w:val="00CB1C63"/>
    <w:rsid w:val="00CB1D59"/>
    <w:rsid w:val="00CB26D5"/>
    <w:rsid w:val="00CB28E9"/>
    <w:rsid w:val="00CB2D99"/>
    <w:rsid w:val="00CB34F4"/>
    <w:rsid w:val="00CB4413"/>
    <w:rsid w:val="00CB4652"/>
    <w:rsid w:val="00CB4832"/>
    <w:rsid w:val="00CB491D"/>
    <w:rsid w:val="00CB4C93"/>
    <w:rsid w:val="00CB5109"/>
    <w:rsid w:val="00CB5205"/>
    <w:rsid w:val="00CB5518"/>
    <w:rsid w:val="00CB6631"/>
    <w:rsid w:val="00CB6653"/>
    <w:rsid w:val="00CB6870"/>
    <w:rsid w:val="00CC05BB"/>
    <w:rsid w:val="00CC08F2"/>
    <w:rsid w:val="00CC0A3F"/>
    <w:rsid w:val="00CC16C7"/>
    <w:rsid w:val="00CC18E0"/>
    <w:rsid w:val="00CC1F19"/>
    <w:rsid w:val="00CC222F"/>
    <w:rsid w:val="00CC231B"/>
    <w:rsid w:val="00CC268A"/>
    <w:rsid w:val="00CC2A1B"/>
    <w:rsid w:val="00CC31DC"/>
    <w:rsid w:val="00CC32A0"/>
    <w:rsid w:val="00CC3658"/>
    <w:rsid w:val="00CC38AC"/>
    <w:rsid w:val="00CC4051"/>
    <w:rsid w:val="00CC4309"/>
    <w:rsid w:val="00CC486D"/>
    <w:rsid w:val="00CC4BF7"/>
    <w:rsid w:val="00CC4DCC"/>
    <w:rsid w:val="00CC4F75"/>
    <w:rsid w:val="00CC516C"/>
    <w:rsid w:val="00CC52A4"/>
    <w:rsid w:val="00CC559D"/>
    <w:rsid w:val="00CC5B0B"/>
    <w:rsid w:val="00CC5E40"/>
    <w:rsid w:val="00CC7208"/>
    <w:rsid w:val="00CC758E"/>
    <w:rsid w:val="00CD00E6"/>
    <w:rsid w:val="00CD04AE"/>
    <w:rsid w:val="00CD056E"/>
    <w:rsid w:val="00CD0C13"/>
    <w:rsid w:val="00CD0E5C"/>
    <w:rsid w:val="00CD112A"/>
    <w:rsid w:val="00CD2638"/>
    <w:rsid w:val="00CD274B"/>
    <w:rsid w:val="00CD2A65"/>
    <w:rsid w:val="00CD316F"/>
    <w:rsid w:val="00CD3ACB"/>
    <w:rsid w:val="00CD4076"/>
    <w:rsid w:val="00CD4135"/>
    <w:rsid w:val="00CD43F2"/>
    <w:rsid w:val="00CD46BC"/>
    <w:rsid w:val="00CD486C"/>
    <w:rsid w:val="00CD4DBE"/>
    <w:rsid w:val="00CD502F"/>
    <w:rsid w:val="00CD5A03"/>
    <w:rsid w:val="00CD604B"/>
    <w:rsid w:val="00CD654B"/>
    <w:rsid w:val="00CD67B8"/>
    <w:rsid w:val="00CD698D"/>
    <w:rsid w:val="00CD6AC2"/>
    <w:rsid w:val="00CD6FBF"/>
    <w:rsid w:val="00CD75B7"/>
    <w:rsid w:val="00CD7633"/>
    <w:rsid w:val="00CD7BC0"/>
    <w:rsid w:val="00CD7F13"/>
    <w:rsid w:val="00CE02A6"/>
    <w:rsid w:val="00CE0C57"/>
    <w:rsid w:val="00CE0E9F"/>
    <w:rsid w:val="00CE1359"/>
    <w:rsid w:val="00CE13B6"/>
    <w:rsid w:val="00CE14A7"/>
    <w:rsid w:val="00CE1A68"/>
    <w:rsid w:val="00CE223E"/>
    <w:rsid w:val="00CE2242"/>
    <w:rsid w:val="00CE26C8"/>
    <w:rsid w:val="00CE2760"/>
    <w:rsid w:val="00CE2B01"/>
    <w:rsid w:val="00CE2E3C"/>
    <w:rsid w:val="00CE34F1"/>
    <w:rsid w:val="00CE3765"/>
    <w:rsid w:val="00CE3B6C"/>
    <w:rsid w:val="00CE3DFF"/>
    <w:rsid w:val="00CE3FDB"/>
    <w:rsid w:val="00CE4057"/>
    <w:rsid w:val="00CE4560"/>
    <w:rsid w:val="00CE4AB7"/>
    <w:rsid w:val="00CE5823"/>
    <w:rsid w:val="00CE5902"/>
    <w:rsid w:val="00CE592E"/>
    <w:rsid w:val="00CE5C69"/>
    <w:rsid w:val="00CE649E"/>
    <w:rsid w:val="00CE663B"/>
    <w:rsid w:val="00CE709D"/>
    <w:rsid w:val="00CE795B"/>
    <w:rsid w:val="00CE7BFC"/>
    <w:rsid w:val="00CE7C1E"/>
    <w:rsid w:val="00CF0B1F"/>
    <w:rsid w:val="00CF0BB0"/>
    <w:rsid w:val="00CF0D2D"/>
    <w:rsid w:val="00CF10E6"/>
    <w:rsid w:val="00CF1E56"/>
    <w:rsid w:val="00CF2447"/>
    <w:rsid w:val="00CF2629"/>
    <w:rsid w:val="00CF3181"/>
    <w:rsid w:val="00CF34D0"/>
    <w:rsid w:val="00CF3509"/>
    <w:rsid w:val="00CF3DB3"/>
    <w:rsid w:val="00CF3F0D"/>
    <w:rsid w:val="00CF44C8"/>
    <w:rsid w:val="00CF4623"/>
    <w:rsid w:val="00CF497E"/>
    <w:rsid w:val="00CF49D5"/>
    <w:rsid w:val="00CF637B"/>
    <w:rsid w:val="00CF65FC"/>
    <w:rsid w:val="00CF67FE"/>
    <w:rsid w:val="00CF7EBD"/>
    <w:rsid w:val="00D00DA6"/>
    <w:rsid w:val="00D01135"/>
    <w:rsid w:val="00D012FC"/>
    <w:rsid w:val="00D0146A"/>
    <w:rsid w:val="00D01491"/>
    <w:rsid w:val="00D0228C"/>
    <w:rsid w:val="00D0235D"/>
    <w:rsid w:val="00D0244A"/>
    <w:rsid w:val="00D02C4D"/>
    <w:rsid w:val="00D030F7"/>
    <w:rsid w:val="00D0325F"/>
    <w:rsid w:val="00D03D4B"/>
    <w:rsid w:val="00D043D4"/>
    <w:rsid w:val="00D04516"/>
    <w:rsid w:val="00D049B1"/>
    <w:rsid w:val="00D04FA9"/>
    <w:rsid w:val="00D05071"/>
    <w:rsid w:val="00D05807"/>
    <w:rsid w:val="00D0602C"/>
    <w:rsid w:val="00D06094"/>
    <w:rsid w:val="00D06243"/>
    <w:rsid w:val="00D07302"/>
    <w:rsid w:val="00D07B45"/>
    <w:rsid w:val="00D07C1E"/>
    <w:rsid w:val="00D101F7"/>
    <w:rsid w:val="00D105A4"/>
    <w:rsid w:val="00D10934"/>
    <w:rsid w:val="00D10AB1"/>
    <w:rsid w:val="00D10FBC"/>
    <w:rsid w:val="00D11160"/>
    <w:rsid w:val="00D111DF"/>
    <w:rsid w:val="00D116F2"/>
    <w:rsid w:val="00D1175A"/>
    <w:rsid w:val="00D125BF"/>
    <w:rsid w:val="00D125CA"/>
    <w:rsid w:val="00D1260F"/>
    <w:rsid w:val="00D1268A"/>
    <w:rsid w:val="00D1298F"/>
    <w:rsid w:val="00D129FC"/>
    <w:rsid w:val="00D13451"/>
    <w:rsid w:val="00D13A99"/>
    <w:rsid w:val="00D142EF"/>
    <w:rsid w:val="00D144D6"/>
    <w:rsid w:val="00D144EA"/>
    <w:rsid w:val="00D145F5"/>
    <w:rsid w:val="00D14FD4"/>
    <w:rsid w:val="00D15151"/>
    <w:rsid w:val="00D1721D"/>
    <w:rsid w:val="00D17409"/>
    <w:rsid w:val="00D174BA"/>
    <w:rsid w:val="00D1763F"/>
    <w:rsid w:val="00D17944"/>
    <w:rsid w:val="00D17948"/>
    <w:rsid w:val="00D17B46"/>
    <w:rsid w:val="00D17C85"/>
    <w:rsid w:val="00D17E11"/>
    <w:rsid w:val="00D20158"/>
    <w:rsid w:val="00D205C6"/>
    <w:rsid w:val="00D213E6"/>
    <w:rsid w:val="00D21499"/>
    <w:rsid w:val="00D217B7"/>
    <w:rsid w:val="00D218F6"/>
    <w:rsid w:val="00D21A8C"/>
    <w:rsid w:val="00D21C64"/>
    <w:rsid w:val="00D22075"/>
    <w:rsid w:val="00D222BA"/>
    <w:rsid w:val="00D22543"/>
    <w:rsid w:val="00D2260B"/>
    <w:rsid w:val="00D23902"/>
    <w:rsid w:val="00D23B80"/>
    <w:rsid w:val="00D23E8D"/>
    <w:rsid w:val="00D23F7C"/>
    <w:rsid w:val="00D2402C"/>
    <w:rsid w:val="00D2403F"/>
    <w:rsid w:val="00D241B1"/>
    <w:rsid w:val="00D24447"/>
    <w:rsid w:val="00D253F4"/>
    <w:rsid w:val="00D256CF"/>
    <w:rsid w:val="00D256E5"/>
    <w:rsid w:val="00D25E84"/>
    <w:rsid w:val="00D25EB9"/>
    <w:rsid w:val="00D25EC0"/>
    <w:rsid w:val="00D25FCF"/>
    <w:rsid w:val="00D2604A"/>
    <w:rsid w:val="00D263BD"/>
    <w:rsid w:val="00D26C92"/>
    <w:rsid w:val="00D2710E"/>
    <w:rsid w:val="00D27CCC"/>
    <w:rsid w:val="00D301A0"/>
    <w:rsid w:val="00D302D4"/>
    <w:rsid w:val="00D31665"/>
    <w:rsid w:val="00D316A1"/>
    <w:rsid w:val="00D316A6"/>
    <w:rsid w:val="00D318E9"/>
    <w:rsid w:val="00D320E1"/>
    <w:rsid w:val="00D329F1"/>
    <w:rsid w:val="00D338AD"/>
    <w:rsid w:val="00D33F95"/>
    <w:rsid w:val="00D34115"/>
    <w:rsid w:val="00D34A6A"/>
    <w:rsid w:val="00D34ED9"/>
    <w:rsid w:val="00D34F21"/>
    <w:rsid w:val="00D3531A"/>
    <w:rsid w:val="00D355F0"/>
    <w:rsid w:val="00D35636"/>
    <w:rsid w:val="00D3624F"/>
    <w:rsid w:val="00D366CF"/>
    <w:rsid w:val="00D37798"/>
    <w:rsid w:val="00D379CD"/>
    <w:rsid w:val="00D40F83"/>
    <w:rsid w:val="00D41455"/>
    <w:rsid w:val="00D432D9"/>
    <w:rsid w:val="00D437F4"/>
    <w:rsid w:val="00D43AC8"/>
    <w:rsid w:val="00D4479A"/>
    <w:rsid w:val="00D45846"/>
    <w:rsid w:val="00D45A9F"/>
    <w:rsid w:val="00D462E2"/>
    <w:rsid w:val="00D465F7"/>
    <w:rsid w:val="00D469A5"/>
    <w:rsid w:val="00D469B0"/>
    <w:rsid w:val="00D46E85"/>
    <w:rsid w:val="00D46ED8"/>
    <w:rsid w:val="00D472A4"/>
    <w:rsid w:val="00D47750"/>
    <w:rsid w:val="00D47B54"/>
    <w:rsid w:val="00D47D79"/>
    <w:rsid w:val="00D47D9F"/>
    <w:rsid w:val="00D50025"/>
    <w:rsid w:val="00D50522"/>
    <w:rsid w:val="00D505E0"/>
    <w:rsid w:val="00D50649"/>
    <w:rsid w:val="00D50719"/>
    <w:rsid w:val="00D50879"/>
    <w:rsid w:val="00D514D4"/>
    <w:rsid w:val="00D51610"/>
    <w:rsid w:val="00D51BBF"/>
    <w:rsid w:val="00D51FB3"/>
    <w:rsid w:val="00D520DF"/>
    <w:rsid w:val="00D52608"/>
    <w:rsid w:val="00D5273A"/>
    <w:rsid w:val="00D52968"/>
    <w:rsid w:val="00D52A60"/>
    <w:rsid w:val="00D52DFC"/>
    <w:rsid w:val="00D53310"/>
    <w:rsid w:val="00D541C8"/>
    <w:rsid w:val="00D543D0"/>
    <w:rsid w:val="00D56007"/>
    <w:rsid w:val="00D56113"/>
    <w:rsid w:val="00D563A1"/>
    <w:rsid w:val="00D56B5C"/>
    <w:rsid w:val="00D56CA2"/>
    <w:rsid w:val="00D56D87"/>
    <w:rsid w:val="00D56D8D"/>
    <w:rsid w:val="00D56DDB"/>
    <w:rsid w:val="00D5703D"/>
    <w:rsid w:val="00D5728D"/>
    <w:rsid w:val="00D575C6"/>
    <w:rsid w:val="00D5784A"/>
    <w:rsid w:val="00D579F8"/>
    <w:rsid w:val="00D57DA0"/>
    <w:rsid w:val="00D60AA4"/>
    <w:rsid w:val="00D619CB"/>
    <w:rsid w:val="00D622E2"/>
    <w:rsid w:val="00D62831"/>
    <w:rsid w:val="00D62AA9"/>
    <w:rsid w:val="00D62B9C"/>
    <w:rsid w:val="00D62C90"/>
    <w:rsid w:val="00D62F05"/>
    <w:rsid w:val="00D62FF6"/>
    <w:rsid w:val="00D6320F"/>
    <w:rsid w:val="00D63318"/>
    <w:rsid w:val="00D643F4"/>
    <w:rsid w:val="00D64CEC"/>
    <w:rsid w:val="00D65366"/>
    <w:rsid w:val="00D658F8"/>
    <w:rsid w:val="00D65E2D"/>
    <w:rsid w:val="00D66196"/>
    <w:rsid w:val="00D66709"/>
    <w:rsid w:val="00D6682C"/>
    <w:rsid w:val="00D66B62"/>
    <w:rsid w:val="00D7020F"/>
    <w:rsid w:val="00D707D2"/>
    <w:rsid w:val="00D70987"/>
    <w:rsid w:val="00D70C64"/>
    <w:rsid w:val="00D70FAB"/>
    <w:rsid w:val="00D7112A"/>
    <w:rsid w:val="00D71D64"/>
    <w:rsid w:val="00D72000"/>
    <w:rsid w:val="00D72BCC"/>
    <w:rsid w:val="00D72C09"/>
    <w:rsid w:val="00D72E36"/>
    <w:rsid w:val="00D72EED"/>
    <w:rsid w:val="00D736EE"/>
    <w:rsid w:val="00D740EA"/>
    <w:rsid w:val="00D75342"/>
    <w:rsid w:val="00D766FE"/>
    <w:rsid w:val="00D76A1D"/>
    <w:rsid w:val="00D76BDC"/>
    <w:rsid w:val="00D77463"/>
    <w:rsid w:val="00D7797E"/>
    <w:rsid w:val="00D77A07"/>
    <w:rsid w:val="00D77AC5"/>
    <w:rsid w:val="00D808A7"/>
    <w:rsid w:val="00D80E42"/>
    <w:rsid w:val="00D819FB"/>
    <w:rsid w:val="00D81FE6"/>
    <w:rsid w:val="00D8221E"/>
    <w:rsid w:val="00D8239A"/>
    <w:rsid w:val="00D828AA"/>
    <w:rsid w:val="00D829D4"/>
    <w:rsid w:val="00D82BB6"/>
    <w:rsid w:val="00D82E87"/>
    <w:rsid w:val="00D83364"/>
    <w:rsid w:val="00D833CA"/>
    <w:rsid w:val="00D833D9"/>
    <w:rsid w:val="00D834F6"/>
    <w:rsid w:val="00D83BD9"/>
    <w:rsid w:val="00D8407D"/>
    <w:rsid w:val="00D841F3"/>
    <w:rsid w:val="00D8437B"/>
    <w:rsid w:val="00D84B59"/>
    <w:rsid w:val="00D8540A"/>
    <w:rsid w:val="00D85E7A"/>
    <w:rsid w:val="00D85EE2"/>
    <w:rsid w:val="00D8665A"/>
    <w:rsid w:val="00D868C9"/>
    <w:rsid w:val="00D86EB9"/>
    <w:rsid w:val="00D8758F"/>
    <w:rsid w:val="00D8776B"/>
    <w:rsid w:val="00D87CF3"/>
    <w:rsid w:val="00D87E15"/>
    <w:rsid w:val="00D90012"/>
    <w:rsid w:val="00D91335"/>
    <w:rsid w:val="00D91857"/>
    <w:rsid w:val="00D91E56"/>
    <w:rsid w:val="00D93340"/>
    <w:rsid w:val="00D937AB"/>
    <w:rsid w:val="00D937DF"/>
    <w:rsid w:val="00D93A69"/>
    <w:rsid w:val="00D9464C"/>
    <w:rsid w:val="00D94DCF"/>
    <w:rsid w:val="00D94EAE"/>
    <w:rsid w:val="00D94FA5"/>
    <w:rsid w:val="00D95039"/>
    <w:rsid w:val="00D95626"/>
    <w:rsid w:val="00D958DC"/>
    <w:rsid w:val="00D959B9"/>
    <w:rsid w:val="00D95C3A"/>
    <w:rsid w:val="00D95EBD"/>
    <w:rsid w:val="00D9612E"/>
    <w:rsid w:val="00D96D76"/>
    <w:rsid w:val="00D96E11"/>
    <w:rsid w:val="00D972A1"/>
    <w:rsid w:val="00D974A4"/>
    <w:rsid w:val="00D974D9"/>
    <w:rsid w:val="00D976A4"/>
    <w:rsid w:val="00D9777D"/>
    <w:rsid w:val="00D9784F"/>
    <w:rsid w:val="00D97C6F"/>
    <w:rsid w:val="00D97DA0"/>
    <w:rsid w:val="00DA0468"/>
    <w:rsid w:val="00DA063F"/>
    <w:rsid w:val="00DA0C67"/>
    <w:rsid w:val="00DA12F2"/>
    <w:rsid w:val="00DA14D4"/>
    <w:rsid w:val="00DA188C"/>
    <w:rsid w:val="00DA18B3"/>
    <w:rsid w:val="00DA1AD5"/>
    <w:rsid w:val="00DA1EDD"/>
    <w:rsid w:val="00DA215C"/>
    <w:rsid w:val="00DA2323"/>
    <w:rsid w:val="00DA27DF"/>
    <w:rsid w:val="00DA2906"/>
    <w:rsid w:val="00DA292E"/>
    <w:rsid w:val="00DA2A8C"/>
    <w:rsid w:val="00DA2DC5"/>
    <w:rsid w:val="00DA2DE3"/>
    <w:rsid w:val="00DA3C39"/>
    <w:rsid w:val="00DA404F"/>
    <w:rsid w:val="00DA4050"/>
    <w:rsid w:val="00DA457F"/>
    <w:rsid w:val="00DA477B"/>
    <w:rsid w:val="00DA47A6"/>
    <w:rsid w:val="00DA4F74"/>
    <w:rsid w:val="00DA55C4"/>
    <w:rsid w:val="00DA586F"/>
    <w:rsid w:val="00DA59F1"/>
    <w:rsid w:val="00DA5B0F"/>
    <w:rsid w:val="00DA5EF9"/>
    <w:rsid w:val="00DA6878"/>
    <w:rsid w:val="00DA6C50"/>
    <w:rsid w:val="00DA6D1A"/>
    <w:rsid w:val="00DA6DC8"/>
    <w:rsid w:val="00DB01C0"/>
    <w:rsid w:val="00DB03DC"/>
    <w:rsid w:val="00DB08DA"/>
    <w:rsid w:val="00DB0D35"/>
    <w:rsid w:val="00DB1007"/>
    <w:rsid w:val="00DB16F2"/>
    <w:rsid w:val="00DB1DEA"/>
    <w:rsid w:val="00DB2445"/>
    <w:rsid w:val="00DB2597"/>
    <w:rsid w:val="00DB2FA0"/>
    <w:rsid w:val="00DB35C6"/>
    <w:rsid w:val="00DB3C8C"/>
    <w:rsid w:val="00DB3DD3"/>
    <w:rsid w:val="00DB4BD4"/>
    <w:rsid w:val="00DB525F"/>
    <w:rsid w:val="00DB5619"/>
    <w:rsid w:val="00DB78A3"/>
    <w:rsid w:val="00DB7F09"/>
    <w:rsid w:val="00DC00E8"/>
    <w:rsid w:val="00DC02C1"/>
    <w:rsid w:val="00DC0311"/>
    <w:rsid w:val="00DC121A"/>
    <w:rsid w:val="00DC13E0"/>
    <w:rsid w:val="00DC15D8"/>
    <w:rsid w:val="00DC1C56"/>
    <w:rsid w:val="00DC21E6"/>
    <w:rsid w:val="00DC2373"/>
    <w:rsid w:val="00DC2642"/>
    <w:rsid w:val="00DC2A2F"/>
    <w:rsid w:val="00DC34C0"/>
    <w:rsid w:val="00DC4063"/>
    <w:rsid w:val="00DC42F4"/>
    <w:rsid w:val="00DC4756"/>
    <w:rsid w:val="00DC4790"/>
    <w:rsid w:val="00DC4877"/>
    <w:rsid w:val="00DC4DFE"/>
    <w:rsid w:val="00DC5332"/>
    <w:rsid w:val="00DC5BE0"/>
    <w:rsid w:val="00DC5BE3"/>
    <w:rsid w:val="00DC5DA9"/>
    <w:rsid w:val="00DC6072"/>
    <w:rsid w:val="00DC6379"/>
    <w:rsid w:val="00DC6611"/>
    <w:rsid w:val="00DC6625"/>
    <w:rsid w:val="00DC67B3"/>
    <w:rsid w:val="00DC6AAD"/>
    <w:rsid w:val="00DC6C4B"/>
    <w:rsid w:val="00DC7D72"/>
    <w:rsid w:val="00DC7FC0"/>
    <w:rsid w:val="00DD0B59"/>
    <w:rsid w:val="00DD0EC8"/>
    <w:rsid w:val="00DD1488"/>
    <w:rsid w:val="00DD22AA"/>
    <w:rsid w:val="00DD27CE"/>
    <w:rsid w:val="00DD2954"/>
    <w:rsid w:val="00DD491F"/>
    <w:rsid w:val="00DD49F8"/>
    <w:rsid w:val="00DD4AD4"/>
    <w:rsid w:val="00DD4E15"/>
    <w:rsid w:val="00DD4F96"/>
    <w:rsid w:val="00DD5262"/>
    <w:rsid w:val="00DD5289"/>
    <w:rsid w:val="00DD6B20"/>
    <w:rsid w:val="00DD7315"/>
    <w:rsid w:val="00DE0951"/>
    <w:rsid w:val="00DE0D4C"/>
    <w:rsid w:val="00DE0F88"/>
    <w:rsid w:val="00DE211C"/>
    <w:rsid w:val="00DE2570"/>
    <w:rsid w:val="00DE2763"/>
    <w:rsid w:val="00DE2C99"/>
    <w:rsid w:val="00DE2EA4"/>
    <w:rsid w:val="00DE322F"/>
    <w:rsid w:val="00DE3552"/>
    <w:rsid w:val="00DE3A53"/>
    <w:rsid w:val="00DE3C77"/>
    <w:rsid w:val="00DE3FE9"/>
    <w:rsid w:val="00DE456B"/>
    <w:rsid w:val="00DE46C3"/>
    <w:rsid w:val="00DE589D"/>
    <w:rsid w:val="00DE5FE1"/>
    <w:rsid w:val="00DE67BA"/>
    <w:rsid w:val="00DE6896"/>
    <w:rsid w:val="00DE6A48"/>
    <w:rsid w:val="00DE6A4B"/>
    <w:rsid w:val="00DE6BED"/>
    <w:rsid w:val="00DE70F1"/>
    <w:rsid w:val="00DE75AD"/>
    <w:rsid w:val="00DE7E25"/>
    <w:rsid w:val="00DF0306"/>
    <w:rsid w:val="00DF03A3"/>
    <w:rsid w:val="00DF03E4"/>
    <w:rsid w:val="00DF0A67"/>
    <w:rsid w:val="00DF0C82"/>
    <w:rsid w:val="00DF0D59"/>
    <w:rsid w:val="00DF0D5C"/>
    <w:rsid w:val="00DF1C98"/>
    <w:rsid w:val="00DF2030"/>
    <w:rsid w:val="00DF2694"/>
    <w:rsid w:val="00DF32A0"/>
    <w:rsid w:val="00DF38C1"/>
    <w:rsid w:val="00DF3B15"/>
    <w:rsid w:val="00DF4899"/>
    <w:rsid w:val="00DF55A7"/>
    <w:rsid w:val="00DF5816"/>
    <w:rsid w:val="00DF67BB"/>
    <w:rsid w:val="00DF6F61"/>
    <w:rsid w:val="00DF7616"/>
    <w:rsid w:val="00DF7A7C"/>
    <w:rsid w:val="00E01539"/>
    <w:rsid w:val="00E01BCB"/>
    <w:rsid w:val="00E01BD7"/>
    <w:rsid w:val="00E01CA3"/>
    <w:rsid w:val="00E0217C"/>
    <w:rsid w:val="00E02320"/>
    <w:rsid w:val="00E030E8"/>
    <w:rsid w:val="00E036E2"/>
    <w:rsid w:val="00E0395C"/>
    <w:rsid w:val="00E03A9C"/>
    <w:rsid w:val="00E04726"/>
    <w:rsid w:val="00E04746"/>
    <w:rsid w:val="00E04AF1"/>
    <w:rsid w:val="00E052AB"/>
    <w:rsid w:val="00E05ED7"/>
    <w:rsid w:val="00E05F1F"/>
    <w:rsid w:val="00E06190"/>
    <w:rsid w:val="00E072F6"/>
    <w:rsid w:val="00E07311"/>
    <w:rsid w:val="00E077E1"/>
    <w:rsid w:val="00E101C6"/>
    <w:rsid w:val="00E10405"/>
    <w:rsid w:val="00E105D3"/>
    <w:rsid w:val="00E10A5F"/>
    <w:rsid w:val="00E10B6C"/>
    <w:rsid w:val="00E10E50"/>
    <w:rsid w:val="00E115BC"/>
    <w:rsid w:val="00E11FFE"/>
    <w:rsid w:val="00E12691"/>
    <w:rsid w:val="00E12775"/>
    <w:rsid w:val="00E12DAC"/>
    <w:rsid w:val="00E1327A"/>
    <w:rsid w:val="00E13677"/>
    <w:rsid w:val="00E136E6"/>
    <w:rsid w:val="00E139CD"/>
    <w:rsid w:val="00E13A20"/>
    <w:rsid w:val="00E13C6F"/>
    <w:rsid w:val="00E13DF5"/>
    <w:rsid w:val="00E152B4"/>
    <w:rsid w:val="00E15362"/>
    <w:rsid w:val="00E162B3"/>
    <w:rsid w:val="00E162B7"/>
    <w:rsid w:val="00E16370"/>
    <w:rsid w:val="00E16964"/>
    <w:rsid w:val="00E16FB5"/>
    <w:rsid w:val="00E17D56"/>
    <w:rsid w:val="00E204DF"/>
    <w:rsid w:val="00E20B16"/>
    <w:rsid w:val="00E20EE2"/>
    <w:rsid w:val="00E21129"/>
    <w:rsid w:val="00E21B7A"/>
    <w:rsid w:val="00E22124"/>
    <w:rsid w:val="00E226C3"/>
    <w:rsid w:val="00E22D51"/>
    <w:rsid w:val="00E234A8"/>
    <w:rsid w:val="00E2415B"/>
    <w:rsid w:val="00E245D1"/>
    <w:rsid w:val="00E24658"/>
    <w:rsid w:val="00E255DF"/>
    <w:rsid w:val="00E25AA2"/>
    <w:rsid w:val="00E25E68"/>
    <w:rsid w:val="00E26080"/>
    <w:rsid w:val="00E2622B"/>
    <w:rsid w:val="00E267CC"/>
    <w:rsid w:val="00E26F12"/>
    <w:rsid w:val="00E272EE"/>
    <w:rsid w:val="00E27383"/>
    <w:rsid w:val="00E303A8"/>
    <w:rsid w:val="00E307A4"/>
    <w:rsid w:val="00E308B0"/>
    <w:rsid w:val="00E30C4B"/>
    <w:rsid w:val="00E31770"/>
    <w:rsid w:val="00E319D5"/>
    <w:rsid w:val="00E32459"/>
    <w:rsid w:val="00E3257B"/>
    <w:rsid w:val="00E32587"/>
    <w:rsid w:val="00E32B79"/>
    <w:rsid w:val="00E3375C"/>
    <w:rsid w:val="00E338A5"/>
    <w:rsid w:val="00E33AF6"/>
    <w:rsid w:val="00E33C93"/>
    <w:rsid w:val="00E33E98"/>
    <w:rsid w:val="00E341C2"/>
    <w:rsid w:val="00E3442D"/>
    <w:rsid w:val="00E344E0"/>
    <w:rsid w:val="00E3453B"/>
    <w:rsid w:val="00E3471B"/>
    <w:rsid w:val="00E349A7"/>
    <w:rsid w:val="00E349D3"/>
    <w:rsid w:val="00E34FF4"/>
    <w:rsid w:val="00E3531C"/>
    <w:rsid w:val="00E35365"/>
    <w:rsid w:val="00E35A8D"/>
    <w:rsid w:val="00E35B70"/>
    <w:rsid w:val="00E364B1"/>
    <w:rsid w:val="00E36EC0"/>
    <w:rsid w:val="00E36F0F"/>
    <w:rsid w:val="00E373FF"/>
    <w:rsid w:val="00E37666"/>
    <w:rsid w:val="00E37FC6"/>
    <w:rsid w:val="00E4087F"/>
    <w:rsid w:val="00E414A0"/>
    <w:rsid w:val="00E41E56"/>
    <w:rsid w:val="00E42EDD"/>
    <w:rsid w:val="00E4306E"/>
    <w:rsid w:val="00E430B2"/>
    <w:rsid w:val="00E430D2"/>
    <w:rsid w:val="00E434CB"/>
    <w:rsid w:val="00E434F9"/>
    <w:rsid w:val="00E4374F"/>
    <w:rsid w:val="00E438C3"/>
    <w:rsid w:val="00E43C8A"/>
    <w:rsid w:val="00E43EF1"/>
    <w:rsid w:val="00E442C5"/>
    <w:rsid w:val="00E445AF"/>
    <w:rsid w:val="00E44775"/>
    <w:rsid w:val="00E44BBB"/>
    <w:rsid w:val="00E45046"/>
    <w:rsid w:val="00E459C4"/>
    <w:rsid w:val="00E45F88"/>
    <w:rsid w:val="00E461B4"/>
    <w:rsid w:val="00E463BF"/>
    <w:rsid w:val="00E46538"/>
    <w:rsid w:val="00E46796"/>
    <w:rsid w:val="00E47568"/>
    <w:rsid w:val="00E47575"/>
    <w:rsid w:val="00E47732"/>
    <w:rsid w:val="00E5021A"/>
    <w:rsid w:val="00E5030C"/>
    <w:rsid w:val="00E507FE"/>
    <w:rsid w:val="00E50934"/>
    <w:rsid w:val="00E50E7C"/>
    <w:rsid w:val="00E51545"/>
    <w:rsid w:val="00E5157F"/>
    <w:rsid w:val="00E5174D"/>
    <w:rsid w:val="00E518A7"/>
    <w:rsid w:val="00E518DB"/>
    <w:rsid w:val="00E51A55"/>
    <w:rsid w:val="00E51D9E"/>
    <w:rsid w:val="00E52069"/>
    <w:rsid w:val="00E52199"/>
    <w:rsid w:val="00E524D1"/>
    <w:rsid w:val="00E5252E"/>
    <w:rsid w:val="00E526FD"/>
    <w:rsid w:val="00E52C65"/>
    <w:rsid w:val="00E537D1"/>
    <w:rsid w:val="00E53AD7"/>
    <w:rsid w:val="00E544D1"/>
    <w:rsid w:val="00E546C9"/>
    <w:rsid w:val="00E54796"/>
    <w:rsid w:val="00E54A29"/>
    <w:rsid w:val="00E54CA8"/>
    <w:rsid w:val="00E54F6E"/>
    <w:rsid w:val="00E54FDA"/>
    <w:rsid w:val="00E55FB1"/>
    <w:rsid w:val="00E56796"/>
    <w:rsid w:val="00E567E6"/>
    <w:rsid w:val="00E56971"/>
    <w:rsid w:val="00E56AF5"/>
    <w:rsid w:val="00E56F1A"/>
    <w:rsid w:val="00E56FBE"/>
    <w:rsid w:val="00E57B90"/>
    <w:rsid w:val="00E57EA7"/>
    <w:rsid w:val="00E601DB"/>
    <w:rsid w:val="00E60416"/>
    <w:rsid w:val="00E60A5E"/>
    <w:rsid w:val="00E60D8F"/>
    <w:rsid w:val="00E612F1"/>
    <w:rsid w:val="00E6142E"/>
    <w:rsid w:val="00E61484"/>
    <w:rsid w:val="00E6151B"/>
    <w:rsid w:val="00E62683"/>
    <w:rsid w:val="00E6299F"/>
    <w:rsid w:val="00E62BF6"/>
    <w:rsid w:val="00E62C52"/>
    <w:rsid w:val="00E62C64"/>
    <w:rsid w:val="00E63354"/>
    <w:rsid w:val="00E63F6A"/>
    <w:rsid w:val="00E64012"/>
    <w:rsid w:val="00E64387"/>
    <w:rsid w:val="00E64CCA"/>
    <w:rsid w:val="00E64E45"/>
    <w:rsid w:val="00E65495"/>
    <w:rsid w:val="00E65C92"/>
    <w:rsid w:val="00E6696B"/>
    <w:rsid w:val="00E66DE7"/>
    <w:rsid w:val="00E67988"/>
    <w:rsid w:val="00E7017C"/>
    <w:rsid w:val="00E701C4"/>
    <w:rsid w:val="00E706D1"/>
    <w:rsid w:val="00E70F59"/>
    <w:rsid w:val="00E710C0"/>
    <w:rsid w:val="00E711D7"/>
    <w:rsid w:val="00E7122E"/>
    <w:rsid w:val="00E71585"/>
    <w:rsid w:val="00E720A6"/>
    <w:rsid w:val="00E72E97"/>
    <w:rsid w:val="00E7302B"/>
    <w:rsid w:val="00E73A83"/>
    <w:rsid w:val="00E73C64"/>
    <w:rsid w:val="00E74217"/>
    <w:rsid w:val="00E74D7C"/>
    <w:rsid w:val="00E74DF1"/>
    <w:rsid w:val="00E74E79"/>
    <w:rsid w:val="00E753F0"/>
    <w:rsid w:val="00E75B0E"/>
    <w:rsid w:val="00E75B76"/>
    <w:rsid w:val="00E76E3C"/>
    <w:rsid w:val="00E77032"/>
    <w:rsid w:val="00E77082"/>
    <w:rsid w:val="00E773C6"/>
    <w:rsid w:val="00E77402"/>
    <w:rsid w:val="00E77627"/>
    <w:rsid w:val="00E77B55"/>
    <w:rsid w:val="00E8080A"/>
    <w:rsid w:val="00E81397"/>
    <w:rsid w:val="00E815D7"/>
    <w:rsid w:val="00E815E1"/>
    <w:rsid w:val="00E81D2A"/>
    <w:rsid w:val="00E820EB"/>
    <w:rsid w:val="00E822F1"/>
    <w:rsid w:val="00E82F94"/>
    <w:rsid w:val="00E83469"/>
    <w:rsid w:val="00E835F9"/>
    <w:rsid w:val="00E83698"/>
    <w:rsid w:val="00E84422"/>
    <w:rsid w:val="00E84445"/>
    <w:rsid w:val="00E86498"/>
    <w:rsid w:val="00E86574"/>
    <w:rsid w:val="00E8741E"/>
    <w:rsid w:val="00E87BAA"/>
    <w:rsid w:val="00E902B0"/>
    <w:rsid w:val="00E902E8"/>
    <w:rsid w:val="00E906A0"/>
    <w:rsid w:val="00E90B72"/>
    <w:rsid w:val="00E90C0F"/>
    <w:rsid w:val="00E9135E"/>
    <w:rsid w:val="00E9158A"/>
    <w:rsid w:val="00E91CD6"/>
    <w:rsid w:val="00E92112"/>
    <w:rsid w:val="00E928CF"/>
    <w:rsid w:val="00E9296B"/>
    <w:rsid w:val="00E929C6"/>
    <w:rsid w:val="00E93BD0"/>
    <w:rsid w:val="00E95061"/>
    <w:rsid w:val="00E95170"/>
    <w:rsid w:val="00E951A7"/>
    <w:rsid w:val="00E95E54"/>
    <w:rsid w:val="00E95EC6"/>
    <w:rsid w:val="00E96220"/>
    <w:rsid w:val="00E9645C"/>
    <w:rsid w:val="00E96B4B"/>
    <w:rsid w:val="00E97C19"/>
    <w:rsid w:val="00E97E8B"/>
    <w:rsid w:val="00EA0463"/>
    <w:rsid w:val="00EA08EE"/>
    <w:rsid w:val="00EA1B8B"/>
    <w:rsid w:val="00EA1EAA"/>
    <w:rsid w:val="00EA2053"/>
    <w:rsid w:val="00EA20CC"/>
    <w:rsid w:val="00EA23AC"/>
    <w:rsid w:val="00EA2A36"/>
    <w:rsid w:val="00EA2A39"/>
    <w:rsid w:val="00EA2B28"/>
    <w:rsid w:val="00EA398F"/>
    <w:rsid w:val="00EA3ABF"/>
    <w:rsid w:val="00EA43EA"/>
    <w:rsid w:val="00EA4B23"/>
    <w:rsid w:val="00EA503B"/>
    <w:rsid w:val="00EA625E"/>
    <w:rsid w:val="00EA6C1B"/>
    <w:rsid w:val="00EA6EF5"/>
    <w:rsid w:val="00EA754B"/>
    <w:rsid w:val="00EA7972"/>
    <w:rsid w:val="00EA7C3D"/>
    <w:rsid w:val="00EA7F59"/>
    <w:rsid w:val="00EB0080"/>
    <w:rsid w:val="00EB07CD"/>
    <w:rsid w:val="00EB0B43"/>
    <w:rsid w:val="00EB0BAF"/>
    <w:rsid w:val="00EB19AC"/>
    <w:rsid w:val="00EB3580"/>
    <w:rsid w:val="00EB3590"/>
    <w:rsid w:val="00EB44CE"/>
    <w:rsid w:val="00EB4B0B"/>
    <w:rsid w:val="00EB4D7D"/>
    <w:rsid w:val="00EB53AF"/>
    <w:rsid w:val="00EB5B70"/>
    <w:rsid w:val="00EB646C"/>
    <w:rsid w:val="00EB65DE"/>
    <w:rsid w:val="00EB6878"/>
    <w:rsid w:val="00EB699D"/>
    <w:rsid w:val="00EB6BFE"/>
    <w:rsid w:val="00EB6FF3"/>
    <w:rsid w:val="00EB7838"/>
    <w:rsid w:val="00EC004B"/>
    <w:rsid w:val="00EC078C"/>
    <w:rsid w:val="00EC07D5"/>
    <w:rsid w:val="00EC0B9B"/>
    <w:rsid w:val="00EC1BFE"/>
    <w:rsid w:val="00EC1E0E"/>
    <w:rsid w:val="00EC1F52"/>
    <w:rsid w:val="00EC228E"/>
    <w:rsid w:val="00EC22EE"/>
    <w:rsid w:val="00EC236D"/>
    <w:rsid w:val="00EC2C07"/>
    <w:rsid w:val="00EC37A5"/>
    <w:rsid w:val="00EC4A18"/>
    <w:rsid w:val="00EC4A84"/>
    <w:rsid w:val="00EC4F69"/>
    <w:rsid w:val="00EC522F"/>
    <w:rsid w:val="00EC5397"/>
    <w:rsid w:val="00EC5604"/>
    <w:rsid w:val="00EC5726"/>
    <w:rsid w:val="00EC5B68"/>
    <w:rsid w:val="00EC5F0B"/>
    <w:rsid w:val="00EC5FB8"/>
    <w:rsid w:val="00EC68E0"/>
    <w:rsid w:val="00EC6B16"/>
    <w:rsid w:val="00EC707B"/>
    <w:rsid w:val="00EC73BB"/>
    <w:rsid w:val="00EC747B"/>
    <w:rsid w:val="00EC7529"/>
    <w:rsid w:val="00EC7752"/>
    <w:rsid w:val="00ED0720"/>
    <w:rsid w:val="00ED09F0"/>
    <w:rsid w:val="00ED0C5B"/>
    <w:rsid w:val="00ED0F31"/>
    <w:rsid w:val="00ED11A3"/>
    <w:rsid w:val="00ED264E"/>
    <w:rsid w:val="00ED2A8D"/>
    <w:rsid w:val="00ED2AB9"/>
    <w:rsid w:val="00ED2E38"/>
    <w:rsid w:val="00ED2EF4"/>
    <w:rsid w:val="00ED34D2"/>
    <w:rsid w:val="00ED355F"/>
    <w:rsid w:val="00ED3999"/>
    <w:rsid w:val="00ED4CAE"/>
    <w:rsid w:val="00ED4EA4"/>
    <w:rsid w:val="00ED548E"/>
    <w:rsid w:val="00ED5A20"/>
    <w:rsid w:val="00ED6412"/>
    <w:rsid w:val="00ED7026"/>
    <w:rsid w:val="00ED72BD"/>
    <w:rsid w:val="00ED7378"/>
    <w:rsid w:val="00ED7408"/>
    <w:rsid w:val="00ED77FA"/>
    <w:rsid w:val="00ED7C40"/>
    <w:rsid w:val="00ED7CBF"/>
    <w:rsid w:val="00ED7F21"/>
    <w:rsid w:val="00EE0009"/>
    <w:rsid w:val="00EE0787"/>
    <w:rsid w:val="00EE1017"/>
    <w:rsid w:val="00EE1447"/>
    <w:rsid w:val="00EE1947"/>
    <w:rsid w:val="00EE1BF1"/>
    <w:rsid w:val="00EE27BB"/>
    <w:rsid w:val="00EE2C1E"/>
    <w:rsid w:val="00EE2D0C"/>
    <w:rsid w:val="00EE2FB7"/>
    <w:rsid w:val="00EE38C1"/>
    <w:rsid w:val="00EE39A4"/>
    <w:rsid w:val="00EE3D83"/>
    <w:rsid w:val="00EE3E30"/>
    <w:rsid w:val="00EE3E7B"/>
    <w:rsid w:val="00EE4111"/>
    <w:rsid w:val="00EE41CF"/>
    <w:rsid w:val="00EE4864"/>
    <w:rsid w:val="00EE5100"/>
    <w:rsid w:val="00EE52EF"/>
    <w:rsid w:val="00EE54C3"/>
    <w:rsid w:val="00EE5809"/>
    <w:rsid w:val="00EE67A4"/>
    <w:rsid w:val="00EE6F4D"/>
    <w:rsid w:val="00EE721F"/>
    <w:rsid w:val="00EE7744"/>
    <w:rsid w:val="00EE7ACA"/>
    <w:rsid w:val="00EF03E1"/>
    <w:rsid w:val="00EF1275"/>
    <w:rsid w:val="00EF13BA"/>
    <w:rsid w:val="00EF144F"/>
    <w:rsid w:val="00EF145E"/>
    <w:rsid w:val="00EF1CF5"/>
    <w:rsid w:val="00EF224E"/>
    <w:rsid w:val="00EF2587"/>
    <w:rsid w:val="00EF277B"/>
    <w:rsid w:val="00EF28D7"/>
    <w:rsid w:val="00EF2BBB"/>
    <w:rsid w:val="00EF3717"/>
    <w:rsid w:val="00EF3E42"/>
    <w:rsid w:val="00EF4131"/>
    <w:rsid w:val="00EF43EF"/>
    <w:rsid w:val="00EF4665"/>
    <w:rsid w:val="00EF52E5"/>
    <w:rsid w:val="00EF57D6"/>
    <w:rsid w:val="00EF581C"/>
    <w:rsid w:val="00EF5FE5"/>
    <w:rsid w:val="00EF6854"/>
    <w:rsid w:val="00EF6DA6"/>
    <w:rsid w:val="00EF7181"/>
    <w:rsid w:val="00F0023F"/>
    <w:rsid w:val="00F00488"/>
    <w:rsid w:val="00F00581"/>
    <w:rsid w:val="00F0081A"/>
    <w:rsid w:val="00F0082D"/>
    <w:rsid w:val="00F0093C"/>
    <w:rsid w:val="00F00FC9"/>
    <w:rsid w:val="00F0100A"/>
    <w:rsid w:val="00F012EF"/>
    <w:rsid w:val="00F013F2"/>
    <w:rsid w:val="00F015AB"/>
    <w:rsid w:val="00F0179B"/>
    <w:rsid w:val="00F0191D"/>
    <w:rsid w:val="00F02065"/>
    <w:rsid w:val="00F02583"/>
    <w:rsid w:val="00F025D2"/>
    <w:rsid w:val="00F02B22"/>
    <w:rsid w:val="00F03327"/>
    <w:rsid w:val="00F03586"/>
    <w:rsid w:val="00F03C65"/>
    <w:rsid w:val="00F03F19"/>
    <w:rsid w:val="00F0416C"/>
    <w:rsid w:val="00F043C7"/>
    <w:rsid w:val="00F045E0"/>
    <w:rsid w:val="00F04BFE"/>
    <w:rsid w:val="00F057F8"/>
    <w:rsid w:val="00F05C05"/>
    <w:rsid w:val="00F05FAC"/>
    <w:rsid w:val="00F06596"/>
    <w:rsid w:val="00F067D1"/>
    <w:rsid w:val="00F07C6D"/>
    <w:rsid w:val="00F07C90"/>
    <w:rsid w:val="00F105E8"/>
    <w:rsid w:val="00F11177"/>
    <w:rsid w:val="00F1156D"/>
    <w:rsid w:val="00F1197A"/>
    <w:rsid w:val="00F11AE0"/>
    <w:rsid w:val="00F11F3A"/>
    <w:rsid w:val="00F12002"/>
    <w:rsid w:val="00F123B2"/>
    <w:rsid w:val="00F1354C"/>
    <w:rsid w:val="00F13D02"/>
    <w:rsid w:val="00F1411D"/>
    <w:rsid w:val="00F14A64"/>
    <w:rsid w:val="00F14CE0"/>
    <w:rsid w:val="00F1508C"/>
    <w:rsid w:val="00F150D4"/>
    <w:rsid w:val="00F153F4"/>
    <w:rsid w:val="00F15801"/>
    <w:rsid w:val="00F166A7"/>
    <w:rsid w:val="00F16839"/>
    <w:rsid w:val="00F16A31"/>
    <w:rsid w:val="00F1776E"/>
    <w:rsid w:val="00F177EE"/>
    <w:rsid w:val="00F17984"/>
    <w:rsid w:val="00F17AAD"/>
    <w:rsid w:val="00F17B35"/>
    <w:rsid w:val="00F2082D"/>
    <w:rsid w:val="00F209F1"/>
    <w:rsid w:val="00F20E43"/>
    <w:rsid w:val="00F20F8A"/>
    <w:rsid w:val="00F21C9E"/>
    <w:rsid w:val="00F22702"/>
    <w:rsid w:val="00F2335E"/>
    <w:rsid w:val="00F234C5"/>
    <w:rsid w:val="00F24134"/>
    <w:rsid w:val="00F2417D"/>
    <w:rsid w:val="00F250D1"/>
    <w:rsid w:val="00F26550"/>
    <w:rsid w:val="00F26977"/>
    <w:rsid w:val="00F269D1"/>
    <w:rsid w:val="00F27357"/>
    <w:rsid w:val="00F27E65"/>
    <w:rsid w:val="00F27FD8"/>
    <w:rsid w:val="00F300B5"/>
    <w:rsid w:val="00F3022E"/>
    <w:rsid w:val="00F304A4"/>
    <w:rsid w:val="00F30CE4"/>
    <w:rsid w:val="00F315A3"/>
    <w:rsid w:val="00F3208A"/>
    <w:rsid w:val="00F32BDD"/>
    <w:rsid w:val="00F32C06"/>
    <w:rsid w:val="00F32D3E"/>
    <w:rsid w:val="00F32D5A"/>
    <w:rsid w:val="00F32EA0"/>
    <w:rsid w:val="00F33DB8"/>
    <w:rsid w:val="00F33FAE"/>
    <w:rsid w:val="00F3415A"/>
    <w:rsid w:val="00F34427"/>
    <w:rsid w:val="00F34502"/>
    <w:rsid w:val="00F3478F"/>
    <w:rsid w:val="00F34C5A"/>
    <w:rsid w:val="00F350A1"/>
    <w:rsid w:val="00F356E9"/>
    <w:rsid w:val="00F35719"/>
    <w:rsid w:val="00F35F58"/>
    <w:rsid w:val="00F370CA"/>
    <w:rsid w:val="00F370E1"/>
    <w:rsid w:val="00F3776D"/>
    <w:rsid w:val="00F40114"/>
    <w:rsid w:val="00F40189"/>
    <w:rsid w:val="00F4058E"/>
    <w:rsid w:val="00F407D4"/>
    <w:rsid w:val="00F40A1B"/>
    <w:rsid w:val="00F40D88"/>
    <w:rsid w:val="00F41DF5"/>
    <w:rsid w:val="00F42009"/>
    <w:rsid w:val="00F42307"/>
    <w:rsid w:val="00F427FF"/>
    <w:rsid w:val="00F42F65"/>
    <w:rsid w:val="00F42F76"/>
    <w:rsid w:val="00F43009"/>
    <w:rsid w:val="00F434A1"/>
    <w:rsid w:val="00F438DE"/>
    <w:rsid w:val="00F43B54"/>
    <w:rsid w:val="00F43D7D"/>
    <w:rsid w:val="00F44233"/>
    <w:rsid w:val="00F442EB"/>
    <w:rsid w:val="00F445E3"/>
    <w:rsid w:val="00F44D9F"/>
    <w:rsid w:val="00F453A0"/>
    <w:rsid w:val="00F453DB"/>
    <w:rsid w:val="00F45DD7"/>
    <w:rsid w:val="00F4633E"/>
    <w:rsid w:val="00F46518"/>
    <w:rsid w:val="00F46688"/>
    <w:rsid w:val="00F467B2"/>
    <w:rsid w:val="00F46CD3"/>
    <w:rsid w:val="00F47437"/>
    <w:rsid w:val="00F478F4"/>
    <w:rsid w:val="00F47BED"/>
    <w:rsid w:val="00F47DDB"/>
    <w:rsid w:val="00F47EC9"/>
    <w:rsid w:val="00F50436"/>
    <w:rsid w:val="00F5058C"/>
    <w:rsid w:val="00F50879"/>
    <w:rsid w:val="00F513B7"/>
    <w:rsid w:val="00F5161D"/>
    <w:rsid w:val="00F51903"/>
    <w:rsid w:val="00F51B72"/>
    <w:rsid w:val="00F51B91"/>
    <w:rsid w:val="00F51D7F"/>
    <w:rsid w:val="00F51E36"/>
    <w:rsid w:val="00F52299"/>
    <w:rsid w:val="00F528E3"/>
    <w:rsid w:val="00F52AAA"/>
    <w:rsid w:val="00F535F1"/>
    <w:rsid w:val="00F5365A"/>
    <w:rsid w:val="00F53934"/>
    <w:rsid w:val="00F53E81"/>
    <w:rsid w:val="00F54306"/>
    <w:rsid w:val="00F54ECB"/>
    <w:rsid w:val="00F55CB9"/>
    <w:rsid w:val="00F567D8"/>
    <w:rsid w:val="00F5689E"/>
    <w:rsid w:val="00F56AFF"/>
    <w:rsid w:val="00F56C92"/>
    <w:rsid w:val="00F5758B"/>
    <w:rsid w:val="00F57BED"/>
    <w:rsid w:val="00F60198"/>
    <w:rsid w:val="00F602D1"/>
    <w:rsid w:val="00F6036C"/>
    <w:rsid w:val="00F60CF3"/>
    <w:rsid w:val="00F60DF2"/>
    <w:rsid w:val="00F61294"/>
    <w:rsid w:val="00F613AD"/>
    <w:rsid w:val="00F61A93"/>
    <w:rsid w:val="00F62304"/>
    <w:rsid w:val="00F624B0"/>
    <w:rsid w:val="00F625B8"/>
    <w:rsid w:val="00F630F2"/>
    <w:rsid w:val="00F63258"/>
    <w:rsid w:val="00F635DB"/>
    <w:rsid w:val="00F63ACE"/>
    <w:rsid w:val="00F63AF9"/>
    <w:rsid w:val="00F64FEF"/>
    <w:rsid w:val="00F652A8"/>
    <w:rsid w:val="00F655CE"/>
    <w:rsid w:val="00F65631"/>
    <w:rsid w:val="00F657FF"/>
    <w:rsid w:val="00F65F86"/>
    <w:rsid w:val="00F669CD"/>
    <w:rsid w:val="00F67878"/>
    <w:rsid w:val="00F67FE2"/>
    <w:rsid w:val="00F7003B"/>
    <w:rsid w:val="00F70921"/>
    <w:rsid w:val="00F7098D"/>
    <w:rsid w:val="00F70F60"/>
    <w:rsid w:val="00F71249"/>
    <w:rsid w:val="00F714AC"/>
    <w:rsid w:val="00F71643"/>
    <w:rsid w:val="00F72348"/>
    <w:rsid w:val="00F72838"/>
    <w:rsid w:val="00F7312B"/>
    <w:rsid w:val="00F734A8"/>
    <w:rsid w:val="00F737DB"/>
    <w:rsid w:val="00F73AEC"/>
    <w:rsid w:val="00F74C6B"/>
    <w:rsid w:val="00F76102"/>
    <w:rsid w:val="00F7613A"/>
    <w:rsid w:val="00F7644E"/>
    <w:rsid w:val="00F76506"/>
    <w:rsid w:val="00F766C2"/>
    <w:rsid w:val="00F77188"/>
    <w:rsid w:val="00F77A84"/>
    <w:rsid w:val="00F77A8E"/>
    <w:rsid w:val="00F77AAD"/>
    <w:rsid w:val="00F77CB2"/>
    <w:rsid w:val="00F77D5C"/>
    <w:rsid w:val="00F8043D"/>
    <w:rsid w:val="00F80A0A"/>
    <w:rsid w:val="00F813E7"/>
    <w:rsid w:val="00F81C44"/>
    <w:rsid w:val="00F81FB3"/>
    <w:rsid w:val="00F825AC"/>
    <w:rsid w:val="00F82746"/>
    <w:rsid w:val="00F836F9"/>
    <w:rsid w:val="00F83D14"/>
    <w:rsid w:val="00F84372"/>
    <w:rsid w:val="00F845D7"/>
    <w:rsid w:val="00F84B42"/>
    <w:rsid w:val="00F84BB0"/>
    <w:rsid w:val="00F85A76"/>
    <w:rsid w:val="00F86008"/>
    <w:rsid w:val="00F86065"/>
    <w:rsid w:val="00F8648D"/>
    <w:rsid w:val="00F866E7"/>
    <w:rsid w:val="00F86D57"/>
    <w:rsid w:val="00F87055"/>
    <w:rsid w:val="00F87A19"/>
    <w:rsid w:val="00F87AB1"/>
    <w:rsid w:val="00F87B11"/>
    <w:rsid w:val="00F87B1C"/>
    <w:rsid w:val="00F87E7A"/>
    <w:rsid w:val="00F90BB9"/>
    <w:rsid w:val="00F91575"/>
    <w:rsid w:val="00F92279"/>
    <w:rsid w:val="00F924F1"/>
    <w:rsid w:val="00F92676"/>
    <w:rsid w:val="00F932B4"/>
    <w:rsid w:val="00F93426"/>
    <w:rsid w:val="00F93B65"/>
    <w:rsid w:val="00F93BE7"/>
    <w:rsid w:val="00F93FDB"/>
    <w:rsid w:val="00F945D9"/>
    <w:rsid w:val="00F94752"/>
    <w:rsid w:val="00F94763"/>
    <w:rsid w:val="00F94799"/>
    <w:rsid w:val="00F94991"/>
    <w:rsid w:val="00F94B99"/>
    <w:rsid w:val="00F950D4"/>
    <w:rsid w:val="00F952C4"/>
    <w:rsid w:val="00F95483"/>
    <w:rsid w:val="00F95C1E"/>
    <w:rsid w:val="00F95F67"/>
    <w:rsid w:val="00F961FA"/>
    <w:rsid w:val="00F96563"/>
    <w:rsid w:val="00F968D5"/>
    <w:rsid w:val="00F96939"/>
    <w:rsid w:val="00F96A27"/>
    <w:rsid w:val="00F96C55"/>
    <w:rsid w:val="00F96F34"/>
    <w:rsid w:val="00F97428"/>
    <w:rsid w:val="00F97A0E"/>
    <w:rsid w:val="00F97B58"/>
    <w:rsid w:val="00F97F23"/>
    <w:rsid w:val="00F97F6E"/>
    <w:rsid w:val="00FA0D12"/>
    <w:rsid w:val="00FA0F3C"/>
    <w:rsid w:val="00FA1123"/>
    <w:rsid w:val="00FA1574"/>
    <w:rsid w:val="00FA2020"/>
    <w:rsid w:val="00FA20BD"/>
    <w:rsid w:val="00FA2282"/>
    <w:rsid w:val="00FA29C6"/>
    <w:rsid w:val="00FA325F"/>
    <w:rsid w:val="00FA352D"/>
    <w:rsid w:val="00FA3820"/>
    <w:rsid w:val="00FA42C8"/>
    <w:rsid w:val="00FA495E"/>
    <w:rsid w:val="00FA4A76"/>
    <w:rsid w:val="00FA4CEE"/>
    <w:rsid w:val="00FA561F"/>
    <w:rsid w:val="00FA5C73"/>
    <w:rsid w:val="00FA673E"/>
    <w:rsid w:val="00FA6EAC"/>
    <w:rsid w:val="00FA7D68"/>
    <w:rsid w:val="00FB0206"/>
    <w:rsid w:val="00FB0E9B"/>
    <w:rsid w:val="00FB1263"/>
    <w:rsid w:val="00FB1E90"/>
    <w:rsid w:val="00FB204E"/>
    <w:rsid w:val="00FB27A7"/>
    <w:rsid w:val="00FB28CD"/>
    <w:rsid w:val="00FB2E2B"/>
    <w:rsid w:val="00FB37AE"/>
    <w:rsid w:val="00FB3E6E"/>
    <w:rsid w:val="00FB3F73"/>
    <w:rsid w:val="00FB4233"/>
    <w:rsid w:val="00FB45AA"/>
    <w:rsid w:val="00FB47AD"/>
    <w:rsid w:val="00FB4BAB"/>
    <w:rsid w:val="00FB4D21"/>
    <w:rsid w:val="00FB521A"/>
    <w:rsid w:val="00FB5478"/>
    <w:rsid w:val="00FB5DE6"/>
    <w:rsid w:val="00FB64ED"/>
    <w:rsid w:val="00FB6947"/>
    <w:rsid w:val="00FB762B"/>
    <w:rsid w:val="00FC027F"/>
    <w:rsid w:val="00FC0892"/>
    <w:rsid w:val="00FC0BBD"/>
    <w:rsid w:val="00FC14B0"/>
    <w:rsid w:val="00FC1CA5"/>
    <w:rsid w:val="00FC2028"/>
    <w:rsid w:val="00FC224F"/>
    <w:rsid w:val="00FC24D7"/>
    <w:rsid w:val="00FC295C"/>
    <w:rsid w:val="00FC3379"/>
    <w:rsid w:val="00FC349A"/>
    <w:rsid w:val="00FC3CF6"/>
    <w:rsid w:val="00FC4517"/>
    <w:rsid w:val="00FC4CB3"/>
    <w:rsid w:val="00FC4F78"/>
    <w:rsid w:val="00FC5256"/>
    <w:rsid w:val="00FC5BB1"/>
    <w:rsid w:val="00FC62FA"/>
    <w:rsid w:val="00FC666E"/>
    <w:rsid w:val="00FC6681"/>
    <w:rsid w:val="00FC68B4"/>
    <w:rsid w:val="00FC68C6"/>
    <w:rsid w:val="00FC69D4"/>
    <w:rsid w:val="00FC6ADA"/>
    <w:rsid w:val="00FC720F"/>
    <w:rsid w:val="00FC7288"/>
    <w:rsid w:val="00FC7872"/>
    <w:rsid w:val="00FC7B3F"/>
    <w:rsid w:val="00FC7BAC"/>
    <w:rsid w:val="00FC7D08"/>
    <w:rsid w:val="00FD00D8"/>
    <w:rsid w:val="00FD0468"/>
    <w:rsid w:val="00FD04FC"/>
    <w:rsid w:val="00FD0686"/>
    <w:rsid w:val="00FD101A"/>
    <w:rsid w:val="00FD1543"/>
    <w:rsid w:val="00FD157D"/>
    <w:rsid w:val="00FD1B65"/>
    <w:rsid w:val="00FD256A"/>
    <w:rsid w:val="00FD266B"/>
    <w:rsid w:val="00FD2919"/>
    <w:rsid w:val="00FD2986"/>
    <w:rsid w:val="00FD2AA9"/>
    <w:rsid w:val="00FD2AE3"/>
    <w:rsid w:val="00FD2E11"/>
    <w:rsid w:val="00FD4E70"/>
    <w:rsid w:val="00FD4FB5"/>
    <w:rsid w:val="00FD506F"/>
    <w:rsid w:val="00FD5358"/>
    <w:rsid w:val="00FD541B"/>
    <w:rsid w:val="00FD54B3"/>
    <w:rsid w:val="00FD55AF"/>
    <w:rsid w:val="00FD5C11"/>
    <w:rsid w:val="00FD5DCB"/>
    <w:rsid w:val="00FD6070"/>
    <w:rsid w:val="00FD61A3"/>
    <w:rsid w:val="00FD6516"/>
    <w:rsid w:val="00FD655D"/>
    <w:rsid w:val="00FD697C"/>
    <w:rsid w:val="00FD6E3E"/>
    <w:rsid w:val="00FD6EA0"/>
    <w:rsid w:val="00FD7678"/>
    <w:rsid w:val="00FD7A8E"/>
    <w:rsid w:val="00FD7BA6"/>
    <w:rsid w:val="00FE0B3B"/>
    <w:rsid w:val="00FE0BF7"/>
    <w:rsid w:val="00FE0EAB"/>
    <w:rsid w:val="00FE0EB0"/>
    <w:rsid w:val="00FE13A2"/>
    <w:rsid w:val="00FE13A5"/>
    <w:rsid w:val="00FE2348"/>
    <w:rsid w:val="00FE2801"/>
    <w:rsid w:val="00FE2903"/>
    <w:rsid w:val="00FE2E88"/>
    <w:rsid w:val="00FE31E0"/>
    <w:rsid w:val="00FE331B"/>
    <w:rsid w:val="00FE394E"/>
    <w:rsid w:val="00FE40FE"/>
    <w:rsid w:val="00FE4311"/>
    <w:rsid w:val="00FE4D4C"/>
    <w:rsid w:val="00FE6233"/>
    <w:rsid w:val="00FE6294"/>
    <w:rsid w:val="00FE698B"/>
    <w:rsid w:val="00FE75E0"/>
    <w:rsid w:val="00FE781E"/>
    <w:rsid w:val="00FF00B5"/>
    <w:rsid w:val="00FF0212"/>
    <w:rsid w:val="00FF0E0E"/>
    <w:rsid w:val="00FF1C62"/>
    <w:rsid w:val="00FF2264"/>
    <w:rsid w:val="00FF2923"/>
    <w:rsid w:val="00FF2F5A"/>
    <w:rsid w:val="00FF36E9"/>
    <w:rsid w:val="00FF425C"/>
    <w:rsid w:val="00FF4F7C"/>
    <w:rsid w:val="00FF51EA"/>
    <w:rsid w:val="00FF5BC8"/>
    <w:rsid w:val="00FF64EC"/>
    <w:rsid w:val="00FF799D"/>
    <w:rsid w:val="00FF7A9F"/>
    <w:rsid w:val="013D2B83"/>
    <w:rsid w:val="0179E339"/>
    <w:rsid w:val="024BE98B"/>
    <w:rsid w:val="05718916"/>
    <w:rsid w:val="08537ABC"/>
    <w:rsid w:val="089F9481"/>
    <w:rsid w:val="0A1DBB5D"/>
    <w:rsid w:val="0A829311"/>
    <w:rsid w:val="0AFA9E57"/>
    <w:rsid w:val="0BE9A990"/>
    <w:rsid w:val="0CA8674E"/>
    <w:rsid w:val="0D5DF66E"/>
    <w:rsid w:val="0E8FFC20"/>
    <w:rsid w:val="0FE3AFAE"/>
    <w:rsid w:val="10537A67"/>
    <w:rsid w:val="108B29E7"/>
    <w:rsid w:val="11629EA0"/>
    <w:rsid w:val="13EBEEE4"/>
    <w:rsid w:val="14BBF177"/>
    <w:rsid w:val="1A1EAEBE"/>
    <w:rsid w:val="1B62C3FA"/>
    <w:rsid w:val="1D3959DC"/>
    <w:rsid w:val="1E81FE2E"/>
    <w:rsid w:val="20003655"/>
    <w:rsid w:val="2127D37E"/>
    <w:rsid w:val="2141C4DE"/>
    <w:rsid w:val="2431F67E"/>
    <w:rsid w:val="25005D67"/>
    <w:rsid w:val="269220CA"/>
    <w:rsid w:val="2774153A"/>
    <w:rsid w:val="28551D6D"/>
    <w:rsid w:val="297630D1"/>
    <w:rsid w:val="2E4A4FBC"/>
    <w:rsid w:val="2F1A1FF7"/>
    <w:rsid w:val="2F93DCB3"/>
    <w:rsid w:val="2F9D92EC"/>
    <w:rsid w:val="311798E5"/>
    <w:rsid w:val="31B1354D"/>
    <w:rsid w:val="38063F3F"/>
    <w:rsid w:val="393D79FA"/>
    <w:rsid w:val="39FAF20F"/>
    <w:rsid w:val="3AD5D3DE"/>
    <w:rsid w:val="3B46330C"/>
    <w:rsid w:val="3EA23636"/>
    <w:rsid w:val="40F9EA3B"/>
    <w:rsid w:val="41F73D97"/>
    <w:rsid w:val="440406E2"/>
    <w:rsid w:val="44CCA135"/>
    <w:rsid w:val="45D34C75"/>
    <w:rsid w:val="4845082D"/>
    <w:rsid w:val="49517295"/>
    <w:rsid w:val="4A7DC38A"/>
    <w:rsid w:val="4DF90424"/>
    <w:rsid w:val="4EEF76F6"/>
    <w:rsid w:val="4FD9883A"/>
    <w:rsid w:val="5020D3F4"/>
    <w:rsid w:val="5107131B"/>
    <w:rsid w:val="515791EE"/>
    <w:rsid w:val="56E848B2"/>
    <w:rsid w:val="57AE51A2"/>
    <w:rsid w:val="594FD18F"/>
    <w:rsid w:val="5BEC0E99"/>
    <w:rsid w:val="5C2C8339"/>
    <w:rsid w:val="5CA66847"/>
    <w:rsid w:val="6100BDBD"/>
    <w:rsid w:val="61AF0DB4"/>
    <w:rsid w:val="62C6CF7E"/>
    <w:rsid w:val="632E7913"/>
    <w:rsid w:val="656405D6"/>
    <w:rsid w:val="662F1894"/>
    <w:rsid w:val="6F87B32B"/>
    <w:rsid w:val="722372B0"/>
    <w:rsid w:val="73795F7A"/>
    <w:rsid w:val="75854D37"/>
    <w:rsid w:val="783D195F"/>
    <w:rsid w:val="7C13E13B"/>
    <w:rsid w:val="7CB182AD"/>
    <w:rsid w:val="7FFB79D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77E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ABF"/>
    <w:pPr>
      <w:spacing w:before="120" w:after="120" w:line="240" w:lineRule="auto"/>
    </w:pPr>
    <w:rPr>
      <w:rFonts w:ascii="Calibri Light" w:eastAsia="Times New Roman" w:hAnsi="Calibri Light" w:cs="Times New Roman"/>
      <w:szCs w:val="20"/>
      <w:lang w:eastAsia="en-AU"/>
    </w:rPr>
  </w:style>
  <w:style w:type="paragraph" w:styleId="Heading1">
    <w:name w:val="heading 1"/>
    <w:basedOn w:val="Normal"/>
    <w:next w:val="Normal"/>
    <w:link w:val="Heading1Char"/>
    <w:qFormat/>
    <w:rsid w:val="004C1ABF"/>
    <w:pPr>
      <w:keepNext/>
      <w:spacing w:before="600" w:line="460" w:lineRule="exact"/>
      <w:outlineLvl w:val="0"/>
    </w:pPr>
    <w:rPr>
      <w:rFonts w:ascii="Calibri" w:hAnsi="Calibri" w:cs="Arial"/>
      <w:b/>
      <w:color w:val="2C384A" w:themeColor="accent1"/>
      <w:kern w:val="32"/>
      <w:sz w:val="44"/>
      <w:szCs w:val="36"/>
    </w:rPr>
  </w:style>
  <w:style w:type="paragraph" w:styleId="Heading2">
    <w:name w:val="heading 2"/>
    <w:basedOn w:val="Normal"/>
    <w:next w:val="Normal"/>
    <w:link w:val="Heading2Char"/>
    <w:qFormat/>
    <w:rsid w:val="004C1ABF"/>
    <w:pPr>
      <w:keepNext/>
      <w:spacing w:before="360" w:line="460" w:lineRule="exact"/>
      <w:outlineLvl w:val="1"/>
    </w:pPr>
    <w:rPr>
      <w:rFonts w:ascii="Calibri" w:hAnsi="Calibri" w:cs="Arial"/>
      <w:iCs/>
      <w:color w:val="2C384A" w:themeColor="accent1"/>
      <w:kern w:val="32"/>
      <w:sz w:val="36"/>
      <w:szCs w:val="28"/>
    </w:rPr>
  </w:style>
  <w:style w:type="paragraph" w:styleId="Heading3">
    <w:name w:val="heading 3"/>
    <w:basedOn w:val="Normal"/>
    <w:next w:val="Normal"/>
    <w:link w:val="Heading3Char"/>
    <w:qFormat/>
    <w:rsid w:val="004C1ABF"/>
    <w:pPr>
      <w:keepNext/>
      <w:spacing w:before="320" w:after="0" w:line="276" w:lineRule="auto"/>
      <w:outlineLvl w:val="2"/>
    </w:pPr>
    <w:rPr>
      <w:rFonts w:ascii="Calibri" w:hAnsi="Calibri" w:cs="Arial"/>
      <w:b/>
      <w:color w:val="2C384A" w:themeColor="accent1"/>
      <w:kern w:val="32"/>
      <w:sz w:val="28"/>
      <w:szCs w:val="26"/>
    </w:rPr>
  </w:style>
  <w:style w:type="paragraph" w:styleId="Heading4">
    <w:name w:val="heading 4"/>
    <w:basedOn w:val="Normal"/>
    <w:next w:val="Normal"/>
    <w:link w:val="Heading4Char"/>
    <w:qFormat/>
    <w:rsid w:val="004C1ABF"/>
    <w:pPr>
      <w:keepNext/>
      <w:spacing w:before="280" w:after="0" w:line="276" w:lineRule="auto"/>
      <w:outlineLvl w:val="3"/>
    </w:pPr>
    <w:rPr>
      <w:rFonts w:cs="Arial"/>
      <w:color w:val="5D779D" w:themeColor="accent3"/>
      <w:kern w:val="32"/>
      <w:sz w:val="24"/>
      <w:szCs w:val="26"/>
    </w:rPr>
  </w:style>
  <w:style w:type="paragraph" w:styleId="Heading5">
    <w:name w:val="heading 5"/>
    <w:basedOn w:val="Normal"/>
    <w:next w:val="Normal"/>
    <w:link w:val="Heading5Char"/>
    <w:rsid w:val="004C1ABF"/>
    <w:pPr>
      <w:keepNext/>
      <w:spacing w:before="240" w:after="0" w:line="276" w:lineRule="auto"/>
      <w:outlineLvl w:val="4"/>
    </w:pPr>
    <w:rPr>
      <w:rFonts w:asciiTheme="majorHAnsi" w:hAnsiTheme="majorHAnsi" w:cs="Arial"/>
      <w:b/>
      <w:iCs/>
      <w:color w:val="2C384A" w:themeColor="accent1"/>
      <w:kern w:val="32"/>
      <w:szCs w:val="36"/>
    </w:rPr>
  </w:style>
  <w:style w:type="paragraph" w:styleId="Heading6">
    <w:name w:val="heading 6"/>
    <w:basedOn w:val="Normal"/>
    <w:next w:val="Normal"/>
    <w:link w:val="Heading6Char"/>
    <w:rsid w:val="004C1ABF"/>
    <w:pPr>
      <w:keepNext/>
      <w:spacing w:after="0" w:line="276" w:lineRule="auto"/>
      <w:outlineLvl w:val="5"/>
    </w:pPr>
    <w:rPr>
      <w:rFonts w:cs="Arial"/>
      <w:color w:val="000000" w:themeColor="text1"/>
      <w:kern w:val="3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C1ABF"/>
    <w:rPr>
      <w:rFonts w:ascii="Calibri" w:eastAsia="Times New Roman" w:hAnsi="Calibri" w:cs="Arial"/>
      <w:b/>
      <w:color w:val="2C384A" w:themeColor="accent1"/>
      <w:kern w:val="32"/>
      <w:sz w:val="44"/>
      <w:szCs w:val="36"/>
      <w:lang w:eastAsia="en-AU"/>
    </w:rPr>
  </w:style>
  <w:style w:type="character" w:customStyle="1" w:styleId="Heading2Char">
    <w:name w:val="Heading 2 Char"/>
    <w:basedOn w:val="DefaultParagraphFont"/>
    <w:link w:val="Heading2"/>
    <w:rsid w:val="004C1ABF"/>
    <w:rPr>
      <w:rFonts w:ascii="Calibri" w:eastAsia="Times New Roman" w:hAnsi="Calibri" w:cs="Arial"/>
      <w:iCs/>
      <w:color w:val="2C384A" w:themeColor="accent1"/>
      <w:kern w:val="32"/>
      <w:sz w:val="36"/>
      <w:szCs w:val="28"/>
      <w:lang w:eastAsia="en-AU"/>
    </w:rPr>
  </w:style>
  <w:style w:type="character" w:customStyle="1" w:styleId="Heading3Char">
    <w:name w:val="Heading 3 Char"/>
    <w:basedOn w:val="DefaultParagraphFont"/>
    <w:link w:val="Heading3"/>
    <w:rsid w:val="004C1ABF"/>
    <w:rPr>
      <w:rFonts w:ascii="Calibri" w:eastAsia="Times New Roman" w:hAnsi="Calibri" w:cs="Arial"/>
      <w:b/>
      <w:color w:val="2C384A" w:themeColor="accent1"/>
      <w:kern w:val="32"/>
      <w:sz w:val="28"/>
      <w:szCs w:val="26"/>
      <w:lang w:eastAsia="en-AU"/>
    </w:rPr>
  </w:style>
  <w:style w:type="character" w:customStyle="1" w:styleId="Heading4Char">
    <w:name w:val="Heading 4 Char"/>
    <w:basedOn w:val="DefaultParagraphFont"/>
    <w:link w:val="Heading4"/>
    <w:rsid w:val="004C1ABF"/>
    <w:rPr>
      <w:rFonts w:ascii="Calibri Light" w:eastAsia="Times New Roman" w:hAnsi="Calibri Light" w:cs="Arial"/>
      <w:color w:val="5D779D" w:themeColor="accent3"/>
      <w:kern w:val="32"/>
      <w:sz w:val="24"/>
      <w:szCs w:val="26"/>
      <w:lang w:eastAsia="en-AU"/>
    </w:rPr>
  </w:style>
  <w:style w:type="character" w:customStyle="1" w:styleId="Heading5Char">
    <w:name w:val="Heading 5 Char"/>
    <w:basedOn w:val="DefaultParagraphFont"/>
    <w:link w:val="Heading5"/>
    <w:rsid w:val="004C1ABF"/>
    <w:rPr>
      <w:rFonts w:asciiTheme="majorHAnsi" w:eastAsia="Times New Roman" w:hAnsiTheme="majorHAnsi" w:cs="Arial"/>
      <w:b/>
      <w:iCs/>
      <w:color w:val="2C384A" w:themeColor="accent1"/>
      <w:kern w:val="32"/>
      <w:szCs w:val="36"/>
      <w:lang w:eastAsia="en-AU"/>
    </w:rPr>
  </w:style>
  <w:style w:type="character" w:customStyle="1" w:styleId="Heading6Char">
    <w:name w:val="Heading 6 Char"/>
    <w:basedOn w:val="DefaultParagraphFont"/>
    <w:link w:val="Heading6"/>
    <w:rsid w:val="004C1ABF"/>
    <w:rPr>
      <w:rFonts w:ascii="Calibri Light" w:eastAsia="Times New Roman" w:hAnsi="Calibri Light" w:cs="Arial"/>
      <w:color w:val="000000" w:themeColor="text1"/>
      <w:kern w:val="32"/>
      <w:lang w:eastAsia="en-AU"/>
    </w:rPr>
  </w:style>
  <w:style w:type="paragraph" w:customStyle="1" w:styleId="ChartGraphic">
    <w:name w:val="Chart Graphic"/>
    <w:basedOn w:val="Normal"/>
    <w:next w:val="Normal"/>
    <w:rsid w:val="006D31F6"/>
    <w:pPr>
      <w:keepNext/>
      <w:spacing w:before="0"/>
      <w:jc w:val="center"/>
    </w:pPr>
    <w:rPr>
      <w:color w:val="004A7F"/>
      <w:sz w:val="20"/>
    </w:rPr>
  </w:style>
  <w:style w:type="paragraph" w:customStyle="1" w:styleId="AlphaParagraph">
    <w:name w:val="Alpha Paragraph"/>
    <w:basedOn w:val="Normal"/>
    <w:qFormat/>
    <w:rsid w:val="004C1ABF"/>
    <w:pPr>
      <w:numPr>
        <w:ilvl w:val="1"/>
        <w:numId w:val="6"/>
      </w:numPr>
      <w:spacing w:before="0"/>
    </w:pPr>
  </w:style>
  <w:style w:type="character" w:customStyle="1" w:styleId="DashChar">
    <w:name w:val="Dash Char"/>
    <w:basedOn w:val="DefaultParagraphFont"/>
    <w:link w:val="Dash"/>
    <w:uiPriority w:val="99"/>
    <w:locked/>
    <w:rsid w:val="004C1ABF"/>
    <w:rPr>
      <w:rFonts w:ascii="Calibri Light" w:eastAsia="Times New Roman" w:hAnsi="Calibri Light" w:cs="Times New Roman"/>
      <w:szCs w:val="20"/>
      <w:lang w:eastAsia="en-AU"/>
    </w:rPr>
  </w:style>
  <w:style w:type="character" w:customStyle="1" w:styleId="DoubleDotChar">
    <w:name w:val="Double Dot Char"/>
    <w:basedOn w:val="DefaultParagraphFont"/>
    <w:link w:val="DoubleDot"/>
    <w:uiPriority w:val="99"/>
    <w:locked/>
    <w:rsid w:val="004C1ABF"/>
    <w:rPr>
      <w:rFonts w:ascii="Calibri Light" w:eastAsia="Times New Roman" w:hAnsi="Calibri Light" w:cs="Times New Roman"/>
      <w:szCs w:val="20"/>
      <w:lang w:eastAsia="en-AU"/>
    </w:rPr>
  </w:style>
  <w:style w:type="character" w:customStyle="1" w:styleId="BulletChar">
    <w:name w:val="Bullet Char"/>
    <w:basedOn w:val="DefaultParagraphFont"/>
    <w:link w:val="Bullet"/>
    <w:locked/>
    <w:rsid w:val="004C1ABF"/>
    <w:rPr>
      <w:rFonts w:ascii="Calibri Light" w:eastAsia="Times New Roman" w:hAnsi="Calibri Light" w:cs="Times New Roman"/>
      <w:szCs w:val="20"/>
      <w:lang w:eastAsia="en-AU"/>
    </w:rPr>
  </w:style>
  <w:style w:type="paragraph" w:customStyle="1" w:styleId="BoxHeading">
    <w:name w:val="Box Heading"/>
    <w:basedOn w:val="Normal"/>
    <w:next w:val="Normal"/>
    <w:rsid w:val="004C1ABF"/>
    <w:pPr>
      <w:keepNext/>
      <w:spacing w:before="240"/>
    </w:pPr>
    <w:rPr>
      <w:b/>
      <w:color w:val="2C384A" w:themeColor="accent1"/>
      <w:sz w:val="26"/>
      <w:szCs w:val="26"/>
    </w:rPr>
  </w:style>
  <w:style w:type="paragraph" w:customStyle="1" w:styleId="BoxText">
    <w:name w:val="Box Text"/>
    <w:basedOn w:val="Normal"/>
    <w:link w:val="BoxTextChar"/>
    <w:rsid w:val="004C1ABF"/>
  </w:style>
  <w:style w:type="paragraph" w:customStyle="1" w:styleId="Bullet">
    <w:name w:val="Bullet"/>
    <w:basedOn w:val="Normal"/>
    <w:link w:val="BulletChar"/>
    <w:qFormat/>
    <w:rsid w:val="004C1ABF"/>
    <w:pPr>
      <w:numPr>
        <w:numId w:val="10"/>
      </w:numPr>
      <w:tabs>
        <w:tab w:val="left" w:pos="720"/>
      </w:tabs>
      <w:spacing w:before="0"/>
    </w:pPr>
  </w:style>
  <w:style w:type="paragraph" w:customStyle="1" w:styleId="ChartandTableFootnoteAlpha">
    <w:name w:val="Chart and Table Footnote Alpha"/>
    <w:rsid w:val="004C1ABF"/>
    <w:pPr>
      <w:numPr>
        <w:numId w:val="8"/>
      </w:numPr>
      <w:spacing w:after="0" w:line="240" w:lineRule="auto"/>
      <w:jc w:val="both"/>
    </w:pPr>
    <w:rPr>
      <w:rFonts w:ascii="Calibri" w:eastAsia="Times New Roman" w:hAnsi="Calibri" w:cs="Times New Roman"/>
      <w:color w:val="000000"/>
      <w:sz w:val="18"/>
      <w:szCs w:val="16"/>
      <w:lang w:eastAsia="en-AU"/>
    </w:rPr>
  </w:style>
  <w:style w:type="paragraph" w:customStyle="1" w:styleId="ChartMainHeading">
    <w:name w:val="Chart Main Heading"/>
    <w:basedOn w:val="TableMainHeading"/>
    <w:next w:val="ChartGraphic"/>
    <w:rsid w:val="004C1ABF"/>
  </w:style>
  <w:style w:type="paragraph" w:customStyle="1" w:styleId="ChartorTableNote">
    <w:name w:val="Chart or Table Note"/>
    <w:next w:val="Normal"/>
    <w:rsid w:val="00E13DF5"/>
    <w:pPr>
      <w:spacing w:after="0" w:line="240" w:lineRule="auto"/>
    </w:pPr>
    <w:rPr>
      <w:rFonts w:ascii="Calibri" w:eastAsia="Times New Roman" w:hAnsi="Calibri" w:cs="Times New Roman"/>
      <w:color w:val="000000"/>
      <w:sz w:val="18"/>
      <w:szCs w:val="20"/>
      <w:lang w:eastAsia="en-AU"/>
    </w:rPr>
  </w:style>
  <w:style w:type="paragraph" w:customStyle="1" w:styleId="ChartSecondHeading">
    <w:name w:val="Chart Second Heading"/>
    <w:basedOn w:val="TableSecondHeading"/>
    <w:next w:val="ChartGraphic"/>
    <w:rsid w:val="004C1ABF"/>
    <w:rPr>
      <w:b w:val="0"/>
      <w:bCs/>
    </w:rPr>
  </w:style>
  <w:style w:type="paragraph" w:customStyle="1" w:styleId="ReportDate">
    <w:name w:val="Report Date"/>
    <w:basedOn w:val="Normal"/>
    <w:link w:val="ReportDateChar"/>
    <w:rsid w:val="004C1ABF"/>
    <w:pPr>
      <w:keepNext/>
      <w:spacing w:before="0" w:after="200"/>
    </w:pPr>
    <w:rPr>
      <w:color w:val="EEEEEE" w:themeColor="background2"/>
      <w:sz w:val="32"/>
    </w:rPr>
  </w:style>
  <w:style w:type="paragraph" w:customStyle="1" w:styleId="Dash">
    <w:name w:val="Dash"/>
    <w:basedOn w:val="Normal"/>
    <w:link w:val="DashChar"/>
    <w:uiPriority w:val="99"/>
    <w:qFormat/>
    <w:rsid w:val="004C1ABF"/>
    <w:pPr>
      <w:numPr>
        <w:ilvl w:val="1"/>
        <w:numId w:val="10"/>
      </w:numPr>
      <w:spacing w:before="0"/>
    </w:pPr>
  </w:style>
  <w:style w:type="paragraph" w:customStyle="1" w:styleId="DoubleDot">
    <w:name w:val="Double Dot"/>
    <w:basedOn w:val="Normal"/>
    <w:link w:val="DoubleDotChar"/>
    <w:uiPriority w:val="99"/>
    <w:qFormat/>
    <w:rsid w:val="004C1ABF"/>
    <w:pPr>
      <w:numPr>
        <w:ilvl w:val="2"/>
        <w:numId w:val="10"/>
      </w:numPr>
      <w:spacing w:before="0"/>
    </w:pPr>
  </w:style>
  <w:style w:type="paragraph" w:customStyle="1" w:styleId="TableMainHeading">
    <w:name w:val="Table Main Heading"/>
    <w:basedOn w:val="Heading3"/>
    <w:next w:val="Normal"/>
    <w:rsid w:val="004C1ABF"/>
    <w:pPr>
      <w:spacing w:before="120"/>
      <w:outlineLvl w:val="9"/>
    </w:pPr>
    <w:rPr>
      <w:b w:val="0"/>
      <w:sz w:val="26"/>
    </w:rPr>
  </w:style>
  <w:style w:type="paragraph" w:customStyle="1" w:styleId="FooterEven">
    <w:name w:val="Footer Even"/>
    <w:basedOn w:val="Footer"/>
    <w:rsid w:val="004C1ABF"/>
    <w:pPr>
      <w:keepNext/>
      <w:tabs>
        <w:tab w:val="clear" w:pos="4513"/>
        <w:tab w:val="clear" w:pos="9026"/>
        <w:tab w:val="right" w:pos="9072"/>
      </w:tabs>
      <w:jc w:val="left"/>
    </w:pPr>
    <w:rPr>
      <w:noProof/>
      <w:color w:val="2C384A" w:themeColor="accent1"/>
    </w:rPr>
  </w:style>
  <w:style w:type="paragraph" w:customStyle="1" w:styleId="FooterOdd">
    <w:name w:val="Footer Odd"/>
    <w:basedOn w:val="Footer"/>
    <w:rsid w:val="004C1ABF"/>
    <w:pPr>
      <w:keepNext/>
      <w:tabs>
        <w:tab w:val="clear" w:pos="4513"/>
        <w:tab w:val="clear" w:pos="9026"/>
        <w:tab w:val="right" w:pos="9072"/>
      </w:tabs>
      <w:jc w:val="right"/>
    </w:pPr>
    <w:rPr>
      <w:color w:val="2C384A" w:themeColor="accent1"/>
    </w:rPr>
  </w:style>
  <w:style w:type="character" w:styleId="Hyperlink">
    <w:name w:val="Hyperlink"/>
    <w:basedOn w:val="DefaultParagraphFont"/>
    <w:uiPriority w:val="99"/>
    <w:rsid w:val="004C1ABF"/>
    <w:rPr>
      <w:color w:val="3A6FAF"/>
      <w:u w:val="single"/>
    </w:rPr>
  </w:style>
  <w:style w:type="paragraph" w:customStyle="1" w:styleId="OutlineNumbered1">
    <w:name w:val="Outline Numbered 1"/>
    <w:basedOn w:val="Normal"/>
    <w:rsid w:val="004C1ABF"/>
    <w:pPr>
      <w:numPr>
        <w:numId w:val="7"/>
      </w:numPr>
      <w:spacing w:before="0"/>
    </w:pPr>
  </w:style>
  <w:style w:type="paragraph" w:customStyle="1" w:styleId="OutlineNumbered2">
    <w:name w:val="Outline Numbered 2"/>
    <w:basedOn w:val="Normal"/>
    <w:rsid w:val="004C1ABF"/>
    <w:pPr>
      <w:numPr>
        <w:ilvl w:val="1"/>
        <w:numId w:val="7"/>
      </w:numPr>
      <w:spacing w:before="0"/>
    </w:pPr>
  </w:style>
  <w:style w:type="paragraph" w:customStyle="1" w:styleId="OutlineNumbered3">
    <w:name w:val="Outline Numbered 3"/>
    <w:basedOn w:val="Normal"/>
    <w:rsid w:val="004C1ABF"/>
    <w:pPr>
      <w:numPr>
        <w:ilvl w:val="2"/>
        <w:numId w:val="7"/>
      </w:numPr>
      <w:spacing w:before="0"/>
    </w:pPr>
  </w:style>
  <w:style w:type="paragraph" w:customStyle="1" w:styleId="SingleParagraph">
    <w:name w:val="Single Paragraph"/>
    <w:basedOn w:val="Normal"/>
    <w:next w:val="Normal"/>
    <w:link w:val="SingleParagraphChar"/>
    <w:rsid w:val="004C1ABF"/>
    <w:pPr>
      <w:spacing w:before="0" w:after="0"/>
    </w:pPr>
  </w:style>
  <w:style w:type="paragraph" w:customStyle="1" w:styleId="TableSecondHeading">
    <w:name w:val="Table Second Heading"/>
    <w:basedOn w:val="Normal"/>
    <w:next w:val="Normal"/>
    <w:rsid w:val="004C1ABF"/>
    <w:pPr>
      <w:keepNext/>
      <w:spacing w:before="0" w:after="20"/>
    </w:pPr>
    <w:rPr>
      <w:b/>
      <w:color w:val="004A7F"/>
    </w:rPr>
  </w:style>
  <w:style w:type="paragraph" w:customStyle="1" w:styleId="TableColumnHeadingCentred">
    <w:name w:val="Table Column Heading Centred"/>
    <w:basedOn w:val="TableTextLeft"/>
    <w:rsid w:val="004C1ABF"/>
    <w:pPr>
      <w:jc w:val="center"/>
    </w:pPr>
    <w:rPr>
      <w:b/>
      <w:color w:val="2C384A" w:themeColor="accent1"/>
      <w:sz w:val="20"/>
    </w:rPr>
  </w:style>
  <w:style w:type="paragraph" w:customStyle="1" w:styleId="TableColumnHeadingLeft">
    <w:name w:val="Table Column Heading Left"/>
    <w:basedOn w:val="TableTextLeft"/>
    <w:rsid w:val="004C1ABF"/>
    <w:rPr>
      <w:b/>
      <w:color w:val="2C384A" w:themeColor="accent1"/>
      <w:sz w:val="20"/>
    </w:rPr>
  </w:style>
  <w:style w:type="paragraph" w:customStyle="1" w:styleId="TableColumnHeadingRight">
    <w:name w:val="Table Column Heading Right"/>
    <w:basedOn w:val="TableTextLeft"/>
    <w:rsid w:val="004C1ABF"/>
    <w:pPr>
      <w:jc w:val="right"/>
    </w:pPr>
    <w:rPr>
      <w:b/>
      <w:color w:val="2C384A" w:themeColor="accent1"/>
      <w:sz w:val="20"/>
    </w:rPr>
  </w:style>
  <w:style w:type="table" w:styleId="TableGrid">
    <w:name w:val="Table Grid"/>
    <w:basedOn w:val="TableNormal"/>
    <w:rsid w:val="004C1ABF"/>
    <w:pPr>
      <w:spacing w:before="40" w:after="40" w:line="240" w:lineRule="auto"/>
    </w:pPr>
    <w:rPr>
      <w:rFonts w:ascii="Calibri Light" w:eastAsia="Times New Roman" w:hAnsi="Calibri Light" w:cs="Times New Roman"/>
      <w:sz w:val="18"/>
      <w:szCs w:val="20"/>
      <w:lang w:eastAsia="en-AU"/>
    </w:rPr>
    <w:tblPr/>
    <w:tcPr>
      <w:shd w:val="clear" w:color="auto" w:fill="auto"/>
    </w:tcPr>
    <w:tblStylePr w:type="firstRow">
      <w:pPr>
        <w:wordWrap/>
        <w:spacing w:beforeLines="0" w:before="40" w:beforeAutospacing="0" w:afterLines="0" w:after="40" w:afterAutospacing="0"/>
        <w:jc w:val="left"/>
      </w:pPr>
      <w:rPr>
        <w:rFonts w:ascii="Calibri Light" w:hAnsi="Calibri Light"/>
        <w:b w:val="0"/>
        <w:color w:val="2C384A" w:themeColor="accent1"/>
        <w:sz w:val="20"/>
      </w:rPr>
      <w:tblPr/>
      <w:tcPr>
        <w:shd w:val="clear" w:color="auto" w:fill="EEEEEE" w:themeFill="background2"/>
      </w:tcPr>
    </w:tblStylePr>
  </w:style>
  <w:style w:type="paragraph" w:customStyle="1" w:styleId="TableTextCentered">
    <w:name w:val="Table Text Centered"/>
    <w:basedOn w:val="TableTextRight"/>
    <w:rsid w:val="004C1ABF"/>
    <w:pPr>
      <w:jc w:val="center"/>
    </w:pPr>
  </w:style>
  <w:style w:type="paragraph" w:customStyle="1" w:styleId="TableTextLeft">
    <w:name w:val="Table Text Left"/>
    <w:basedOn w:val="TableTextRight"/>
    <w:rsid w:val="004C1ABF"/>
    <w:pPr>
      <w:jc w:val="left"/>
    </w:pPr>
  </w:style>
  <w:style w:type="paragraph" w:customStyle="1" w:styleId="TableTextRight">
    <w:name w:val="Table Text Right"/>
    <w:basedOn w:val="Normal"/>
    <w:rsid w:val="004C1ABF"/>
    <w:pPr>
      <w:spacing w:before="40" w:after="40"/>
      <w:jc w:val="right"/>
    </w:pPr>
    <w:rPr>
      <w:color w:val="000000"/>
      <w:sz w:val="18"/>
    </w:rPr>
  </w:style>
  <w:style w:type="paragraph" w:styleId="TOC1">
    <w:name w:val="toc 1"/>
    <w:basedOn w:val="Normal"/>
    <w:next w:val="Normal"/>
    <w:uiPriority w:val="39"/>
    <w:rsid w:val="004C1ABF"/>
    <w:pPr>
      <w:keepNext/>
      <w:tabs>
        <w:tab w:val="right" w:leader="dot" w:pos="9072"/>
      </w:tabs>
      <w:spacing w:before="180" w:after="0"/>
      <w:ind w:right="-2"/>
    </w:pPr>
    <w:rPr>
      <w:b/>
      <w:noProof/>
      <w:color w:val="2C384A" w:themeColor="accent1"/>
      <w:szCs w:val="22"/>
    </w:rPr>
  </w:style>
  <w:style w:type="paragraph" w:styleId="TOC2">
    <w:name w:val="toc 2"/>
    <w:basedOn w:val="Normal"/>
    <w:next w:val="Normal"/>
    <w:uiPriority w:val="39"/>
    <w:rsid w:val="004C1ABF"/>
    <w:pPr>
      <w:keepNext/>
      <w:tabs>
        <w:tab w:val="right" w:leader="dot" w:pos="9072"/>
      </w:tabs>
      <w:spacing w:before="40" w:after="20"/>
      <w:ind w:right="-2"/>
    </w:pPr>
    <w:rPr>
      <w:noProof/>
      <w:color w:val="2C384A" w:themeColor="accent1"/>
    </w:rPr>
  </w:style>
  <w:style w:type="paragraph" w:styleId="TOC3">
    <w:name w:val="toc 3"/>
    <w:basedOn w:val="Normal"/>
    <w:next w:val="Normal"/>
    <w:uiPriority w:val="39"/>
    <w:rsid w:val="004C1ABF"/>
    <w:pPr>
      <w:tabs>
        <w:tab w:val="right" w:leader="dot" w:pos="9072"/>
      </w:tabs>
      <w:spacing w:before="20" w:after="0"/>
      <w:ind w:left="284" w:right="-2"/>
    </w:pPr>
    <w:rPr>
      <w:rFonts w:cs="Calibri"/>
      <w:noProof/>
    </w:rPr>
  </w:style>
  <w:style w:type="numbering" w:customStyle="1" w:styleId="OutlineList">
    <w:name w:val="OutlineList"/>
    <w:uiPriority w:val="99"/>
    <w:rsid w:val="004C1ABF"/>
    <w:pPr>
      <w:numPr>
        <w:numId w:val="4"/>
      </w:numPr>
    </w:pPr>
  </w:style>
  <w:style w:type="numbering" w:customStyle="1" w:styleId="BulletedList">
    <w:name w:val="Bulleted List"/>
    <w:uiPriority w:val="99"/>
    <w:rsid w:val="004C1ABF"/>
    <w:pPr>
      <w:numPr>
        <w:numId w:val="1"/>
      </w:numPr>
    </w:pPr>
  </w:style>
  <w:style w:type="numbering" w:customStyle="1" w:styleId="BoxBulletedList">
    <w:name w:val="Box Bulleted List"/>
    <w:uiPriority w:val="99"/>
    <w:rsid w:val="004C1ABF"/>
    <w:pPr>
      <w:numPr>
        <w:numId w:val="2"/>
      </w:numPr>
    </w:pPr>
  </w:style>
  <w:style w:type="numbering" w:customStyle="1" w:styleId="OneLevelList">
    <w:name w:val="OneLevelList"/>
    <w:uiPriority w:val="99"/>
    <w:rsid w:val="004C1ABF"/>
    <w:pPr>
      <w:numPr>
        <w:numId w:val="3"/>
      </w:numPr>
    </w:pPr>
  </w:style>
  <w:style w:type="numbering" w:customStyle="1" w:styleId="ChartandTableFootnoteAlphaList">
    <w:name w:val="ChartandTableFootnoteAlphaList"/>
    <w:uiPriority w:val="99"/>
    <w:rsid w:val="004C1ABF"/>
    <w:pPr>
      <w:numPr>
        <w:numId w:val="8"/>
      </w:numPr>
    </w:pPr>
  </w:style>
  <w:style w:type="paragraph" w:customStyle="1" w:styleId="Heading1Numbered">
    <w:name w:val="Heading 1 Numbered"/>
    <w:basedOn w:val="Heading1"/>
    <w:next w:val="Normal"/>
    <w:rsid w:val="004C1ABF"/>
    <w:pPr>
      <w:numPr>
        <w:numId w:val="5"/>
      </w:numPr>
    </w:pPr>
  </w:style>
  <w:style w:type="character" w:customStyle="1" w:styleId="SingleParagraphChar">
    <w:name w:val="Single Paragraph Char"/>
    <w:basedOn w:val="DefaultParagraphFont"/>
    <w:link w:val="SingleParagraph"/>
    <w:rsid w:val="004C1ABF"/>
    <w:rPr>
      <w:rFonts w:ascii="Calibri Light" w:eastAsia="Times New Roman" w:hAnsi="Calibri Light" w:cs="Times New Roman"/>
      <w:szCs w:val="20"/>
      <w:lang w:eastAsia="en-AU"/>
    </w:rPr>
  </w:style>
  <w:style w:type="paragraph" w:customStyle="1" w:styleId="Heading2Numbered">
    <w:name w:val="Heading 2 Numbered"/>
    <w:basedOn w:val="Heading2"/>
    <w:next w:val="Normal"/>
    <w:rsid w:val="004C1ABF"/>
    <w:pPr>
      <w:numPr>
        <w:ilvl w:val="1"/>
        <w:numId w:val="5"/>
      </w:numPr>
      <w:ind w:left="284" w:hanging="284"/>
    </w:pPr>
  </w:style>
  <w:style w:type="paragraph" w:customStyle="1" w:styleId="Heading3Numbered">
    <w:name w:val="Heading 3 Numbered"/>
    <w:basedOn w:val="Heading3"/>
    <w:rsid w:val="004C1ABF"/>
    <w:pPr>
      <w:numPr>
        <w:ilvl w:val="2"/>
        <w:numId w:val="5"/>
      </w:numPr>
      <w:ind w:left="284" w:hanging="284"/>
    </w:pPr>
  </w:style>
  <w:style w:type="paragraph" w:styleId="Title">
    <w:name w:val="Title"/>
    <w:basedOn w:val="Normal"/>
    <w:next w:val="Normal"/>
    <w:link w:val="TitleChar"/>
    <w:uiPriority w:val="10"/>
    <w:qFormat/>
    <w:rsid w:val="004C1ABF"/>
    <w:pPr>
      <w:spacing w:before="2000" w:line="720" w:lineRule="exact"/>
      <w:contextualSpacing/>
    </w:pPr>
    <w:rPr>
      <w:rFonts w:eastAsiaTheme="majorEastAsia" w:cstheme="majorBidi"/>
      <w:b/>
      <w:color w:val="FFFFFF" w:themeColor="background1"/>
      <w:spacing w:val="5"/>
      <w:kern w:val="28"/>
      <w:sz w:val="64"/>
      <w:szCs w:val="64"/>
    </w:rPr>
  </w:style>
  <w:style w:type="character" w:customStyle="1" w:styleId="TitleChar">
    <w:name w:val="Title Char"/>
    <w:basedOn w:val="DefaultParagraphFont"/>
    <w:link w:val="Title"/>
    <w:uiPriority w:val="10"/>
    <w:rsid w:val="004C1ABF"/>
    <w:rPr>
      <w:rFonts w:ascii="Calibri Light" w:eastAsiaTheme="majorEastAsia" w:hAnsi="Calibri Light" w:cstheme="majorBidi"/>
      <w:b/>
      <w:color w:val="FFFFFF" w:themeColor="background1"/>
      <w:spacing w:val="5"/>
      <w:kern w:val="28"/>
      <w:sz w:val="64"/>
      <w:szCs w:val="64"/>
      <w:lang w:eastAsia="en-AU"/>
    </w:rPr>
  </w:style>
  <w:style w:type="paragraph" w:styleId="Subtitle">
    <w:name w:val="Subtitle"/>
    <w:basedOn w:val="Normal"/>
    <w:next w:val="Normal"/>
    <w:link w:val="SubtitleChar"/>
    <w:uiPriority w:val="11"/>
    <w:rsid w:val="004C1ABF"/>
    <w:pPr>
      <w:numPr>
        <w:ilvl w:val="1"/>
      </w:numPr>
      <w:spacing w:before="200" w:after="200"/>
    </w:pPr>
    <w:rPr>
      <w:rFonts w:eastAsiaTheme="majorEastAsia" w:cstheme="majorBidi"/>
      <w:iCs/>
      <w:color w:val="CDD5E1" w:themeColor="accent1" w:themeTint="33"/>
      <w:sz w:val="44"/>
      <w:szCs w:val="44"/>
    </w:rPr>
  </w:style>
  <w:style w:type="character" w:customStyle="1" w:styleId="SubtitleChar">
    <w:name w:val="Subtitle Char"/>
    <w:basedOn w:val="DefaultParagraphFont"/>
    <w:link w:val="Subtitle"/>
    <w:uiPriority w:val="11"/>
    <w:rsid w:val="004C1ABF"/>
    <w:rPr>
      <w:rFonts w:ascii="Calibri Light" w:eastAsiaTheme="majorEastAsia" w:hAnsi="Calibri Light" w:cstheme="majorBidi"/>
      <w:iCs/>
      <w:color w:val="CDD5E1" w:themeColor="accent1" w:themeTint="33"/>
      <w:sz w:val="44"/>
      <w:szCs w:val="44"/>
      <w:lang w:eastAsia="en-AU"/>
    </w:rPr>
  </w:style>
  <w:style w:type="character" w:styleId="SubtleEmphasis">
    <w:name w:val="Subtle Emphasis"/>
    <w:basedOn w:val="DefaultParagraphFont"/>
    <w:uiPriority w:val="19"/>
    <w:rsid w:val="004C1ABF"/>
    <w:rPr>
      <w:i/>
      <w:iCs/>
      <w:color w:val="808080" w:themeColor="text1" w:themeTint="7F"/>
    </w:rPr>
  </w:style>
  <w:style w:type="paragraph" w:styleId="Footer">
    <w:name w:val="footer"/>
    <w:basedOn w:val="Normal"/>
    <w:link w:val="FooterChar"/>
    <w:unhideWhenUsed/>
    <w:rsid w:val="004C1ABF"/>
    <w:pPr>
      <w:tabs>
        <w:tab w:val="center" w:pos="4513"/>
        <w:tab w:val="right" w:pos="9026"/>
      </w:tabs>
      <w:spacing w:before="0" w:after="0"/>
      <w:jc w:val="center"/>
    </w:pPr>
    <w:rPr>
      <w:color w:val="002C47"/>
      <w:sz w:val="20"/>
    </w:rPr>
  </w:style>
  <w:style w:type="character" w:customStyle="1" w:styleId="FooterChar">
    <w:name w:val="Footer Char"/>
    <w:basedOn w:val="DefaultParagraphFont"/>
    <w:link w:val="Footer"/>
    <w:rsid w:val="004C1ABF"/>
    <w:rPr>
      <w:rFonts w:ascii="Calibri Light" w:eastAsia="Times New Roman" w:hAnsi="Calibri Light" w:cs="Times New Roman"/>
      <w:color w:val="002C47"/>
      <w:sz w:val="20"/>
      <w:szCs w:val="20"/>
      <w:lang w:eastAsia="en-AU"/>
    </w:rPr>
  </w:style>
  <w:style w:type="paragraph" w:styleId="Header">
    <w:name w:val="header"/>
    <w:basedOn w:val="Normal"/>
    <w:link w:val="HeaderChar"/>
    <w:uiPriority w:val="99"/>
    <w:unhideWhenUsed/>
    <w:rsid w:val="004C1ABF"/>
    <w:pPr>
      <w:keepNext/>
      <w:spacing w:before="0" w:after="0"/>
      <w:jc w:val="right"/>
    </w:pPr>
    <w:rPr>
      <w:color w:val="004A7F"/>
      <w:sz w:val="20"/>
    </w:rPr>
  </w:style>
  <w:style w:type="character" w:customStyle="1" w:styleId="HeaderChar">
    <w:name w:val="Header Char"/>
    <w:basedOn w:val="DefaultParagraphFont"/>
    <w:link w:val="Header"/>
    <w:uiPriority w:val="99"/>
    <w:rsid w:val="004C1ABF"/>
    <w:rPr>
      <w:rFonts w:ascii="Calibri Light" w:eastAsia="Times New Roman" w:hAnsi="Calibri Light" w:cs="Times New Roman"/>
      <w:color w:val="004A7F"/>
      <w:sz w:val="20"/>
      <w:szCs w:val="20"/>
      <w:lang w:eastAsia="en-AU"/>
    </w:rPr>
  </w:style>
  <w:style w:type="character" w:styleId="PlaceholderText">
    <w:name w:val="Placeholder Text"/>
    <w:basedOn w:val="DefaultParagraphFont"/>
    <w:uiPriority w:val="99"/>
    <w:semiHidden/>
    <w:rsid w:val="004C1ABF"/>
    <w:rPr>
      <w:color w:val="808080"/>
    </w:rPr>
  </w:style>
  <w:style w:type="paragraph" w:customStyle="1" w:styleId="AppendixHeading">
    <w:name w:val="Appendix Heading"/>
    <w:basedOn w:val="Heading1"/>
    <w:next w:val="Normal"/>
    <w:rsid w:val="00F045E0"/>
  </w:style>
  <w:style w:type="paragraph" w:customStyle="1" w:styleId="HeadingBase">
    <w:name w:val="Heading Base"/>
    <w:rsid w:val="006923DF"/>
    <w:pPr>
      <w:keepNext/>
      <w:spacing w:after="120" w:line="240" w:lineRule="auto"/>
    </w:pPr>
    <w:rPr>
      <w:rFonts w:ascii="Calibri" w:eastAsia="Times New Roman" w:hAnsi="Calibri" w:cs="Arial"/>
      <w:bCs/>
      <w:color w:val="002C4A"/>
      <w:kern w:val="32"/>
      <w:sz w:val="48"/>
      <w:szCs w:val="36"/>
      <w:lang w:eastAsia="en-AU"/>
    </w:rPr>
  </w:style>
  <w:style w:type="character" w:customStyle="1" w:styleId="ReportDateChar">
    <w:name w:val="Report Date Char"/>
    <w:basedOn w:val="DefaultParagraphFont"/>
    <w:link w:val="ReportDate"/>
    <w:rsid w:val="004C1ABF"/>
    <w:rPr>
      <w:rFonts w:ascii="Calibri Light" w:eastAsia="Times New Roman" w:hAnsi="Calibri Light" w:cs="Times New Roman"/>
      <w:color w:val="EEEEEE" w:themeColor="background2"/>
      <w:sz w:val="32"/>
      <w:szCs w:val="20"/>
      <w:lang w:eastAsia="en-AU"/>
    </w:rPr>
  </w:style>
  <w:style w:type="paragraph" w:customStyle="1" w:styleId="NotesHeading">
    <w:name w:val="Notes Heading"/>
    <w:basedOn w:val="Normal"/>
    <w:rsid w:val="002F617F"/>
    <w:pPr>
      <w:keepNext/>
      <w:spacing w:before="240" w:after="360"/>
      <w:jc w:val="center"/>
    </w:pPr>
    <w:rPr>
      <w:rFonts w:ascii="Century Gothic" w:hAnsi="Century Gothic"/>
      <w:smallCaps/>
      <w:color w:val="5F5F5F" w:themeColor="text2"/>
      <w:sz w:val="36"/>
      <w:szCs w:val="36"/>
    </w:rPr>
  </w:style>
  <w:style w:type="paragraph" w:styleId="ListParagraph">
    <w:name w:val="List Paragraph"/>
    <w:basedOn w:val="Normal"/>
    <w:uiPriority w:val="34"/>
    <w:rsid w:val="004C1ABF"/>
    <w:pPr>
      <w:ind w:left="720"/>
      <w:contextualSpacing/>
    </w:pPr>
  </w:style>
  <w:style w:type="paragraph" w:customStyle="1" w:styleId="TableTextIndented">
    <w:name w:val="Table Text Indented"/>
    <w:basedOn w:val="TableTextLeft"/>
    <w:rsid w:val="004C1ABF"/>
    <w:pPr>
      <w:ind w:left="284"/>
    </w:pPr>
  </w:style>
  <w:style w:type="paragraph" w:customStyle="1" w:styleId="TableHeadingContinued">
    <w:name w:val="Table Heading Continued"/>
    <w:basedOn w:val="TableMainHeading"/>
    <w:next w:val="TableGraphic"/>
    <w:rsid w:val="004C1ABF"/>
  </w:style>
  <w:style w:type="paragraph" w:customStyle="1" w:styleId="TableGraphic">
    <w:name w:val="Table Graphic"/>
    <w:basedOn w:val="Normal"/>
    <w:next w:val="Normal"/>
    <w:rsid w:val="004C1ABF"/>
    <w:pPr>
      <w:keepNext/>
      <w:spacing w:before="0" w:after="0"/>
    </w:pPr>
    <w:rPr>
      <w:rFonts w:ascii="Calibri" w:hAnsi="Calibri" w:cs="Arial"/>
      <w:bCs/>
      <w:color w:val="002C4A"/>
      <w:kern w:val="32"/>
      <w:sz w:val="48"/>
      <w:szCs w:val="36"/>
    </w:rPr>
  </w:style>
  <w:style w:type="paragraph" w:customStyle="1" w:styleId="HeaderEven">
    <w:name w:val="Header Even"/>
    <w:basedOn w:val="Header"/>
    <w:qFormat/>
    <w:rsid w:val="004C1ABF"/>
    <w:pPr>
      <w:jc w:val="left"/>
    </w:pPr>
    <w:rPr>
      <w:color w:val="002C47"/>
    </w:rPr>
  </w:style>
  <w:style w:type="paragraph" w:customStyle="1" w:styleId="HeaderOdd">
    <w:name w:val="Header Odd"/>
    <w:basedOn w:val="Header"/>
    <w:qFormat/>
    <w:rsid w:val="004C1ABF"/>
    <w:rPr>
      <w:color w:val="002C47"/>
    </w:rPr>
  </w:style>
  <w:style w:type="paragraph" w:styleId="FootnoteText">
    <w:name w:val="footnote text"/>
    <w:basedOn w:val="Normal"/>
    <w:link w:val="FootnoteTextChar"/>
    <w:uiPriority w:val="99"/>
    <w:rsid w:val="004C1ABF"/>
    <w:pPr>
      <w:spacing w:before="0" w:after="0"/>
      <w:ind w:left="284" w:hanging="284"/>
    </w:pPr>
    <w:rPr>
      <w:sz w:val="20"/>
    </w:rPr>
  </w:style>
  <w:style w:type="character" w:customStyle="1" w:styleId="FootnoteTextChar">
    <w:name w:val="Footnote Text Char"/>
    <w:basedOn w:val="DefaultParagraphFont"/>
    <w:link w:val="FootnoteText"/>
    <w:uiPriority w:val="99"/>
    <w:rsid w:val="004C1ABF"/>
    <w:rPr>
      <w:rFonts w:ascii="Calibri Light" w:eastAsia="Times New Roman" w:hAnsi="Calibri Light" w:cs="Times New Roman"/>
      <w:sz w:val="20"/>
      <w:szCs w:val="20"/>
      <w:lang w:eastAsia="en-AU"/>
    </w:rPr>
  </w:style>
  <w:style w:type="character" w:styleId="FootnoteReference">
    <w:name w:val="footnote reference"/>
    <w:basedOn w:val="DefaultParagraphFont"/>
    <w:uiPriority w:val="99"/>
    <w:rsid w:val="004C1ABF"/>
    <w:rPr>
      <w:sz w:val="18"/>
      <w:vertAlign w:val="superscript"/>
    </w:rPr>
  </w:style>
  <w:style w:type="paragraph" w:styleId="BalloonText">
    <w:name w:val="Balloon Text"/>
    <w:basedOn w:val="Normal"/>
    <w:link w:val="BalloonTextChar"/>
    <w:uiPriority w:val="99"/>
    <w:semiHidden/>
    <w:unhideWhenUsed/>
    <w:rsid w:val="004C1ABF"/>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1ABF"/>
    <w:rPr>
      <w:rFonts w:ascii="Tahoma" w:eastAsia="Times New Roman" w:hAnsi="Tahoma" w:cs="Tahoma"/>
      <w:sz w:val="16"/>
      <w:szCs w:val="16"/>
      <w:lang w:eastAsia="en-AU"/>
    </w:rPr>
  </w:style>
  <w:style w:type="character" w:customStyle="1" w:styleId="BoxTextChar">
    <w:name w:val="Box Text Char"/>
    <w:basedOn w:val="DefaultParagraphFont"/>
    <w:link w:val="BoxText"/>
    <w:locked/>
    <w:rsid w:val="004C1ABF"/>
    <w:rPr>
      <w:rFonts w:ascii="Calibri Light" w:eastAsia="Times New Roman" w:hAnsi="Calibri Light" w:cs="Times New Roman"/>
      <w:szCs w:val="20"/>
      <w:lang w:eastAsia="en-AU"/>
    </w:rPr>
  </w:style>
  <w:style w:type="paragraph" w:customStyle="1" w:styleId="Boxbullet">
    <w:name w:val="Box bullet"/>
    <w:basedOn w:val="Bullet"/>
    <w:rsid w:val="004C1ABF"/>
    <w:pPr>
      <w:numPr>
        <w:numId w:val="9"/>
      </w:numPr>
      <w:tabs>
        <w:tab w:val="clear" w:pos="283"/>
        <w:tab w:val="num" w:pos="284"/>
        <w:tab w:val="num" w:pos="520"/>
      </w:tabs>
      <w:spacing w:before="60"/>
    </w:pPr>
    <w:rPr>
      <w:color w:val="0D0D0D" w:themeColor="text1" w:themeTint="F2"/>
    </w:rPr>
  </w:style>
  <w:style w:type="paragraph" w:customStyle="1" w:styleId="Boxdash">
    <w:name w:val="Box dash"/>
    <w:basedOn w:val="Dash"/>
    <w:rsid w:val="004C1ABF"/>
    <w:pPr>
      <w:numPr>
        <w:numId w:val="9"/>
      </w:numPr>
      <w:tabs>
        <w:tab w:val="clear" w:pos="567"/>
        <w:tab w:val="num" w:pos="1040"/>
      </w:tabs>
      <w:spacing w:before="60" w:after="0" w:line="276" w:lineRule="auto"/>
    </w:pPr>
    <w:rPr>
      <w:rFonts w:eastAsiaTheme="minorHAnsi"/>
      <w:color w:val="0D0D0D" w:themeColor="text1" w:themeTint="F2"/>
      <w:lang w:eastAsia="en-US"/>
    </w:rPr>
  </w:style>
  <w:style w:type="paragraph" w:customStyle="1" w:styleId="Boxdoubledot">
    <w:name w:val="Box double dot"/>
    <w:basedOn w:val="DoubleDot"/>
    <w:rsid w:val="004C1ABF"/>
    <w:pPr>
      <w:numPr>
        <w:numId w:val="9"/>
      </w:numPr>
      <w:tabs>
        <w:tab w:val="clear" w:pos="851"/>
        <w:tab w:val="left" w:pos="567"/>
        <w:tab w:val="num" w:pos="1560"/>
      </w:tabs>
      <w:spacing w:before="60" w:after="0" w:line="276" w:lineRule="auto"/>
    </w:pPr>
    <w:rPr>
      <w:rFonts w:eastAsiaTheme="minorHAnsi"/>
      <w:color w:val="0D0D0D" w:themeColor="text1" w:themeTint="F2"/>
      <w:lang w:eastAsia="en-US"/>
    </w:rPr>
  </w:style>
  <w:style w:type="paragraph" w:customStyle="1" w:styleId="Instructions">
    <w:name w:val="Instructions"/>
    <w:basedOn w:val="Normal"/>
    <w:uiPriority w:val="1"/>
    <w:qFormat/>
    <w:rsid w:val="004C1ABF"/>
    <w:pPr>
      <w:shd w:val="clear" w:color="auto" w:fill="FFFF00"/>
      <w:ind w:left="170" w:hanging="170"/>
    </w:pPr>
    <w:rPr>
      <w:rFonts w:asciiTheme="minorHAnsi" w:hAnsiTheme="minorHAnsi"/>
      <w:sz w:val="20"/>
      <w:szCs w:val="24"/>
    </w:rPr>
  </w:style>
  <w:style w:type="character" w:styleId="CommentReference">
    <w:name w:val="annotation reference"/>
    <w:basedOn w:val="DefaultParagraphFont"/>
    <w:uiPriority w:val="99"/>
    <w:semiHidden/>
    <w:unhideWhenUsed/>
    <w:rsid w:val="004C1ABF"/>
    <w:rPr>
      <w:sz w:val="16"/>
      <w:szCs w:val="16"/>
    </w:rPr>
  </w:style>
  <w:style w:type="paragraph" w:styleId="CommentText">
    <w:name w:val="annotation text"/>
    <w:basedOn w:val="Normal"/>
    <w:link w:val="CommentTextChar"/>
    <w:uiPriority w:val="99"/>
    <w:unhideWhenUsed/>
    <w:rsid w:val="004C1ABF"/>
    <w:rPr>
      <w:rFonts w:ascii="Calibri" w:hAnsi="Calibri"/>
      <w:sz w:val="20"/>
    </w:rPr>
  </w:style>
  <w:style w:type="character" w:customStyle="1" w:styleId="CommentTextChar">
    <w:name w:val="Comment Text Char"/>
    <w:basedOn w:val="DefaultParagraphFont"/>
    <w:link w:val="CommentText"/>
    <w:uiPriority w:val="99"/>
    <w:rsid w:val="004C1ABF"/>
    <w:rPr>
      <w:rFonts w:ascii="Calibri" w:eastAsia="Times New Roman" w:hAnsi="Calibri" w:cs="Times New Roman"/>
      <w:sz w:val="20"/>
      <w:szCs w:val="20"/>
      <w:lang w:eastAsia="en-AU"/>
    </w:rPr>
  </w:style>
  <w:style w:type="paragraph" w:customStyle="1" w:styleId="SecurityClassificationHeader">
    <w:name w:val="Security Classification Header"/>
    <w:link w:val="SecurityClassificationHeaderChar"/>
    <w:rsid w:val="00F5365A"/>
    <w:pPr>
      <w:spacing w:before="360" w:after="60"/>
      <w:jc w:val="center"/>
    </w:pPr>
    <w:rPr>
      <w:rFonts w:ascii="Calibri" w:eastAsia="Times New Roman" w:hAnsi="Calibri" w:cs="Calibri"/>
      <w:b/>
      <w:color w:val="FF0000"/>
      <w:sz w:val="24"/>
      <w:szCs w:val="20"/>
      <w:lang w:eastAsia="en-AU"/>
    </w:rPr>
  </w:style>
  <w:style w:type="character" w:customStyle="1" w:styleId="SecurityClassificationHeaderChar">
    <w:name w:val="Security Classification Header Char"/>
    <w:basedOn w:val="HeaderChar"/>
    <w:link w:val="SecurityClassificationHeader"/>
    <w:rsid w:val="00F5365A"/>
    <w:rPr>
      <w:rFonts w:ascii="Calibri" w:eastAsia="Times New Roman" w:hAnsi="Calibri" w:cs="Calibri"/>
      <w:b/>
      <w:color w:val="FF0000"/>
      <w:sz w:val="24"/>
      <w:szCs w:val="20"/>
      <w:lang w:eastAsia="en-AU"/>
    </w:rPr>
  </w:style>
  <w:style w:type="paragraph" w:customStyle="1" w:styleId="SecurityClassificationFooter">
    <w:name w:val="Security Classification Footer"/>
    <w:link w:val="SecurityClassificationFooterChar"/>
    <w:rsid w:val="00F5365A"/>
    <w:pPr>
      <w:spacing w:before="360" w:after="60"/>
      <w:jc w:val="center"/>
    </w:pPr>
    <w:rPr>
      <w:rFonts w:ascii="Calibri" w:eastAsia="Times New Roman" w:hAnsi="Calibri" w:cs="Calibri"/>
      <w:b/>
      <w:color w:val="FF0000"/>
      <w:sz w:val="24"/>
      <w:szCs w:val="20"/>
      <w:lang w:eastAsia="en-AU"/>
    </w:rPr>
  </w:style>
  <w:style w:type="character" w:customStyle="1" w:styleId="SecurityClassificationFooterChar">
    <w:name w:val="Security Classification Footer Char"/>
    <w:basedOn w:val="HeaderChar"/>
    <w:link w:val="SecurityClassificationFooter"/>
    <w:rsid w:val="00F5365A"/>
    <w:rPr>
      <w:rFonts w:ascii="Calibri" w:eastAsia="Times New Roman" w:hAnsi="Calibri" w:cs="Calibri"/>
      <w:b/>
      <w:color w:val="FF0000"/>
      <w:sz w:val="24"/>
      <w:szCs w:val="20"/>
      <w:lang w:eastAsia="en-AU"/>
    </w:rPr>
  </w:style>
  <w:style w:type="paragraph" w:customStyle="1" w:styleId="DLMSecurityHeader">
    <w:name w:val="DLM Security Header"/>
    <w:link w:val="DLMSecurityHeaderChar"/>
    <w:rsid w:val="00F5365A"/>
    <w:pPr>
      <w:spacing w:before="60" w:after="240"/>
      <w:jc w:val="center"/>
    </w:pPr>
    <w:rPr>
      <w:rFonts w:ascii="Calibri" w:eastAsia="Times New Roman" w:hAnsi="Calibri" w:cs="Calibri"/>
      <w:b/>
      <w:color w:val="FF0000"/>
      <w:sz w:val="24"/>
      <w:szCs w:val="20"/>
      <w:lang w:eastAsia="en-AU"/>
    </w:rPr>
  </w:style>
  <w:style w:type="character" w:customStyle="1" w:styleId="DLMSecurityHeaderChar">
    <w:name w:val="DLM Security Header Char"/>
    <w:basedOn w:val="HeaderChar"/>
    <w:link w:val="DLMSecurityHeader"/>
    <w:rsid w:val="00F5365A"/>
    <w:rPr>
      <w:rFonts w:ascii="Calibri" w:eastAsia="Times New Roman" w:hAnsi="Calibri" w:cs="Calibri"/>
      <w:b/>
      <w:color w:val="FF0000"/>
      <w:sz w:val="24"/>
      <w:szCs w:val="20"/>
      <w:lang w:eastAsia="en-AU"/>
    </w:rPr>
  </w:style>
  <w:style w:type="paragraph" w:customStyle="1" w:styleId="DLMSecurityFooter">
    <w:name w:val="DLM Security Footer"/>
    <w:link w:val="DLMSecurityFooterChar"/>
    <w:rsid w:val="00F5365A"/>
    <w:pPr>
      <w:spacing w:before="240" w:after="60"/>
      <w:jc w:val="center"/>
    </w:pPr>
    <w:rPr>
      <w:rFonts w:ascii="Calibri" w:eastAsia="Times New Roman" w:hAnsi="Calibri" w:cs="Calibri"/>
      <w:b/>
      <w:color w:val="FF0000"/>
      <w:sz w:val="24"/>
      <w:szCs w:val="20"/>
      <w:lang w:eastAsia="en-AU"/>
    </w:rPr>
  </w:style>
  <w:style w:type="character" w:customStyle="1" w:styleId="DLMSecurityFooterChar">
    <w:name w:val="DLM Security Footer Char"/>
    <w:basedOn w:val="HeaderChar"/>
    <w:link w:val="DLMSecurityFooter"/>
    <w:rsid w:val="00F5365A"/>
    <w:rPr>
      <w:rFonts w:ascii="Calibri" w:eastAsia="Times New Roman" w:hAnsi="Calibri" w:cs="Calibri"/>
      <w:b/>
      <w:color w:val="FF0000"/>
      <w:sz w:val="24"/>
      <w:szCs w:val="20"/>
      <w:lang w:eastAsia="en-AU"/>
    </w:rPr>
  </w:style>
  <w:style w:type="character" w:customStyle="1" w:styleId="ui-provider">
    <w:name w:val="ui-provider"/>
    <w:basedOn w:val="DefaultParagraphFont"/>
    <w:rsid w:val="007A182A"/>
  </w:style>
  <w:style w:type="character" w:styleId="UnresolvedMention">
    <w:name w:val="Unresolved Mention"/>
    <w:basedOn w:val="DefaultParagraphFont"/>
    <w:uiPriority w:val="99"/>
    <w:semiHidden/>
    <w:unhideWhenUsed/>
    <w:rsid w:val="004C1ABF"/>
    <w:rPr>
      <w:color w:val="605E5C"/>
      <w:shd w:val="clear" w:color="auto" w:fill="E1DFDD"/>
    </w:rPr>
  </w:style>
  <w:style w:type="character" w:styleId="FollowedHyperlink">
    <w:name w:val="FollowedHyperlink"/>
    <w:basedOn w:val="DefaultParagraphFont"/>
    <w:uiPriority w:val="99"/>
    <w:semiHidden/>
    <w:unhideWhenUsed/>
    <w:rsid w:val="004C1ABF"/>
    <w:rPr>
      <w:color w:val="844D9E" w:themeColor="followedHyperlink"/>
      <w:u w:val="single"/>
    </w:rPr>
  </w:style>
  <w:style w:type="paragraph" w:styleId="CommentSubject">
    <w:name w:val="annotation subject"/>
    <w:basedOn w:val="CommentText"/>
    <w:next w:val="CommentText"/>
    <w:link w:val="CommentSubjectChar"/>
    <w:uiPriority w:val="99"/>
    <w:semiHidden/>
    <w:unhideWhenUsed/>
    <w:rsid w:val="004C1ABF"/>
    <w:rPr>
      <w:rFonts w:ascii="Calibri Light" w:hAnsi="Calibri Light"/>
      <w:b/>
      <w:bCs/>
    </w:rPr>
  </w:style>
  <w:style w:type="character" w:customStyle="1" w:styleId="CommentSubjectChar">
    <w:name w:val="Comment Subject Char"/>
    <w:basedOn w:val="CommentTextChar"/>
    <w:link w:val="CommentSubject"/>
    <w:uiPriority w:val="99"/>
    <w:semiHidden/>
    <w:rsid w:val="004C1ABF"/>
    <w:rPr>
      <w:rFonts w:ascii="Calibri Light" w:eastAsia="Times New Roman" w:hAnsi="Calibri Light" w:cs="Times New Roman"/>
      <w:b/>
      <w:bCs/>
      <w:sz w:val="20"/>
      <w:szCs w:val="20"/>
      <w:lang w:eastAsia="en-AU"/>
    </w:rPr>
  </w:style>
  <w:style w:type="paragraph" w:styleId="Caption">
    <w:name w:val="caption"/>
    <w:basedOn w:val="Normal"/>
    <w:next w:val="Normal"/>
    <w:uiPriority w:val="35"/>
    <w:unhideWhenUsed/>
    <w:qFormat/>
    <w:rsid w:val="002F4C8B"/>
    <w:pPr>
      <w:spacing w:before="0" w:after="200"/>
    </w:pPr>
    <w:rPr>
      <w:i/>
      <w:iCs/>
      <w:color w:val="5F5F5F" w:themeColor="text2"/>
      <w:sz w:val="18"/>
      <w:szCs w:val="18"/>
    </w:rPr>
  </w:style>
  <w:style w:type="paragraph" w:styleId="Revision">
    <w:name w:val="Revision"/>
    <w:hidden/>
    <w:uiPriority w:val="99"/>
    <w:semiHidden/>
    <w:rsid w:val="004C1ABF"/>
    <w:pPr>
      <w:spacing w:after="0" w:line="240" w:lineRule="auto"/>
    </w:pPr>
    <w:rPr>
      <w:rFonts w:ascii="Calibri Light" w:eastAsia="Times New Roman" w:hAnsi="Calibri Light" w:cs="Times New Roman"/>
      <w:szCs w:val="20"/>
      <w:lang w:eastAsia="en-AU"/>
    </w:rPr>
  </w:style>
  <w:style w:type="paragraph" w:styleId="TOCHeading">
    <w:name w:val="TOC Heading"/>
    <w:basedOn w:val="Heading1"/>
    <w:next w:val="Normal"/>
    <w:uiPriority w:val="39"/>
    <w:unhideWhenUsed/>
    <w:qFormat/>
    <w:rsid w:val="00E430B2"/>
    <w:pPr>
      <w:keepLines/>
      <w:spacing w:before="240" w:after="0" w:line="259" w:lineRule="auto"/>
      <w:outlineLvl w:val="9"/>
    </w:pPr>
    <w:rPr>
      <w:rFonts w:asciiTheme="majorHAnsi" w:eastAsiaTheme="majorEastAsia" w:hAnsiTheme="majorHAnsi" w:cstheme="majorBidi"/>
      <w:b w:val="0"/>
      <w:color w:val="212937" w:themeColor="accent1" w:themeShade="BF"/>
      <w:kern w:val="0"/>
      <w:sz w:val="32"/>
      <w:szCs w:val="32"/>
      <w:lang w:val="en-US" w:eastAsia="en-US"/>
    </w:rPr>
  </w:style>
  <w:style w:type="table" w:customStyle="1" w:styleId="TableGrid0">
    <w:name w:val="TableGrid"/>
    <w:rsid w:val="00656253"/>
    <w:pPr>
      <w:spacing w:after="0" w:line="240" w:lineRule="auto"/>
    </w:pPr>
    <w:rPr>
      <w:rFonts w:eastAsiaTheme="minorEastAsia"/>
      <w:kern w:val="2"/>
      <w:sz w:val="24"/>
      <w:szCs w:val="24"/>
      <w:lang w:eastAsia="en-AU"/>
      <w14:ligatures w14:val="standardContextual"/>
    </w:rPr>
    <w:tblPr>
      <w:tblCellMar>
        <w:top w:w="0" w:type="dxa"/>
        <w:left w:w="0" w:type="dxa"/>
        <w:bottom w:w="0" w:type="dxa"/>
        <w:right w:w="0" w:type="dxa"/>
      </w:tblCellMar>
    </w:tblPr>
  </w:style>
  <w:style w:type="character" w:customStyle="1" w:styleId="Style3">
    <w:name w:val="Style3"/>
    <w:basedOn w:val="DefaultParagraphFont"/>
    <w:uiPriority w:val="1"/>
    <w:rsid w:val="00A26750"/>
    <w:rPr>
      <w:b/>
      <w:color w:val="212937" w:themeColor="accent1" w:themeShade="BF"/>
    </w:rPr>
  </w:style>
  <w:style w:type="table" w:styleId="LightList-Accent3">
    <w:name w:val="Light List Accent 3"/>
    <w:basedOn w:val="TableNormal"/>
    <w:uiPriority w:val="61"/>
    <w:rsid w:val="00A26750"/>
    <w:pPr>
      <w:spacing w:after="0" w:line="240" w:lineRule="auto"/>
    </w:pPr>
    <w:tblPr>
      <w:tblStyleRowBandSize w:val="1"/>
      <w:tblStyleColBandSize w:val="1"/>
    </w:tblPr>
    <w:tcPr>
      <w:tcBorders>
        <w:top w:val="single" w:sz="8" w:space="0" w:color="5D779D" w:themeColor="accent3"/>
        <w:left w:val="single" w:sz="8" w:space="0" w:color="5D779D" w:themeColor="accent3"/>
        <w:bottom w:val="single" w:sz="8" w:space="0" w:color="5D779D" w:themeColor="accent3"/>
        <w:right w:val="single" w:sz="8" w:space="0" w:color="5D779D" w:themeColor="accent3"/>
      </w:tcBorders>
    </w:tcPr>
    <w:tblStylePr w:type="firstRow">
      <w:pPr>
        <w:spacing w:before="0" w:after="0" w:line="240" w:lineRule="auto"/>
      </w:pPr>
      <w:rPr>
        <w:b/>
        <w:bCs/>
        <w:color w:val="FFFFFF" w:themeColor="background1"/>
      </w:rPr>
      <w:tblPr/>
      <w:tcPr>
        <w:shd w:val="clear" w:color="auto" w:fill="5D779D" w:themeFill="accent3"/>
      </w:tcPr>
    </w:tblStylePr>
    <w:tblStylePr w:type="lastRow">
      <w:pPr>
        <w:spacing w:before="0" w:after="0" w:line="240" w:lineRule="auto"/>
      </w:pPr>
      <w:rPr>
        <w:b/>
        <w:bCs/>
      </w:rPr>
    </w:tblStylePr>
    <w:tblStylePr w:type="firstCol">
      <w:rPr>
        <w:b/>
        <w:bCs/>
      </w:rPr>
    </w:tblStylePr>
    <w:tblStylePr w:type="lastCol">
      <w:rPr>
        <w:b/>
        <w:bCs/>
      </w:rPr>
    </w:tblStylePr>
  </w:style>
  <w:style w:type="paragraph" w:customStyle="1" w:styleId="Chartheading">
    <w:name w:val="Chart heading"/>
    <w:basedOn w:val="Normal"/>
    <w:qFormat/>
    <w:rsid w:val="008C5402"/>
  </w:style>
  <w:style w:type="paragraph" w:styleId="ListBullet">
    <w:name w:val="List Bullet"/>
    <w:basedOn w:val="Normal"/>
    <w:uiPriority w:val="99"/>
    <w:unhideWhenUsed/>
    <w:rsid w:val="008C5402"/>
    <w:pPr>
      <w:numPr>
        <w:numId w:val="11"/>
      </w:numPr>
      <w:contextualSpacing/>
    </w:pPr>
  </w:style>
  <w:style w:type="character" w:styleId="Mention">
    <w:name w:val="Mention"/>
    <w:basedOn w:val="DefaultParagraphFont"/>
    <w:uiPriority w:val="99"/>
    <w:unhideWhenUsed/>
    <w:rsid w:val="007959C0"/>
    <w:rPr>
      <w:color w:val="2B579A"/>
      <w:shd w:val="clear" w:color="auto" w:fill="E1DFDD"/>
    </w:rPr>
  </w:style>
  <w:style w:type="paragraph" w:customStyle="1" w:styleId="1stTierBullets">
    <w:name w:val="1st Tier Bullets"/>
    <w:basedOn w:val="ListParagraph"/>
    <w:qFormat/>
    <w:rsid w:val="009B5650"/>
    <w:pPr>
      <w:numPr>
        <w:numId w:val="12"/>
      </w:numPr>
      <w:ind w:firstLine="0"/>
    </w:pPr>
  </w:style>
  <w:style w:type="paragraph" w:customStyle="1" w:styleId="Author">
    <w:name w:val="Author"/>
    <w:basedOn w:val="Subtitle"/>
    <w:qFormat/>
    <w:rsid w:val="004C1ABF"/>
    <w:pPr>
      <w:spacing w:before="120"/>
    </w:pPr>
    <w:rPr>
      <w:color w:val="FFFFFF" w:themeColor="background1" w:themeTint="33"/>
      <w:sz w:val="28"/>
      <w:szCs w:val="28"/>
    </w:rPr>
  </w:style>
  <w:style w:type="paragraph" w:customStyle="1" w:styleId="Heading1noTOC">
    <w:name w:val="Heading 1 (no TOC)"/>
    <w:basedOn w:val="Heading1"/>
    <w:next w:val="Normal"/>
    <w:rsid w:val="004C1ABF"/>
  </w:style>
  <w:style w:type="paragraph" w:customStyle="1" w:styleId="Heading2noTOC">
    <w:name w:val="Heading 2 (no TOC)"/>
    <w:basedOn w:val="Heading2"/>
    <w:qFormat/>
    <w:rsid w:val="004C1ABF"/>
  </w:style>
  <w:style w:type="paragraph" w:customStyle="1" w:styleId="Heading3noTOC">
    <w:name w:val="Heading 3 (no TOC)"/>
    <w:basedOn w:val="Heading3"/>
    <w:qFormat/>
    <w:rsid w:val="004C1ABF"/>
  </w:style>
  <w:style w:type="paragraph" w:customStyle="1" w:styleId="TitleLONG3lines">
    <w:name w:val="Title LONG (3+ lines)"/>
    <w:basedOn w:val="Title"/>
    <w:next w:val="Subtitle"/>
    <w:link w:val="TitleLONG3linesChar"/>
    <w:qFormat/>
    <w:rsid w:val="004C1ABF"/>
    <w:pPr>
      <w:spacing w:before="800" w:line="216" w:lineRule="auto"/>
    </w:pPr>
    <w:rPr>
      <w:sz w:val="60"/>
    </w:rPr>
  </w:style>
  <w:style w:type="character" w:customStyle="1" w:styleId="TitleLONG3linesChar">
    <w:name w:val="Title LONG (3+ lines) Char"/>
    <w:basedOn w:val="TitleChar"/>
    <w:link w:val="TitleLONG3lines"/>
    <w:rsid w:val="004C1ABF"/>
    <w:rPr>
      <w:rFonts w:ascii="Calibri Light" w:eastAsiaTheme="majorEastAsia" w:hAnsi="Calibri Light" w:cstheme="majorBidi"/>
      <w:b/>
      <w:color w:val="FFFFFF" w:themeColor="background1"/>
      <w:spacing w:val="5"/>
      <w:kern w:val="28"/>
      <w:sz w:val="60"/>
      <w:szCs w:val="64"/>
      <w:lang w:eastAsia="en-AU"/>
    </w:rPr>
  </w:style>
  <w:style w:type="character" w:styleId="Emphasis">
    <w:name w:val="Emphasis"/>
    <w:basedOn w:val="DefaultParagraphFont"/>
    <w:uiPriority w:val="20"/>
    <w:rsid w:val="004C1ABF"/>
    <w:rPr>
      <w:i/>
      <w:iCs/>
    </w:rPr>
  </w:style>
  <w:style w:type="paragraph" w:styleId="NormalWeb">
    <w:name w:val="Normal (Web)"/>
    <w:basedOn w:val="Normal"/>
    <w:uiPriority w:val="99"/>
    <w:semiHidden/>
    <w:unhideWhenUsed/>
    <w:rsid w:val="006D31F6"/>
    <w:rPr>
      <w:rFonts w:ascii="Times New Roman" w:hAnsi="Times New Roman"/>
      <w:sz w:val="24"/>
      <w:szCs w:val="24"/>
    </w:rPr>
  </w:style>
  <w:style w:type="table" w:styleId="ListTable3-Accent3">
    <w:name w:val="List Table 3 Accent 3"/>
    <w:basedOn w:val="TableNormal"/>
    <w:uiPriority w:val="48"/>
    <w:rsid w:val="0022191F"/>
    <w:pPr>
      <w:spacing w:after="0" w:line="240" w:lineRule="auto"/>
    </w:pPr>
    <w:tblPr>
      <w:tblStyleRowBandSize w:val="1"/>
      <w:tblStyleColBandSize w:val="1"/>
      <w:tblBorders>
        <w:top w:val="single" w:sz="4" w:space="0" w:color="5D779D" w:themeColor="accent3"/>
        <w:left w:val="single" w:sz="4" w:space="0" w:color="5D779D" w:themeColor="accent3"/>
        <w:bottom w:val="single" w:sz="4" w:space="0" w:color="5D779D" w:themeColor="accent3"/>
        <w:right w:val="single" w:sz="4" w:space="0" w:color="5D779D" w:themeColor="accent3"/>
      </w:tblBorders>
    </w:tblPr>
    <w:tblStylePr w:type="firstRow">
      <w:rPr>
        <w:b/>
        <w:bCs/>
        <w:color w:val="FFFFFF" w:themeColor="background1"/>
      </w:rPr>
      <w:tblPr/>
      <w:tcPr>
        <w:shd w:val="clear" w:color="auto" w:fill="5D779D" w:themeFill="accent3"/>
      </w:tcPr>
    </w:tblStylePr>
    <w:tblStylePr w:type="lastRow">
      <w:rPr>
        <w:b/>
        <w:bCs/>
      </w:rPr>
      <w:tblPr/>
      <w:tcPr>
        <w:tcBorders>
          <w:top w:val="double" w:sz="4" w:space="0" w:color="5D779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D779D" w:themeColor="accent3"/>
          <w:right w:val="single" w:sz="4" w:space="0" w:color="5D779D" w:themeColor="accent3"/>
        </w:tcBorders>
      </w:tcPr>
    </w:tblStylePr>
    <w:tblStylePr w:type="band1Horz">
      <w:tblPr/>
      <w:tcPr>
        <w:tcBorders>
          <w:top w:val="single" w:sz="4" w:space="0" w:color="5D779D" w:themeColor="accent3"/>
          <w:bottom w:val="single" w:sz="4" w:space="0" w:color="5D779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D779D" w:themeColor="accent3"/>
          <w:left w:val="nil"/>
        </w:tcBorders>
      </w:tcPr>
    </w:tblStylePr>
    <w:tblStylePr w:type="swCell">
      <w:tblPr/>
      <w:tcPr>
        <w:tcBorders>
          <w:top w:val="double" w:sz="4" w:space="0" w:color="5D779D" w:themeColor="accent3"/>
          <w:right w:val="nil"/>
        </w:tcBorders>
      </w:tcPr>
    </w:tblStylePr>
  </w:style>
  <w:style w:type="paragraph" w:customStyle="1" w:styleId="TableTextBullet">
    <w:name w:val="Table Text Bullet"/>
    <w:basedOn w:val="Bullet"/>
    <w:qFormat/>
    <w:rsid w:val="00243844"/>
    <w:pPr>
      <w:numPr>
        <w:numId w:val="13"/>
      </w:numPr>
      <w:spacing w:after="60"/>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88901">
      <w:bodyDiv w:val="1"/>
      <w:marLeft w:val="0"/>
      <w:marRight w:val="0"/>
      <w:marTop w:val="0"/>
      <w:marBottom w:val="0"/>
      <w:divBdr>
        <w:top w:val="none" w:sz="0" w:space="0" w:color="auto"/>
        <w:left w:val="none" w:sz="0" w:space="0" w:color="auto"/>
        <w:bottom w:val="none" w:sz="0" w:space="0" w:color="auto"/>
        <w:right w:val="none" w:sz="0" w:space="0" w:color="auto"/>
      </w:divBdr>
      <w:divsChild>
        <w:div w:id="1882280939">
          <w:marLeft w:val="0"/>
          <w:marRight w:val="0"/>
          <w:marTop w:val="0"/>
          <w:marBottom w:val="0"/>
          <w:divBdr>
            <w:top w:val="none" w:sz="0" w:space="0" w:color="auto"/>
            <w:left w:val="none" w:sz="0" w:space="0" w:color="auto"/>
            <w:bottom w:val="none" w:sz="0" w:space="0" w:color="auto"/>
            <w:right w:val="none" w:sz="0" w:space="0" w:color="auto"/>
          </w:divBdr>
        </w:div>
      </w:divsChild>
    </w:div>
    <w:div w:id="100035495">
      <w:bodyDiv w:val="1"/>
      <w:marLeft w:val="0"/>
      <w:marRight w:val="0"/>
      <w:marTop w:val="0"/>
      <w:marBottom w:val="0"/>
      <w:divBdr>
        <w:top w:val="none" w:sz="0" w:space="0" w:color="auto"/>
        <w:left w:val="none" w:sz="0" w:space="0" w:color="auto"/>
        <w:bottom w:val="none" w:sz="0" w:space="0" w:color="auto"/>
        <w:right w:val="none" w:sz="0" w:space="0" w:color="auto"/>
      </w:divBdr>
      <w:divsChild>
        <w:div w:id="621305019">
          <w:marLeft w:val="0"/>
          <w:marRight w:val="0"/>
          <w:marTop w:val="0"/>
          <w:marBottom w:val="0"/>
          <w:divBdr>
            <w:top w:val="none" w:sz="0" w:space="0" w:color="auto"/>
            <w:left w:val="none" w:sz="0" w:space="0" w:color="auto"/>
            <w:bottom w:val="none" w:sz="0" w:space="0" w:color="auto"/>
            <w:right w:val="none" w:sz="0" w:space="0" w:color="auto"/>
          </w:divBdr>
        </w:div>
      </w:divsChild>
    </w:div>
    <w:div w:id="116292933">
      <w:bodyDiv w:val="1"/>
      <w:marLeft w:val="0"/>
      <w:marRight w:val="0"/>
      <w:marTop w:val="0"/>
      <w:marBottom w:val="0"/>
      <w:divBdr>
        <w:top w:val="none" w:sz="0" w:space="0" w:color="auto"/>
        <w:left w:val="none" w:sz="0" w:space="0" w:color="auto"/>
        <w:bottom w:val="none" w:sz="0" w:space="0" w:color="auto"/>
        <w:right w:val="none" w:sz="0" w:space="0" w:color="auto"/>
      </w:divBdr>
      <w:divsChild>
        <w:div w:id="1226334739">
          <w:marLeft w:val="0"/>
          <w:marRight w:val="0"/>
          <w:marTop w:val="0"/>
          <w:marBottom w:val="0"/>
          <w:divBdr>
            <w:top w:val="none" w:sz="0" w:space="0" w:color="auto"/>
            <w:left w:val="none" w:sz="0" w:space="0" w:color="auto"/>
            <w:bottom w:val="none" w:sz="0" w:space="0" w:color="auto"/>
            <w:right w:val="none" w:sz="0" w:space="0" w:color="auto"/>
          </w:divBdr>
        </w:div>
      </w:divsChild>
    </w:div>
    <w:div w:id="178468561">
      <w:bodyDiv w:val="1"/>
      <w:marLeft w:val="0"/>
      <w:marRight w:val="0"/>
      <w:marTop w:val="0"/>
      <w:marBottom w:val="0"/>
      <w:divBdr>
        <w:top w:val="none" w:sz="0" w:space="0" w:color="auto"/>
        <w:left w:val="none" w:sz="0" w:space="0" w:color="auto"/>
        <w:bottom w:val="none" w:sz="0" w:space="0" w:color="auto"/>
        <w:right w:val="none" w:sz="0" w:space="0" w:color="auto"/>
      </w:divBdr>
    </w:div>
    <w:div w:id="269900299">
      <w:bodyDiv w:val="1"/>
      <w:marLeft w:val="0"/>
      <w:marRight w:val="0"/>
      <w:marTop w:val="0"/>
      <w:marBottom w:val="0"/>
      <w:divBdr>
        <w:top w:val="none" w:sz="0" w:space="0" w:color="auto"/>
        <w:left w:val="none" w:sz="0" w:space="0" w:color="auto"/>
        <w:bottom w:val="none" w:sz="0" w:space="0" w:color="auto"/>
        <w:right w:val="none" w:sz="0" w:space="0" w:color="auto"/>
      </w:divBdr>
      <w:divsChild>
        <w:div w:id="865754522">
          <w:marLeft w:val="0"/>
          <w:marRight w:val="0"/>
          <w:marTop w:val="0"/>
          <w:marBottom w:val="0"/>
          <w:divBdr>
            <w:top w:val="none" w:sz="0" w:space="0" w:color="auto"/>
            <w:left w:val="none" w:sz="0" w:space="0" w:color="auto"/>
            <w:bottom w:val="none" w:sz="0" w:space="0" w:color="auto"/>
            <w:right w:val="none" w:sz="0" w:space="0" w:color="auto"/>
          </w:divBdr>
        </w:div>
      </w:divsChild>
    </w:div>
    <w:div w:id="365719550">
      <w:bodyDiv w:val="1"/>
      <w:marLeft w:val="0"/>
      <w:marRight w:val="0"/>
      <w:marTop w:val="0"/>
      <w:marBottom w:val="0"/>
      <w:divBdr>
        <w:top w:val="none" w:sz="0" w:space="0" w:color="auto"/>
        <w:left w:val="none" w:sz="0" w:space="0" w:color="auto"/>
        <w:bottom w:val="none" w:sz="0" w:space="0" w:color="auto"/>
        <w:right w:val="none" w:sz="0" w:space="0" w:color="auto"/>
      </w:divBdr>
      <w:divsChild>
        <w:div w:id="418675858">
          <w:marLeft w:val="0"/>
          <w:marRight w:val="0"/>
          <w:marTop w:val="0"/>
          <w:marBottom w:val="0"/>
          <w:divBdr>
            <w:top w:val="none" w:sz="0" w:space="0" w:color="auto"/>
            <w:left w:val="none" w:sz="0" w:space="0" w:color="auto"/>
            <w:bottom w:val="none" w:sz="0" w:space="0" w:color="auto"/>
            <w:right w:val="none" w:sz="0" w:space="0" w:color="auto"/>
          </w:divBdr>
        </w:div>
      </w:divsChild>
    </w:div>
    <w:div w:id="420181368">
      <w:bodyDiv w:val="1"/>
      <w:marLeft w:val="0"/>
      <w:marRight w:val="0"/>
      <w:marTop w:val="0"/>
      <w:marBottom w:val="0"/>
      <w:divBdr>
        <w:top w:val="none" w:sz="0" w:space="0" w:color="auto"/>
        <w:left w:val="none" w:sz="0" w:space="0" w:color="auto"/>
        <w:bottom w:val="none" w:sz="0" w:space="0" w:color="auto"/>
        <w:right w:val="none" w:sz="0" w:space="0" w:color="auto"/>
      </w:divBdr>
      <w:divsChild>
        <w:div w:id="1601066754">
          <w:marLeft w:val="0"/>
          <w:marRight w:val="0"/>
          <w:marTop w:val="0"/>
          <w:marBottom w:val="0"/>
          <w:divBdr>
            <w:top w:val="none" w:sz="0" w:space="0" w:color="auto"/>
            <w:left w:val="none" w:sz="0" w:space="0" w:color="auto"/>
            <w:bottom w:val="none" w:sz="0" w:space="0" w:color="auto"/>
            <w:right w:val="none" w:sz="0" w:space="0" w:color="auto"/>
          </w:divBdr>
        </w:div>
      </w:divsChild>
    </w:div>
    <w:div w:id="451022649">
      <w:bodyDiv w:val="1"/>
      <w:marLeft w:val="0"/>
      <w:marRight w:val="0"/>
      <w:marTop w:val="0"/>
      <w:marBottom w:val="0"/>
      <w:divBdr>
        <w:top w:val="none" w:sz="0" w:space="0" w:color="auto"/>
        <w:left w:val="none" w:sz="0" w:space="0" w:color="auto"/>
        <w:bottom w:val="none" w:sz="0" w:space="0" w:color="auto"/>
        <w:right w:val="none" w:sz="0" w:space="0" w:color="auto"/>
      </w:divBdr>
    </w:div>
    <w:div w:id="459495362">
      <w:bodyDiv w:val="1"/>
      <w:marLeft w:val="0"/>
      <w:marRight w:val="0"/>
      <w:marTop w:val="0"/>
      <w:marBottom w:val="0"/>
      <w:divBdr>
        <w:top w:val="none" w:sz="0" w:space="0" w:color="auto"/>
        <w:left w:val="none" w:sz="0" w:space="0" w:color="auto"/>
        <w:bottom w:val="none" w:sz="0" w:space="0" w:color="auto"/>
        <w:right w:val="none" w:sz="0" w:space="0" w:color="auto"/>
      </w:divBdr>
    </w:div>
    <w:div w:id="474035012">
      <w:bodyDiv w:val="1"/>
      <w:marLeft w:val="0"/>
      <w:marRight w:val="0"/>
      <w:marTop w:val="0"/>
      <w:marBottom w:val="0"/>
      <w:divBdr>
        <w:top w:val="none" w:sz="0" w:space="0" w:color="auto"/>
        <w:left w:val="none" w:sz="0" w:space="0" w:color="auto"/>
        <w:bottom w:val="none" w:sz="0" w:space="0" w:color="auto"/>
        <w:right w:val="none" w:sz="0" w:space="0" w:color="auto"/>
      </w:divBdr>
      <w:divsChild>
        <w:div w:id="885719378">
          <w:marLeft w:val="0"/>
          <w:marRight w:val="0"/>
          <w:marTop w:val="0"/>
          <w:marBottom w:val="0"/>
          <w:divBdr>
            <w:top w:val="none" w:sz="0" w:space="0" w:color="auto"/>
            <w:left w:val="none" w:sz="0" w:space="0" w:color="auto"/>
            <w:bottom w:val="none" w:sz="0" w:space="0" w:color="auto"/>
            <w:right w:val="none" w:sz="0" w:space="0" w:color="auto"/>
          </w:divBdr>
        </w:div>
      </w:divsChild>
    </w:div>
    <w:div w:id="474880238">
      <w:bodyDiv w:val="1"/>
      <w:marLeft w:val="0"/>
      <w:marRight w:val="0"/>
      <w:marTop w:val="0"/>
      <w:marBottom w:val="0"/>
      <w:divBdr>
        <w:top w:val="none" w:sz="0" w:space="0" w:color="auto"/>
        <w:left w:val="none" w:sz="0" w:space="0" w:color="auto"/>
        <w:bottom w:val="none" w:sz="0" w:space="0" w:color="auto"/>
        <w:right w:val="none" w:sz="0" w:space="0" w:color="auto"/>
      </w:divBdr>
      <w:divsChild>
        <w:div w:id="1096559273">
          <w:marLeft w:val="0"/>
          <w:marRight w:val="0"/>
          <w:marTop w:val="0"/>
          <w:marBottom w:val="0"/>
          <w:divBdr>
            <w:top w:val="none" w:sz="0" w:space="0" w:color="auto"/>
            <w:left w:val="none" w:sz="0" w:space="0" w:color="auto"/>
            <w:bottom w:val="none" w:sz="0" w:space="0" w:color="auto"/>
            <w:right w:val="none" w:sz="0" w:space="0" w:color="auto"/>
          </w:divBdr>
        </w:div>
      </w:divsChild>
    </w:div>
    <w:div w:id="513617571">
      <w:bodyDiv w:val="1"/>
      <w:marLeft w:val="0"/>
      <w:marRight w:val="0"/>
      <w:marTop w:val="0"/>
      <w:marBottom w:val="0"/>
      <w:divBdr>
        <w:top w:val="none" w:sz="0" w:space="0" w:color="auto"/>
        <w:left w:val="none" w:sz="0" w:space="0" w:color="auto"/>
        <w:bottom w:val="none" w:sz="0" w:space="0" w:color="auto"/>
        <w:right w:val="none" w:sz="0" w:space="0" w:color="auto"/>
      </w:divBdr>
      <w:divsChild>
        <w:div w:id="299924556">
          <w:marLeft w:val="0"/>
          <w:marRight w:val="0"/>
          <w:marTop w:val="0"/>
          <w:marBottom w:val="0"/>
          <w:divBdr>
            <w:top w:val="none" w:sz="0" w:space="0" w:color="auto"/>
            <w:left w:val="none" w:sz="0" w:space="0" w:color="auto"/>
            <w:bottom w:val="none" w:sz="0" w:space="0" w:color="auto"/>
            <w:right w:val="none" w:sz="0" w:space="0" w:color="auto"/>
          </w:divBdr>
        </w:div>
      </w:divsChild>
    </w:div>
    <w:div w:id="547229708">
      <w:bodyDiv w:val="1"/>
      <w:marLeft w:val="0"/>
      <w:marRight w:val="0"/>
      <w:marTop w:val="0"/>
      <w:marBottom w:val="0"/>
      <w:divBdr>
        <w:top w:val="none" w:sz="0" w:space="0" w:color="auto"/>
        <w:left w:val="none" w:sz="0" w:space="0" w:color="auto"/>
        <w:bottom w:val="none" w:sz="0" w:space="0" w:color="auto"/>
        <w:right w:val="none" w:sz="0" w:space="0" w:color="auto"/>
      </w:divBdr>
      <w:divsChild>
        <w:div w:id="428623878">
          <w:marLeft w:val="0"/>
          <w:marRight w:val="0"/>
          <w:marTop w:val="0"/>
          <w:marBottom w:val="0"/>
          <w:divBdr>
            <w:top w:val="none" w:sz="0" w:space="0" w:color="auto"/>
            <w:left w:val="none" w:sz="0" w:space="0" w:color="auto"/>
            <w:bottom w:val="none" w:sz="0" w:space="0" w:color="auto"/>
            <w:right w:val="none" w:sz="0" w:space="0" w:color="auto"/>
          </w:divBdr>
        </w:div>
      </w:divsChild>
    </w:div>
    <w:div w:id="585040667">
      <w:bodyDiv w:val="1"/>
      <w:marLeft w:val="0"/>
      <w:marRight w:val="0"/>
      <w:marTop w:val="0"/>
      <w:marBottom w:val="0"/>
      <w:divBdr>
        <w:top w:val="none" w:sz="0" w:space="0" w:color="auto"/>
        <w:left w:val="none" w:sz="0" w:space="0" w:color="auto"/>
        <w:bottom w:val="none" w:sz="0" w:space="0" w:color="auto"/>
        <w:right w:val="none" w:sz="0" w:space="0" w:color="auto"/>
      </w:divBdr>
      <w:divsChild>
        <w:div w:id="560750890">
          <w:marLeft w:val="0"/>
          <w:marRight w:val="0"/>
          <w:marTop w:val="0"/>
          <w:marBottom w:val="0"/>
          <w:divBdr>
            <w:top w:val="none" w:sz="0" w:space="0" w:color="auto"/>
            <w:left w:val="none" w:sz="0" w:space="0" w:color="auto"/>
            <w:bottom w:val="none" w:sz="0" w:space="0" w:color="auto"/>
            <w:right w:val="none" w:sz="0" w:space="0" w:color="auto"/>
          </w:divBdr>
        </w:div>
      </w:divsChild>
    </w:div>
    <w:div w:id="772431739">
      <w:bodyDiv w:val="1"/>
      <w:marLeft w:val="0"/>
      <w:marRight w:val="0"/>
      <w:marTop w:val="0"/>
      <w:marBottom w:val="0"/>
      <w:divBdr>
        <w:top w:val="none" w:sz="0" w:space="0" w:color="auto"/>
        <w:left w:val="none" w:sz="0" w:space="0" w:color="auto"/>
        <w:bottom w:val="none" w:sz="0" w:space="0" w:color="auto"/>
        <w:right w:val="none" w:sz="0" w:space="0" w:color="auto"/>
      </w:divBdr>
    </w:div>
    <w:div w:id="788158341">
      <w:bodyDiv w:val="1"/>
      <w:marLeft w:val="0"/>
      <w:marRight w:val="0"/>
      <w:marTop w:val="0"/>
      <w:marBottom w:val="0"/>
      <w:divBdr>
        <w:top w:val="none" w:sz="0" w:space="0" w:color="auto"/>
        <w:left w:val="none" w:sz="0" w:space="0" w:color="auto"/>
        <w:bottom w:val="none" w:sz="0" w:space="0" w:color="auto"/>
        <w:right w:val="none" w:sz="0" w:space="0" w:color="auto"/>
      </w:divBdr>
      <w:divsChild>
        <w:div w:id="577523585">
          <w:marLeft w:val="0"/>
          <w:marRight w:val="0"/>
          <w:marTop w:val="0"/>
          <w:marBottom w:val="0"/>
          <w:divBdr>
            <w:top w:val="none" w:sz="0" w:space="0" w:color="auto"/>
            <w:left w:val="none" w:sz="0" w:space="0" w:color="auto"/>
            <w:bottom w:val="none" w:sz="0" w:space="0" w:color="auto"/>
            <w:right w:val="none" w:sz="0" w:space="0" w:color="auto"/>
          </w:divBdr>
        </w:div>
      </w:divsChild>
    </w:div>
    <w:div w:id="810555610">
      <w:bodyDiv w:val="1"/>
      <w:marLeft w:val="0"/>
      <w:marRight w:val="0"/>
      <w:marTop w:val="0"/>
      <w:marBottom w:val="0"/>
      <w:divBdr>
        <w:top w:val="none" w:sz="0" w:space="0" w:color="auto"/>
        <w:left w:val="none" w:sz="0" w:space="0" w:color="auto"/>
        <w:bottom w:val="none" w:sz="0" w:space="0" w:color="auto"/>
        <w:right w:val="none" w:sz="0" w:space="0" w:color="auto"/>
      </w:divBdr>
    </w:div>
    <w:div w:id="858130422">
      <w:bodyDiv w:val="1"/>
      <w:marLeft w:val="0"/>
      <w:marRight w:val="0"/>
      <w:marTop w:val="0"/>
      <w:marBottom w:val="0"/>
      <w:divBdr>
        <w:top w:val="none" w:sz="0" w:space="0" w:color="auto"/>
        <w:left w:val="none" w:sz="0" w:space="0" w:color="auto"/>
        <w:bottom w:val="none" w:sz="0" w:space="0" w:color="auto"/>
        <w:right w:val="none" w:sz="0" w:space="0" w:color="auto"/>
      </w:divBdr>
    </w:div>
    <w:div w:id="883638989">
      <w:bodyDiv w:val="1"/>
      <w:marLeft w:val="0"/>
      <w:marRight w:val="0"/>
      <w:marTop w:val="0"/>
      <w:marBottom w:val="0"/>
      <w:divBdr>
        <w:top w:val="none" w:sz="0" w:space="0" w:color="auto"/>
        <w:left w:val="none" w:sz="0" w:space="0" w:color="auto"/>
        <w:bottom w:val="none" w:sz="0" w:space="0" w:color="auto"/>
        <w:right w:val="none" w:sz="0" w:space="0" w:color="auto"/>
      </w:divBdr>
    </w:div>
    <w:div w:id="968391369">
      <w:bodyDiv w:val="1"/>
      <w:marLeft w:val="0"/>
      <w:marRight w:val="0"/>
      <w:marTop w:val="0"/>
      <w:marBottom w:val="0"/>
      <w:divBdr>
        <w:top w:val="none" w:sz="0" w:space="0" w:color="auto"/>
        <w:left w:val="none" w:sz="0" w:space="0" w:color="auto"/>
        <w:bottom w:val="none" w:sz="0" w:space="0" w:color="auto"/>
        <w:right w:val="none" w:sz="0" w:space="0" w:color="auto"/>
      </w:divBdr>
    </w:div>
    <w:div w:id="988289063">
      <w:bodyDiv w:val="1"/>
      <w:marLeft w:val="0"/>
      <w:marRight w:val="0"/>
      <w:marTop w:val="0"/>
      <w:marBottom w:val="0"/>
      <w:divBdr>
        <w:top w:val="none" w:sz="0" w:space="0" w:color="auto"/>
        <w:left w:val="none" w:sz="0" w:space="0" w:color="auto"/>
        <w:bottom w:val="none" w:sz="0" w:space="0" w:color="auto"/>
        <w:right w:val="none" w:sz="0" w:space="0" w:color="auto"/>
      </w:divBdr>
      <w:divsChild>
        <w:div w:id="1696536833">
          <w:marLeft w:val="0"/>
          <w:marRight w:val="0"/>
          <w:marTop w:val="0"/>
          <w:marBottom w:val="0"/>
          <w:divBdr>
            <w:top w:val="none" w:sz="0" w:space="0" w:color="auto"/>
            <w:left w:val="none" w:sz="0" w:space="0" w:color="auto"/>
            <w:bottom w:val="none" w:sz="0" w:space="0" w:color="auto"/>
            <w:right w:val="none" w:sz="0" w:space="0" w:color="auto"/>
          </w:divBdr>
        </w:div>
      </w:divsChild>
    </w:div>
    <w:div w:id="1027490038">
      <w:bodyDiv w:val="1"/>
      <w:marLeft w:val="0"/>
      <w:marRight w:val="0"/>
      <w:marTop w:val="0"/>
      <w:marBottom w:val="0"/>
      <w:divBdr>
        <w:top w:val="none" w:sz="0" w:space="0" w:color="auto"/>
        <w:left w:val="none" w:sz="0" w:space="0" w:color="auto"/>
        <w:bottom w:val="none" w:sz="0" w:space="0" w:color="auto"/>
        <w:right w:val="none" w:sz="0" w:space="0" w:color="auto"/>
      </w:divBdr>
      <w:divsChild>
        <w:div w:id="2058427736">
          <w:marLeft w:val="0"/>
          <w:marRight w:val="0"/>
          <w:marTop w:val="0"/>
          <w:marBottom w:val="0"/>
          <w:divBdr>
            <w:top w:val="none" w:sz="0" w:space="0" w:color="auto"/>
            <w:left w:val="none" w:sz="0" w:space="0" w:color="auto"/>
            <w:bottom w:val="none" w:sz="0" w:space="0" w:color="auto"/>
            <w:right w:val="none" w:sz="0" w:space="0" w:color="auto"/>
          </w:divBdr>
        </w:div>
      </w:divsChild>
    </w:div>
    <w:div w:id="1050181054">
      <w:bodyDiv w:val="1"/>
      <w:marLeft w:val="0"/>
      <w:marRight w:val="0"/>
      <w:marTop w:val="0"/>
      <w:marBottom w:val="0"/>
      <w:divBdr>
        <w:top w:val="none" w:sz="0" w:space="0" w:color="auto"/>
        <w:left w:val="none" w:sz="0" w:space="0" w:color="auto"/>
        <w:bottom w:val="none" w:sz="0" w:space="0" w:color="auto"/>
        <w:right w:val="none" w:sz="0" w:space="0" w:color="auto"/>
      </w:divBdr>
    </w:div>
    <w:div w:id="1067261418">
      <w:bodyDiv w:val="1"/>
      <w:marLeft w:val="0"/>
      <w:marRight w:val="0"/>
      <w:marTop w:val="0"/>
      <w:marBottom w:val="0"/>
      <w:divBdr>
        <w:top w:val="none" w:sz="0" w:space="0" w:color="auto"/>
        <w:left w:val="none" w:sz="0" w:space="0" w:color="auto"/>
        <w:bottom w:val="none" w:sz="0" w:space="0" w:color="auto"/>
        <w:right w:val="none" w:sz="0" w:space="0" w:color="auto"/>
      </w:divBdr>
      <w:divsChild>
        <w:div w:id="364795418">
          <w:marLeft w:val="0"/>
          <w:marRight w:val="0"/>
          <w:marTop w:val="0"/>
          <w:marBottom w:val="0"/>
          <w:divBdr>
            <w:top w:val="none" w:sz="0" w:space="0" w:color="auto"/>
            <w:left w:val="none" w:sz="0" w:space="0" w:color="auto"/>
            <w:bottom w:val="none" w:sz="0" w:space="0" w:color="auto"/>
            <w:right w:val="none" w:sz="0" w:space="0" w:color="auto"/>
          </w:divBdr>
        </w:div>
      </w:divsChild>
    </w:div>
    <w:div w:id="1090544895">
      <w:bodyDiv w:val="1"/>
      <w:marLeft w:val="0"/>
      <w:marRight w:val="0"/>
      <w:marTop w:val="0"/>
      <w:marBottom w:val="0"/>
      <w:divBdr>
        <w:top w:val="none" w:sz="0" w:space="0" w:color="auto"/>
        <w:left w:val="none" w:sz="0" w:space="0" w:color="auto"/>
        <w:bottom w:val="none" w:sz="0" w:space="0" w:color="auto"/>
        <w:right w:val="none" w:sz="0" w:space="0" w:color="auto"/>
      </w:divBdr>
      <w:divsChild>
        <w:div w:id="1386023648">
          <w:marLeft w:val="0"/>
          <w:marRight w:val="0"/>
          <w:marTop w:val="0"/>
          <w:marBottom w:val="0"/>
          <w:divBdr>
            <w:top w:val="none" w:sz="0" w:space="0" w:color="auto"/>
            <w:left w:val="none" w:sz="0" w:space="0" w:color="auto"/>
            <w:bottom w:val="none" w:sz="0" w:space="0" w:color="auto"/>
            <w:right w:val="none" w:sz="0" w:space="0" w:color="auto"/>
          </w:divBdr>
        </w:div>
      </w:divsChild>
    </w:div>
    <w:div w:id="1184591245">
      <w:bodyDiv w:val="1"/>
      <w:marLeft w:val="0"/>
      <w:marRight w:val="0"/>
      <w:marTop w:val="0"/>
      <w:marBottom w:val="0"/>
      <w:divBdr>
        <w:top w:val="none" w:sz="0" w:space="0" w:color="auto"/>
        <w:left w:val="none" w:sz="0" w:space="0" w:color="auto"/>
        <w:bottom w:val="none" w:sz="0" w:space="0" w:color="auto"/>
        <w:right w:val="none" w:sz="0" w:space="0" w:color="auto"/>
      </w:divBdr>
      <w:divsChild>
        <w:div w:id="1366177207">
          <w:marLeft w:val="0"/>
          <w:marRight w:val="0"/>
          <w:marTop w:val="0"/>
          <w:marBottom w:val="0"/>
          <w:divBdr>
            <w:top w:val="none" w:sz="0" w:space="0" w:color="auto"/>
            <w:left w:val="none" w:sz="0" w:space="0" w:color="auto"/>
            <w:bottom w:val="none" w:sz="0" w:space="0" w:color="auto"/>
            <w:right w:val="none" w:sz="0" w:space="0" w:color="auto"/>
          </w:divBdr>
        </w:div>
      </w:divsChild>
    </w:div>
    <w:div w:id="1271081735">
      <w:bodyDiv w:val="1"/>
      <w:marLeft w:val="0"/>
      <w:marRight w:val="0"/>
      <w:marTop w:val="0"/>
      <w:marBottom w:val="0"/>
      <w:divBdr>
        <w:top w:val="none" w:sz="0" w:space="0" w:color="auto"/>
        <w:left w:val="none" w:sz="0" w:space="0" w:color="auto"/>
        <w:bottom w:val="none" w:sz="0" w:space="0" w:color="auto"/>
        <w:right w:val="none" w:sz="0" w:space="0" w:color="auto"/>
      </w:divBdr>
      <w:divsChild>
        <w:div w:id="1384718333">
          <w:marLeft w:val="0"/>
          <w:marRight w:val="0"/>
          <w:marTop w:val="0"/>
          <w:marBottom w:val="0"/>
          <w:divBdr>
            <w:top w:val="none" w:sz="0" w:space="0" w:color="auto"/>
            <w:left w:val="none" w:sz="0" w:space="0" w:color="auto"/>
            <w:bottom w:val="none" w:sz="0" w:space="0" w:color="auto"/>
            <w:right w:val="none" w:sz="0" w:space="0" w:color="auto"/>
          </w:divBdr>
        </w:div>
      </w:divsChild>
    </w:div>
    <w:div w:id="1280651338">
      <w:bodyDiv w:val="1"/>
      <w:marLeft w:val="0"/>
      <w:marRight w:val="0"/>
      <w:marTop w:val="0"/>
      <w:marBottom w:val="0"/>
      <w:divBdr>
        <w:top w:val="none" w:sz="0" w:space="0" w:color="auto"/>
        <w:left w:val="none" w:sz="0" w:space="0" w:color="auto"/>
        <w:bottom w:val="none" w:sz="0" w:space="0" w:color="auto"/>
        <w:right w:val="none" w:sz="0" w:space="0" w:color="auto"/>
      </w:divBdr>
      <w:divsChild>
        <w:div w:id="1580599218">
          <w:marLeft w:val="0"/>
          <w:marRight w:val="0"/>
          <w:marTop w:val="0"/>
          <w:marBottom w:val="0"/>
          <w:divBdr>
            <w:top w:val="none" w:sz="0" w:space="0" w:color="auto"/>
            <w:left w:val="none" w:sz="0" w:space="0" w:color="auto"/>
            <w:bottom w:val="none" w:sz="0" w:space="0" w:color="auto"/>
            <w:right w:val="none" w:sz="0" w:space="0" w:color="auto"/>
          </w:divBdr>
        </w:div>
      </w:divsChild>
    </w:div>
    <w:div w:id="1347826574">
      <w:bodyDiv w:val="1"/>
      <w:marLeft w:val="0"/>
      <w:marRight w:val="0"/>
      <w:marTop w:val="0"/>
      <w:marBottom w:val="0"/>
      <w:divBdr>
        <w:top w:val="none" w:sz="0" w:space="0" w:color="auto"/>
        <w:left w:val="none" w:sz="0" w:space="0" w:color="auto"/>
        <w:bottom w:val="none" w:sz="0" w:space="0" w:color="auto"/>
        <w:right w:val="none" w:sz="0" w:space="0" w:color="auto"/>
      </w:divBdr>
    </w:div>
    <w:div w:id="1402481490">
      <w:bodyDiv w:val="1"/>
      <w:marLeft w:val="0"/>
      <w:marRight w:val="0"/>
      <w:marTop w:val="0"/>
      <w:marBottom w:val="0"/>
      <w:divBdr>
        <w:top w:val="none" w:sz="0" w:space="0" w:color="auto"/>
        <w:left w:val="none" w:sz="0" w:space="0" w:color="auto"/>
        <w:bottom w:val="none" w:sz="0" w:space="0" w:color="auto"/>
        <w:right w:val="none" w:sz="0" w:space="0" w:color="auto"/>
      </w:divBdr>
      <w:divsChild>
        <w:div w:id="1708026980">
          <w:marLeft w:val="0"/>
          <w:marRight w:val="0"/>
          <w:marTop w:val="0"/>
          <w:marBottom w:val="0"/>
          <w:divBdr>
            <w:top w:val="none" w:sz="0" w:space="0" w:color="auto"/>
            <w:left w:val="none" w:sz="0" w:space="0" w:color="auto"/>
            <w:bottom w:val="none" w:sz="0" w:space="0" w:color="auto"/>
            <w:right w:val="none" w:sz="0" w:space="0" w:color="auto"/>
          </w:divBdr>
        </w:div>
      </w:divsChild>
    </w:div>
    <w:div w:id="1449081033">
      <w:bodyDiv w:val="1"/>
      <w:marLeft w:val="0"/>
      <w:marRight w:val="0"/>
      <w:marTop w:val="0"/>
      <w:marBottom w:val="0"/>
      <w:divBdr>
        <w:top w:val="none" w:sz="0" w:space="0" w:color="auto"/>
        <w:left w:val="none" w:sz="0" w:space="0" w:color="auto"/>
        <w:bottom w:val="none" w:sz="0" w:space="0" w:color="auto"/>
        <w:right w:val="none" w:sz="0" w:space="0" w:color="auto"/>
      </w:divBdr>
      <w:divsChild>
        <w:div w:id="148906492">
          <w:marLeft w:val="0"/>
          <w:marRight w:val="0"/>
          <w:marTop w:val="0"/>
          <w:marBottom w:val="0"/>
          <w:divBdr>
            <w:top w:val="none" w:sz="0" w:space="0" w:color="auto"/>
            <w:left w:val="none" w:sz="0" w:space="0" w:color="auto"/>
            <w:bottom w:val="none" w:sz="0" w:space="0" w:color="auto"/>
            <w:right w:val="none" w:sz="0" w:space="0" w:color="auto"/>
          </w:divBdr>
        </w:div>
      </w:divsChild>
    </w:div>
    <w:div w:id="1552419813">
      <w:bodyDiv w:val="1"/>
      <w:marLeft w:val="0"/>
      <w:marRight w:val="0"/>
      <w:marTop w:val="0"/>
      <w:marBottom w:val="0"/>
      <w:divBdr>
        <w:top w:val="none" w:sz="0" w:space="0" w:color="auto"/>
        <w:left w:val="none" w:sz="0" w:space="0" w:color="auto"/>
        <w:bottom w:val="none" w:sz="0" w:space="0" w:color="auto"/>
        <w:right w:val="none" w:sz="0" w:space="0" w:color="auto"/>
      </w:divBdr>
      <w:divsChild>
        <w:div w:id="1536693665">
          <w:marLeft w:val="0"/>
          <w:marRight w:val="0"/>
          <w:marTop w:val="0"/>
          <w:marBottom w:val="0"/>
          <w:divBdr>
            <w:top w:val="none" w:sz="0" w:space="0" w:color="auto"/>
            <w:left w:val="none" w:sz="0" w:space="0" w:color="auto"/>
            <w:bottom w:val="none" w:sz="0" w:space="0" w:color="auto"/>
            <w:right w:val="none" w:sz="0" w:space="0" w:color="auto"/>
          </w:divBdr>
        </w:div>
      </w:divsChild>
    </w:div>
    <w:div w:id="1581334795">
      <w:bodyDiv w:val="1"/>
      <w:marLeft w:val="0"/>
      <w:marRight w:val="0"/>
      <w:marTop w:val="0"/>
      <w:marBottom w:val="0"/>
      <w:divBdr>
        <w:top w:val="none" w:sz="0" w:space="0" w:color="auto"/>
        <w:left w:val="none" w:sz="0" w:space="0" w:color="auto"/>
        <w:bottom w:val="none" w:sz="0" w:space="0" w:color="auto"/>
        <w:right w:val="none" w:sz="0" w:space="0" w:color="auto"/>
      </w:divBdr>
      <w:divsChild>
        <w:div w:id="2014452340">
          <w:marLeft w:val="0"/>
          <w:marRight w:val="0"/>
          <w:marTop w:val="0"/>
          <w:marBottom w:val="0"/>
          <w:divBdr>
            <w:top w:val="none" w:sz="0" w:space="0" w:color="auto"/>
            <w:left w:val="none" w:sz="0" w:space="0" w:color="auto"/>
            <w:bottom w:val="none" w:sz="0" w:space="0" w:color="auto"/>
            <w:right w:val="none" w:sz="0" w:space="0" w:color="auto"/>
          </w:divBdr>
        </w:div>
      </w:divsChild>
    </w:div>
    <w:div w:id="1688024293">
      <w:bodyDiv w:val="1"/>
      <w:marLeft w:val="0"/>
      <w:marRight w:val="0"/>
      <w:marTop w:val="0"/>
      <w:marBottom w:val="0"/>
      <w:divBdr>
        <w:top w:val="none" w:sz="0" w:space="0" w:color="auto"/>
        <w:left w:val="none" w:sz="0" w:space="0" w:color="auto"/>
        <w:bottom w:val="none" w:sz="0" w:space="0" w:color="auto"/>
        <w:right w:val="none" w:sz="0" w:space="0" w:color="auto"/>
      </w:divBdr>
      <w:divsChild>
        <w:div w:id="669866053">
          <w:marLeft w:val="0"/>
          <w:marRight w:val="0"/>
          <w:marTop w:val="0"/>
          <w:marBottom w:val="0"/>
          <w:divBdr>
            <w:top w:val="none" w:sz="0" w:space="0" w:color="auto"/>
            <w:left w:val="none" w:sz="0" w:space="0" w:color="auto"/>
            <w:bottom w:val="none" w:sz="0" w:space="0" w:color="auto"/>
            <w:right w:val="none" w:sz="0" w:space="0" w:color="auto"/>
          </w:divBdr>
        </w:div>
      </w:divsChild>
    </w:div>
    <w:div w:id="1804805498">
      <w:bodyDiv w:val="1"/>
      <w:marLeft w:val="0"/>
      <w:marRight w:val="0"/>
      <w:marTop w:val="0"/>
      <w:marBottom w:val="0"/>
      <w:divBdr>
        <w:top w:val="none" w:sz="0" w:space="0" w:color="auto"/>
        <w:left w:val="none" w:sz="0" w:space="0" w:color="auto"/>
        <w:bottom w:val="none" w:sz="0" w:space="0" w:color="auto"/>
        <w:right w:val="none" w:sz="0" w:space="0" w:color="auto"/>
      </w:divBdr>
    </w:div>
    <w:div w:id="1863085065">
      <w:bodyDiv w:val="1"/>
      <w:marLeft w:val="0"/>
      <w:marRight w:val="0"/>
      <w:marTop w:val="0"/>
      <w:marBottom w:val="0"/>
      <w:divBdr>
        <w:top w:val="none" w:sz="0" w:space="0" w:color="auto"/>
        <w:left w:val="none" w:sz="0" w:space="0" w:color="auto"/>
        <w:bottom w:val="none" w:sz="0" w:space="0" w:color="auto"/>
        <w:right w:val="none" w:sz="0" w:space="0" w:color="auto"/>
      </w:divBdr>
      <w:divsChild>
        <w:div w:id="373386657">
          <w:marLeft w:val="0"/>
          <w:marRight w:val="0"/>
          <w:marTop w:val="0"/>
          <w:marBottom w:val="0"/>
          <w:divBdr>
            <w:top w:val="none" w:sz="0" w:space="0" w:color="auto"/>
            <w:left w:val="none" w:sz="0" w:space="0" w:color="auto"/>
            <w:bottom w:val="none" w:sz="0" w:space="0" w:color="auto"/>
            <w:right w:val="none" w:sz="0" w:space="0" w:color="auto"/>
          </w:divBdr>
        </w:div>
      </w:divsChild>
    </w:div>
    <w:div w:id="2026245861">
      <w:bodyDiv w:val="1"/>
      <w:marLeft w:val="0"/>
      <w:marRight w:val="0"/>
      <w:marTop w:val="0"/>
      <w:marBottom w:val="0"/>
      <w:divBdr>
        <w:top w:val="none" w:sz="0" w:space="0" w:color="auto"/>
        <w:left w:val="none" w:sz="0" w:space="0" w:color="auto"/>
        <w:bottom w:val="none" w:sz="0" w:space="0" w:color="auto"/>
        <w:right w:val="none" w:sz="0" w:space="0" w:color="auto"/>
      </w:divBdr>
      <w:divsChild>
        <w:div w:id="1999577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footer" Target="footer3.xml"/><Relationship Id="rId26" Type="http://schemas.openxmlformats.org/officeDocument/2006/relationships/image" Target="media/image8.png"/><Relationship Id="rId21" Type="http://schemas.openxmlformats.org/officeDocument/2006/relationships/image" Target="media/image4.png"/><Relationship Id="rId34" Type="http://schemas.openxmlformats.org/officeDocument/2006/relationships/image" Target="media/image16.png"/><Relationship Id="rId7" Type="http://schemas.openxmlformats.org/officeDocument/2006/relationships/image" Target="media/image1.png"/><Relationship Id="rId12" Type="http://schemas.openxmlformats.org/officeDocument/2006/relationships/hyperlink" Target="https://creativecommons.org/licenses/by/4.0/legalcode" TargetMode="External"/><Relationship Id="rId17" Type="http://schemas.openxmlformats.org/officeDocument/2006/relationships/header" Target="header2.xm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media@treasury.gov.au" TargetMode="External"/><Relationship Id="rId20" Type="http://schemas.openxmlformats.org/officeDocument/2006/relationships/footer" Target="footer5.xml"/><Relationship Id="rId29"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reativecommons.org/licenses/by/4.0/" TargetMode="External"/><Relationship Id="rId24" Type="http://schemas.openxmlformats.org/officeDocument/2006/relationships/footer" Target="footer6.xml"/><Relationship Id="rId32" Type="http://schemas.openxmlformats.org/officeDocument/2006/relationships/image" Target="media/image14.pn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pmc.gov.au/government/commonwealth-coat-arms" TargetMode="External"/><Relationship Id="rId23" Type="http://schemas.openxmlformats.org/officeDocument/2006/relationships/image" Target="media/image6.png"/><Relationship Id="rId28" Type="http://schemas.openxmlformats.org/officeDocument/2006/relationships/image" Target="media/image10.png"/><Relationship Id="rId36" Type="http://schemas.openxmlformats.org/officeDocument/2006/relationships/image" Target="media/image18.png"/><Relationship Id="rId10" Type="http://schemas.openxmlformats.org/officeDocument/2006/relationships/footer" Target="footer2.xml"/><Relationship Id="rId19" Type="http://schemas.openxmlformats.org/officeDocument/2006/relationships/footer" Target="footer4.xml"/><Relationship Id="rId31"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creativecommons.org/licenses/by/4.0/" TargetMode="External"/><Relationship Id="rId22" Type="http://schemas.openxmlformats.org/officeDocument/2006/relationships/image" Target="media/image5.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8" Type="http://schemas.openxmlformats.org/officeDocument/2006/relationships/header" Target="header1.xml"/><Relationship Id="rId3" Type="http://schemas.openxmlformats.org/officeDocument/2006/relationships/settings" Target="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abs.gov.au/census/guide-census-data/census-dictionary/2021/variables-topic/cultural-diversity/language-used-home-lanp" TargetMode="External"/><Relationship Id="rId1" Type="http://schemas.openxmlformats.org/officeDocument/2006/relationships/hyperlink" Target="https://www.abs.gov.au/about/data-services/data-integration/person-linkage-spin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austreasury.sharepoint.com/:w:/r/sites/OrgAssets/OfficeTemplates/ACE/ACE%20A4%20Report.dotm" TargetMode="External"/></Relationships>
</file>

<file path=word/theme/theme1.xml><?xml version="1.0" encoding="utf-8"?>
<a:theme xmlns:a="http://schemas.openxmlformats.org/drawingml/2006/main" name="TSYBrand">
  <a:themeElements>
    <a:clrScheme name="TSY Corporate">
      <a:dk1>
        <a:sysClr val="windowText" lastClr="000000"/>
      </a:dk1>
      <a:lt1>
        <a:sysClr val="window" lastClr="FFFFFF"/>
      </a:lt1>
      <a:dk2>
        <a:srgbClr val="5F5F5F"/>
      </a:dk2>
      <a:lt2>
        <a:srgbClr val="EEEEEE"/>
      </a:lt2>
      <a:accent1>
        <a:srgbClr val="2C384A"/>
      </a:accent1>
      <a:accent2>
        <a:srgbClr val="4D7861"/>
      </a:accent2>
      <a:accent3>
        <a:srgbClr val="5D779D"/>
      </a:accent3>
      <a:accent4>
        <a:srgbClr val="B1F0CF"/>
      </a:accent4>
      <a:accent5>
        <a:srgbClr val="90B6F0"/>
      </a:accent5>
      <a:accent6>
        <a:srgbClr val="F0AE81"/>
      </a:accent6>
      <a:hlink>
        <a:srgbClr val="3A6FAF"/>
      </a:hlink>
      <a:folHlink>
        <a:srgbClr val="844D9E"/>
      </a:folHlink>
    </a:clrScheme>
    <a:fontScheme name="Custom 1">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10dde413-0e86-4404-bb12-5db45c941333}" enabled="1" method="Standard" siteId="{db995439-6030-4125-a9a9-8c082669cb22}" removed="0"/>
</clbl:labelList>
</file>

<file path=docProps/app.xml><?xml version="1.0" encoding="utf-8"?>
<Properties xmlns="http://schemas.openxmlformats.org/officeDocument/2006/extended-properties" xmlns:vt="http://schemas.openxmlformats.org/officeDocument/2006/docPropsVTypes">
  <Template>ACE%20A4%20Report.dotm</Template>
  <TotalTime>0</TotalTime>
  <Pages>36</Pages>
  <Words>9813</Words>
  <Characters>52111</Characters>
  <Application>Microsoft Office Word</Application>
  <DocSecurity>0</DocSecurity>
  <Lines>1002</Lines>
  <Paragraphs>511</Paragraphs>
  <ScaleCrop>false</ScaleCrop>
  <HeadingPairs>
    <vt:vector size="2" baseType="variant">
      <vt:variant>
        <vt:lpstr>Title</vt:lpstr>
      </vt:variant>
      <vt:variant>
        <vt:i4>1</vt:i4>
      </vt:variant>
    </vt:vector>
  </HeadingPairs>
  <TitlesOfParts>
    <vt:vector size="1" baseType="lpstr">
      <vt:lpstr>Participation, activities and outcomes in the Home Interaction Program for Parents and Youngsters (HIPPY): A descriptive analysis</vt:lpstr>
    </vt:vector>
  </TitlesOfParts>
  <Company/>
  <LinksUpToDate>false</LinksUpToDate>
  <CharactersWithSpaces>61413</CharactersWithSpaces>
  <SharedDoc>false</SharedDoc>
  <HLinks>
    <vt:vector size="222" baseType="variant">
      <vt:variant>
        <vt:i4>2031667</vt:i4>
      </vt:variant>
      <vt:variant>
        <vt:i4>185</vt:i4>
      </vt:variant>
      <vt:variant>
        <vt:i4>0</vt:i4>
      </vt:variant>
      <vt:variant>
        <vt:i4>5</vt:i4>
      </vt:variant>
      <vt:variant>
        <vt:lpwstr/>
      </vt:variant>
      <vt:variant>
        <vt:lpwstr>_Toc220476683</vt:lpwstr>
      </vt:variant>
      <vt:variant>
        <vt:i4>2031667</vt:i4>
      </vt:variant>
      <vt:variant>
        <vt:i4>179</vt:i4>
      </vt:variant>
      <vt:variant>
        <vt:i4>0</vt:i4>
      </vt:variant>
      <vt:variant>
        <vt:i4>5</vt:i4>
      </vt:variant>
      <vt:variant>
        <vt:lpwstr/>
      </vt:variant>
      <vt:variant>
        <vt:lpwstr>_Toc220476682</vt:lpwstr>
      </vt:variant>
      <vt:variant>
        <vt:i4>2031667</vt:i4>
      </vt:variant>
      <vt:variant>
        <vt:i4>173</vt:i4>
      </vt:variant>
      <vt:variant>
        <vt:i4>0</vt:i4>
      </vt:variant>
      <vt:variant>
        <vt:i4>5</vt:i4>
      </vt:variant>
      <vt:variant>
        <vt:lpwstr/>
      </vt:variant>
      <vt:variant>
        <vt:lpwstr>_Toc220476681</vt:lpwstr>
      </vt:variant>
      <vt:variant>
        <vt:i4>2031667</vt:i4>
      </vt:variant>
      <vt:variant>
        <vt:i4>167</vt:i4>
      </vt:variant>
      <vt:variant>
        <vt:i4>0</vt:i4>
      </vt:variant>
      <vt:variant>
        <vt:i4>5</vt:i4>
      </vt:variant>
      <vt:variant>
        <vt:lpwstr/>
      </vt:variant>
      <vt:variant>
        <vt:lpwstr>_Toc220476680</vt:lpwstr>
      </vt:variant>
      <vt:variant>
        <vt:i4>1048627</vt:i4>
      </vt:variant>
      <vt:variant>
        <vt:i4>161</vt:i4>
      </vt:variant>
      <vt:variant>
        <vt:i4>0</vt:i4>
      </vt:variant>
      <vt:variant>
        <vt:i4>5</vt:i4>
      </vt:variant>
      <vt:variant>
        <vt:lpwstr/>
      </vt:variant>
      <vt:variant>
        <vt:lpwstr>_Toc220476679</vt:lpwstr>
      </vt:variant>
      <vt:variant>
        <vt:i4>1048627</vt:i4>
      </vt:variant>
      <vt:variant>
        <vt:i4>155</vt:i4>
      </vt:variant>
      <vt:variant>
        <vt:i4>0</vt:i4>
      </vt:variant>
      <vt:variant>
        <vt:i4>5</vt:i4>
      </vt:variant>
      <vt:variant>
        <vt:lpwstr/>
      </vt:variant>
      <vt:variant>
        <vt:lpwstr>_Toc220476678</vt:lpwstr>
      </vt:variant>
      <vt:variant>
        <vt:i4>1048627</vt:i4>
      </vt:variant>
      <vt:variant>
        <vt:i4>149</vt:i4>
      </vt:variant>
      <vt:variant>
        <vt:i4>0</vt:i4>
      </vt:variant>
      <vt:variant>
        <vt:i4>5</vt:i4>
      </vt:variant>
      <vt:variant>
        <vt:lpwstr/>
      </vt:variant>
      <vt:variant>
        <vt:lpwstr>_Toc220476677</vt:lpwstr>
      </vt:variant>
      <vt:variant>
        <vt:i4>1048627</vt:i4>
      </vt:variant>
      <vt:variant>
        <vt:i4>143</vt:i4>
      </vt:variant>
      <vt:variant>
        <vt:i4>0</vt:i4>
      </vt:variant>
      <vt:variant>
        <vt:i4>5</vt:i4>
      </vt:variant>
      <vt:variant>
        <vt:lpwstr/>
      </vt:variant>
      <vt:variant>
        <vt:lpwstr>_Toc220476676</vt:lpwstr>
      </vt:variant>
      <vt:variant>
        <vt:i4>1048627</vt:i4>
      </vt:variant>
      <vt:variant>
        <vt:i4>137</vt:i4>
      </vt:variant>
      <vt:variant>
        <vt:i4>0</vt:i4>
      </vt:variant>
      <vt:variant>
        <vt:i4>5</vt:i4>
      </vt:variant>
      <vt:variant>
        <vt:lpwstr/>
      </vt:variant>
      <vt:variant>
        <vt:lpwstr>_Toc220476675</vt:lpwstr>
      </vt:variant>
      <vt:variant>
        <vt:i4>1048627</vt:i4>
      </vt:variant>
      <vt:variant>
        <vt:i4>131</vt:i4>
      </vt:variant>
      <vt:variant>
        <vt:i4>0</vt:i4>
      </vt:variant>
      <vt:variant>
        <vt:i4>5</vt:i4>
      </vt:variant>
      <vt:variant>
        <vt:lpwstr/>
      </vt:variant>
      <vt:variant>
        <vt:lpwstr>_Toc220476674</vt:lpwstr>
      </vt:variant>
      <vt:variant>
        <vt:i4>1048627</vt:i4>
      </vt:variant>
      <vt:variant>
        <vt:i4>125</vt:i4>
      </vt:variant>
      <vt:variant>
        <vt:i4>0</vt:i4>
      </vt:variant>
      <vt:variant>
        <vt:i4>5</vt:i4>
      </vt:variant>
      <vt:variant>
        <vt:lpwstr/>
      </vt:variant>
      <vt:variant>
        <vt:lpwstr>_Toc220476673</vt:lpwstr>
      </vt:variant>
      <vt:variant>
        <vt:i4>1048627</vt:i4>
      </vt:variant>
      <vt:variant>
        <vt:i4>119</vt:i4>
      </vt:variant>
      <vt:variant>
        <vt:i4>0</vt:i4>
      </vt:variant>
      <vt:variant>
        <vt:i4>5</vt:i4>
      </vt:variant>
      <vt:variant>
        <vt:lpwstr/>
      </vt:variant>
      <vt:variant>
        <vt:lpwstr>_Toc220476672</vt:lpwstr>
      </vt:variant>
      <vt:variant>
        <vt:i4>1048627</vt:i4>
      </vt:variant>
      <vt:variant>
        <vt:i4>113</vt:i4>
      </vt:variant>
      <vt:variant>
        <vt:i4>0</vt:i4>
      </vt:variant>
      <vt:variant>
        <vt:i4>5</vt:i4>
      </vt:variant>
      <vt:variant>
        <vt:lpwstr/>
      </vt:variant>
      <vt:variant>
        <vt:lpwstr>_Toc220476671</vt:lpwstr>
      </vt:variant>
      <vt:variant>
        <vt:i4>1048627</vt:i4>
      </vt:variant>
      <vt:variant>
        <vt:i4>107</vt:i4>
      </vt:variant>
      <vt:variant>
        <vt:i4>0</vt:i4>
      </vt:variant>
      <vt:variant>
        <vt:i4>5</vt:i4>
      </vt:variant>
      <vt:variant>
        <vt:lpwstr/>
      </vt:variant>
      <vt:variant>
        <vt:lpwstr>_Toc220476670</vt:lpwstr>
      </vt:variant>
      <vt:variant>
        <vt:i4>1114163</vt:i4>
      </vt:variant>
      <vt:variant>
        <vt:i4>101</vt:i4>
      </vt:variant>
      <vt:variant>
        <vt:i4>0</vt:i4>
      </vt:variant>
      <vt:variant>
        <vt:i4>5</vt:i4>
      </vt:variant>
      <vt:variant>
        <vt:lpwstr/>
      </vt:variant>
      <vt:variant>
        <vt:lpwstr>_Toc220476669</vt:lpwstr>
      </vt:variant>
      <vt:variant>
        <vt:i4>1114163</vt:i4>
      </vt:variant>
      <vt:variant>
        <vt:i4>95</vt:i4>
      </vt:variant>
      <vt:variant>
        <vt:i4>0</vt:i4>
      </vt:variant>
      <vt:variant>
        <vt:i4>5</vt:i4>
      </vt:variant>
      <vt:variant>
        <vt:lpwstr/>
      </vt:variant>
      <vt:variant>
        <vt:lpwstr>_Toc220476668</vt:lpwstr>
      </vt:variant>
      <vt:variant>
        <vt:i4>1114163</vt:i4>
      </vt:variant>
      <vt:variant>
        <vt:i4>89</vt:i4>
      </vt:variant>
      <vt:variant>
        <vt:i4>0</vt:i4>
      </vt:variant>
      <vt:variant>
        <vt:i4>5</vt:i4>
      </vt:variant>
      <vt:variant>
        <vt:lpwstr/>
      </vt:variant>
      <vt:variant>
        <vt:lpwstr>_Toc220476667</vt:lpwstr>
      </vt:variant>
      <vt:variant>
        <vt:i4>1114163</vt:i4>
      </vt:variant>
      <vt:variant>
        <vt:i4>83</vt:i4>
      </vt:variant>
      <vt:variant>
        <vt:i4>0</vt:i4>
      </vt:variant>
      <vt:variant>
        <vt:i4>5</vt:i4>
      </vt:variant>
      <vt:variant>
        <vt:lpwstr/>
      </vt:variant>
      <vt:variant>
        <vt:lpwstr>_Toc220476666</vt:lpwstr>
      </vt:variant>
      <vt:variant>
        <vt:i4>1114163</vt:i4>
      </vt:variant>
      <vt:variant>
        <vt:i4>77</vt:i4>
      </vt:variant>
      <vt:variant>
        <vt:i4>0</vt:i4>
      </vt:variant>
      <vt:variant>
        <vt:i4>5</vt:i4>
      </vt:variant>
      <vt:variant>
        <vt:lpwstr/>
      </vt:variant>
      <vt:variant>
        <vt:lpwstr>_Toc220476665</vt:lpwstr>
      </vt:variant>
      <vt:variant>
        <vt:i4>1114163</vt:i4>
      </vt:variant>
      <vt:variant>
        <vt:i4>71</vt:i4>
      </vt:variant>
      <vt:variant>
        <vt:i4>0</vt:i4>
      </vt:variant>
      <vt:variant>
        <vt:i4>5</vt:i4>
      </vt:variant>
      <vt:variant>
        <vt:lpwstr/>
      </vt:variant>
      <vt:variant>
        <vt:lpwstr>_Toc220476664</vt:lpwstr>
      </vt:variant>
      <vt:variant>
        <vt:i4>1114163</vt:i4>
      </vt:variant>
      <vt:variant>
        <vt:i4>65</vt:i4>
      </vt:variant>
      <vt:variant>
        <vt:i4>0</vt:i4>
      </vt:variant>
      <vt:variant>
        <vt:i4>5</vt:i4>
      </vt:variant>
      <vt:variant>
        <vt:lpwstr/>
      </vt:variant>
      <vt:variant>
        <vt:lpwstr>_Toc220476663</vt:lpwstr>
      </vt:variant>
      <vt:variant>
        <vt:i4>1114163</vt:i4>
      </vt:variant>
      <vt:variant>
        <vt:i4>59</vt:i4>
      </vt:variant>
      <vt:variant>
        <vt:i4>0</vt:i4>
      </vt:variant>
      <vt:variant>
        <vt:i4>5</vt:i4>
      </vt:variant>
      <vt:variant>
        <vt:lpwstr/>
      </vt:variant>
      <vt:variant>
        <vt:lpwstr>_Toc220476662</vt:lpwstr>
      </vt:variant>
      <vt:variant>
        <vt:i4>1114163</vt:i4>
      </vt:variant>
      <vt:variant>
        <vt:i4>53</vt:i4>
      </vt:variant>
      <vt:variant>
        <vt:i4>0</vt:i4>
      </vt:variant>
      <vt:variant>
        <vt:i4>5</vt:i4>
      </vt:variant>
      <vt:variant>
        <vt:lpwstr/>
      </vt:variant>
      <vt:variant>
        <vt:lpwstr>_Toc220476661</vt:lpwstr>
      </vt:variant>
      <vt:variant>
        <vt:i4>1114163</vt:i4>
      </vt:variant>
      <vt:variant>
        <vt:i4>47</vt:i4>
      </vt:variant>
      <vt:variant>
        <vt:i4>0</vt:i4>
      </vt:variant>
      <vt:variant>
        <vt:i4>5</vt:i4>
      </vt:variant>
      <vt:variant>
        <vt:lpwstr/>
      </vt:variant>
      <vt:variant>
        <vt:lpwstr>_Toc220476660</vt:lpwstr>
      </vt:variant>
      <vt:variant>
        <vt:i4>1179699</vt:i4>
      </vt:variant>
      <vt:variant>
        <vt:i4>41</vt:i4>
      </vt:variant>
      <vt:variant>
        <vt:i4>0</vt:i4>
      </vt:variant>
      <vt:variant>
        <vt:i4>5</vt:i4>
      </vt:variant>
      <vt:variant>
        <vt:lpwstr/>
      </vt:variant>
      <vt:variant>
        <vt:lpwstr>_Toc220476659</vt:lpwstr>
      </vt:variant>
      <vt:variant>
        <vt:i4>1179699</vt:i4>
      </vt:variant>
      <vt:variant>
        <vt:i4>35</vt:i4>
      </vt:variant>
      <vt:variant>
        <vt:i4>0</vt:i4>
      </vt:variant>
      <vt:variant>
        <vt:i4>5</vt:i4>
      </vt:variant>
      <vt:variant>
        <vt:lpwstr/>
      </vt:variant>
      <vt:variant>
        <vt:lpwstr>_Toc220476658</vt:lpwstr>
      </vt:variant>
      <vt:variant>
        <vt:i4>1179699</vt:i4>
      </vt:variant>
      <vt:variant>
        <vt:i4>29</vt:i4>
      </vt:variant>
      <vt:variant>
        <vt:i4>0</vt:i4>
      </vt:variant>
      <vt:variant>
        <vt:i4>5</vt:i4>
      </vt:variant>
      <vt:variant>
        <vt:lpwstr/>
      </vt:variant>
      <vt:variant>
        <vt:lpwstr>_Toc220476657</vt:lpwstr>
      </vt:variant>
      <vt:variant>
        <vt:i4>1179699</vt:i4>
      </vt:variant>
      <vt:variant>
        <vt:i4>23</vt:i4>
      </vt:variant>
      <vt:variant>
        <vt:i4>0</vt:i4>
      </vt:variant>
      <vt:variant>
        <vt:i4>5</vt:i4>
      </vt:variant>
      <vt:variant>
        <vt:lpwstr/>
      </vt:variant>
      <vt:variant>
        <vt:lpwstr>_Toc220476656</vt:lpwstr>
      </vt:variant>
      <vt:variant>
        <vt:i4>1179699</vt:i4>
      </vt:variant>
      <vt:variant>
        <vt:i4>17</vt:i4>
      </vt:variant>
      <vt:variant>
        <vt:i4>0</vt:i4>
      </vt:variant>
      <vt:variant>
        <vt:i4>5</vt:i4>
      </vt:variant>
      <vt:variant>
        <vt:lpwstr/>
      </vt:variant>
      <vt:variant>
        <vt:lpwstr>_Toc220476655</vt:lpwstr>
      </vt:variant>
      <vt:variant>
        <vt:i4>5111827</vt:i4>
      </vt:variant>
      <vt:variant>
        <vt:i4>12</vt:i4>
      </vt:variant>
      <vt:variant>
        <vt:i4>0</vt:i4>
      </vt:variant>
      <vt:variant>
        <vt:i4>5</vt:i4>
      </vt:variant>
      <vt:variant>
        <vt:lpwstr>http://creativecommons.org/licenses/by/3.0/au/deed.en</vt:lpwstr>
      </vt:variant>
      <vt:variant>
        <vt:lpwstr/>
      </vt:variant>
      <vt:variant>
        <vt:i4>65560</vt:i4>
      </vt:variant>
      <vt:variant>
        <vt:i4>9</vt:i4>
      </vt:variant>
      <vt:variant>
        <vt:i4>0</vt:i4>
      </vt:variant>
      <vt:variant>
        <vt:i4>5</vt:i4>
      </vt:variant>
      <vt:variant>
        <vt:lpwstr>https://www.pmc.gov.au/honours-and-symbols/commonwealth-coat-arms</vt:lpwstr>
      </vt:variant>
      <vt:variant>
        <vt:lpwstr/>
      </vt:variant>
      <vt:variant>
        <vt:i4>4456489</vt:i4>
      </vt:variant>
      <vt:variant>
        <vt:i4>6</vt:i4>
      </vt:variant>
      <vt:variant>
        <vt:i4>0</vt:i4>
      </vt:variant>
      <vt:variant>
        <vt:i4>5</vt:i4>
      </vt:variant>
      <vt:variant>
        <vt:lpwstr>mailto:CreativeServices@treasury.gov.au</vt:lpwstr>
      </vt:variant>
      <vt:variant>
        <vt:lpwstr/>
      </vt:variant>
      <vt:variant>
        <vt:i4>1835026</vt:i4>
      </vt:variant>
      <vt:variant>
        <vt:i4>3</vt:i4>
      </vt:variant>
      <vt:variant>
        <vt:i4>0</vt:i4>
      </vt:variant>
      <vt:variant>
        <vt:i4>5</vt:i4>
      </vt:variant>
      <vt:variant>
        <vt:lpwstr>https://www.w3.org/TR/WCAG20/</vt:lpwstr>
      </vt:variant>
      <vt:variant>
        <vt:lpwstr/>
      </vt:variant>
      <vt:variant>
        <vt:i4>6488072</vt:i4>
      </vt:variant>
      <vt:variant>
        <vt:i4>0</vt:i4>
      </vt:variant>
      <vt:variant>
        <vt:i4>0</vt:i4>
      </vt:variant>
      <vt:variant>
        <vt:i4>5</vt:i4>
      </vt:variant>
      <vt:variant>
        <vt:lpwstr>mailto:DigitalDelivery@treasury.gov.au</vt:lpwstr>
      </vt:variant>
      <vt:variant>
        <vt:lpwstr/>
      </vt:variant>
      <vt:variant>
        <vt:i4>65</vt:i4>
      </vt:variant>
      <vt:variant>
        <vt:i4>0</vt:i4>
      </vt:variant>
      <vt:variant>
        <vt:i4>0</vt:i4>
      </vt:variant>
      <vt:variant>
        <vt:i4>5</vt:i4>
      </vt:variant>
      <vt:variant>
        <vt:lpwstr>https://www.abs.gov.au/census/guide-census-data/census-dictionary/2021/variables-topic/cultural-diversity/language-used-home-lanp</vt:lpwstr>
      </vt:variant>
      <vt:variant>
        <vt:lpwstr/>
      </vt:variant>
      <vt:variant>
        <vt:i4>3342405</vt:i4>
      </vt:variant>
      <vt:variant>
        <vt:i4>3</vt:i4>
      </vt:variant>
      <vt:variant>
        <vt:i4>0</vt:i4>
      </vt:variant>
      <vt:variant>
        <vt:i4>5</vt:i4>
      </vt:variant>
      <vt:variant>
        <vt:lpwstr>mailto:jhartshorn@bsl.org.au</vt:lpwstr>
      </vt:variant>
      <vt:variant>
        <vt:lpwstr/>
      </vt:variant>
      <vt:variant>
        <vt:i4>3080236</vt:i4>
      </vt:variant>
      <vt:variant>
        <vt:i4>0</vt:i4>
      </vt:variant>
      <vt:variant>
        <vt:i4>0</vt:i4>
      </vt:variant>
      <vt:variant>
        <vt:i4>5</vt:i4>
      </vt:variant>
      <vt:variant>
        <vt:lpwstr>https://dex.dss.gov.au/document/371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Participation, activities and outcomes in the Home Interaction Program for Parents and Youngsters (HIPPY): A descriptive analysis</dc:title>
  <dc:subject/>
  <dc:creator>Australian Government</dc:creator>
  <cp:keywords/>
  <dc:description/>
  <cp:lastModifiedBy/>
  <cp:revision>1</cp:revision>
  <dcterms:created xsi:type="dcterms:W3CDTF">2026-10-07T04:05:00Z</dcterms:created>
  <dcterms:modified xsi:type="dcterms:W3CDTF">2026-10-07T04:06:00Z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2026-10-07T04:06:13Z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d6f96611-4214-407e-a7c8-4a76629d6405</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