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EA4BA76" w14:textId="2DA466CF" w:rsidR="000E4F6B" w:rsidRDefault="000E4F6B" w:rsidP="006469CC">
      <w:pPr>
        <w:pStyle w:val="ListParagraph"/>
        <w:rPr>
          <w:color w:val="9CACC4" w:themeColor="accent1" w:themeTint="66"/>
          <w:sz w:val="32"/>
        </w:rPr>
      </w:pPr>
    </w:p>
    <w:sdt>
      <w:sdtPr>
        <w:rPr>
          <w:color w:val="9CACC4" w:themeColor="accent1" w:themeTint="66"/>
          <w:sz w:val="32"/>
          <w:szCs w:val="32"/>
        </w:rPr>
        <w:id w:val="-1442289537"/>
        <w:docPartObj>
          <w:docPartGallery w:val="Cover Pages"/>
          <w:docPartUnique/>
        </w:docPartObj>
      </w:sdtPr>
      <w:sdtEndPr>
        <w:rPr>
          <w:color w:val="EEEEEE" w:themeColor="background2"/>
        </w:rPr>
      </w:sdtEndPr>
      <w:sdtContent>
        <w:p w14:paraId="67AB578E"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62814F1A" wp14:editId="178091E2">
                <wp:simplePos x="0" y="0"/>
                <wp:positionH relativeFrom="margin">
                  <wp:posOffset>-900430</wp:posOffset>
                </wp:positionH>
                <wp:positionV relativeFrom="page">
                  <wp:posOffset>-21264</wp:posOffset>
                </wp:positionV>
                <wp:extent cx="7570798" cy="1070901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8" cy="107090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4AD813" w14:textId="77777777" w:rsidR="00A97160" w:rsidRPr="006D0240" w:rsidRDefault="00A97160" w:rsidP="006D41CA">
          <w:pPr>
            <w:pStyle w:val="Header"/>
            <w:spacing w:after="2160"/>
          </w:pPr>
        </w:p>
        <w:bookmarkStart w:id="0" w:name="_Hlk220241848" w:displacedByCustomXml="next"/>
        <w:sdt>
          <w:sdtPr>
            <w:rPr>
              <w:rFonts w:eastAsia="Times New Roman" w:cs="Times New Roman"/>
              <w:b w:val="0"/>
              <w:color w:val="9CACC4" w:themeColor="accent1" w:themeTint="66"/>
              <w:spacing w:val="0"/>
              <w:kern w:val="0"/>
              <w:sz w:val="32"/>
              <w:szCs w:val="32"/>
            </w:rPr>
            <w:id w:val="-2020451560"/>
            <w:docPartObj>
              <w:docPartGallery w:val="Cover Pages"/>
              <w:docPartUnique/>
            </w:docPartObj>
          </w:sdtPr>
          <w:sdtEndPr>
            <w:rPr>
              <w:rFonts w:eastAsiaTheme="minorEastAsia" w:cstheme="minorBidi"/>
              <w:color w:val="EEEEEE" w:themeColor="background2"/>
              <w:kern w:val="2"/>
            </w:rPr>
          </w:sdtEndPr>
          <w:sdtContent>
            <w:p w14:paraId="14D6D410" w14:textId="1F35861B" w:rsidR="00010291" w:rsidRPr="00C6006F" w:rsidRDefault="00010291" w:rsidP="00C6006F">
              <w:pPr>
                <w:pStyle w:val="Title"/>
              </w:pPr>
              <w:r w:rsidRPr="00C6006F">
                <w:t>State of Evaluation in the Australian Government</w:t>
              </w:r>
              <w:r w:rsidR="00144F6B" w:rsidRPr="00C6006F">
                <w:t xml:space="preserve"> 202</w:t>
              </w:r>
              <w:r w:rsidR="00182DB1">
                <w:t>6</w:t>
              </w:r>
            </w:p>
            <w:bookmarkEnd w:id="0"/>
            <w:p w14:paraId="5CD64644" w14:textId="4A7E441E" w:rsidR="0044523F" w:rsidRDefault="00A30076" w:rsidP="00010291">
              <w:pPr>
                <w:pStyle w:val="ReportDate"/>
              </w:pPr>
              <w:r>
                <w:rPr>
                  <w:rStyle w:val="ReportDateChar"/>
                  <w:rFonts w:eastAsiaTheme="minorHAnsi"/>
                  <w:color w:val="FFFFFF" w:themeColor="background1"/>
                </w:rPr>
                <w:t>April</w:t>
              </w:r>
              <w:r w:rsidR="00010291" w:rsidRPr="00292FEF">
                <w:rPr>
                  <w:rStyle w:val="ReportDateChar"/>
                  <w:rFonts w:eastAsiaTheme="minorHAnsi"/>
                  <w:color w:val="FFFFFF" w:themeColor="background1"/>
                </w:rPr>
                <w:t xml:space="preserve"> 202</w:t>
              </w:r>
              <w:r w:rsidR="00182DB1" w:rsidRPr="00292FEF">
                <w:rPr>
                  <w:rStyle w:val="ReportDateChar"/>
                  <w:rFonts w:eastAsiaTheme="minorHAnsi"/>
                  <w:color w:val="FFFFFF" w:themeColor="background1"/>
                </w:rPr>
                <w:t>6</w:t>
              </w:r>
              <w:r w:rsidR="00010291">
                <w:br w:type="page"/>
              </w:r>
            </w:p>
          </w:sdtContent>
        </w:sdt>
      </w:sdtContent>
    </w:sdt>
    <w:p w14:paraId="232C4683" w14:textId="77777777" w:rsidR="0044523F" w:rsidRDefault="0044523F" w:rsidP="0044523F">
      <w:pPr>
        <w:pStyle w:val="Heading1"/>
        <w:sectPr w:rsidR="0044523F" w:rsidSect="00892AF4">
          <w:footerReference w:type="first" r:id="rId8"/>
          <w:pgSz w:w="11906" w:h="16838" w:code="9"/>
          <w:pgMar w:top="1843" w:right="1418" w:bottom="1418" w:left="1418" w:header="709" w:footer="709" w:gutter="0"/>
          <w:pgNumType w:fmt="lowerRoman" w:start="0"/>
          <w:cols w:space="708"/>
          <w:titlePg/>
          <w:docGrid w:linePitch="360"/>
        </w:sectPr>
      </w:pPr>
    </w:p>
    <w:p w14:paraId="2C4A0B74" w14:textId="71B5868C" w:rsidR="00950D6C" w:rsidRPr="00950D6C" w:rsidRDefault="00950D6C" w:rsidP="009902F5">
      <w:pPr>
        <w:pStyle w:val="Heading1-NOTOC"/>
        <w:spacing w:before="0"/>
      </w:pPr>
      <w:bookmarkStart w:id="1" w:name="_Toc432067103"/>
      <w:bookmarkStart w:id="2" w:name="_Toc452635030"/>
      <w:r w:rsidRPr="00950D6C">
        <w:lastRenderedPageBreak/>
        <w:t>Contents</w:t>
      </w:r>
      <w:r w:rsidR="00047C94">
        <w:t xml:space="preserve"> </w:t>
      </w:r>
    </w:p>
    <w:p w14:paraId="62397061" w14:textId="756B463F" w:rsidR="006D171C" w:rsidRDefault="0044523F">
      <w:pPr>
        <w:pStyle w:val="TOC1"/>
        <w:rPr>
          <w:rFonts w:eastAsiaTheme="minorEastAsia"/>
          <w:b w:val="0"/>
          <w:color w:val="auto"/>
          <w:sz w:val="24"/>
          <w:szCs w:val="24"/>
        </w:rPr>
      </w:pPr>
      <w:r>
        <w:fldChar w:fldCharType="begin"/>
      </w:r>
      <w:r>
        <w:instrText xml:space="preserve"> TOC \o "1-2" \h \z \u </w:instrText>
      </w:r>
      <w:r>
        <w:fldChar w:fldCharType="separate"/>
      </w:r>
      <w:hyperlink w:anchor="_Toc226646730" w:history="1">
        <w:r w:rsidR="006D171C" w:rsidRPr="00BC4502">
          <w:rPr>
            <w:rStyle w:val="Hyperlink"/>
          </w:rPr>
          <w:t>Foreword</w:t>
        </w:r>
        <w:r w:rsidR="006D171C">
          <w:rPr>
            <w:webHidden/>
          </w:rPr>
          <w:tab/>
        </w:r>
        <w:r w:rsidR="006D171C">
          <w:rPr>
            <w:webHidden/>
          </w:rPr>
          <w:fldChar w:fldCharType="begin"/>
        </w:r>
        <w:r w:rsidR="006D171C">
          <w:rPr>
            <w:webHidden/>
          </w:rPr>
          <w:instrText xml:space="preserve"> PAGEREF _Toc226646730 \h </w:instrText>
        </w:r>
        <w:r w:rsidR="006D171C">
          <w:rPr>
            <w:webHidden/>
          </w:rPr>
        </w:r>
        <w:r w:rsidR="006D171C">
          <w:rPr>
            <w:webHidden/>
          </w:rPr>
          <w:fldChar w:fldCharType="separate"/>
        </w:r>
        <w:r w:rsidR="00C61DC9">
          <w:rPr>
            <w:webHidden/>
          </w:rPr>
          <w:t>1</w:t>
        </w:r>
        <w:r w:rsidR="006D171C">
          <w:rPr>
            <w:webHidden/>
          </w:rPr>
          <w:fldChar w:fldCharType="end"/>
        </w:r>
      </w:hyperlink>
    </w:p>
    <w:p w14:paraId="50992AC1" w14:textId="60D1A27E" w:rsidR="006D171C" w:rsidRDefault="006D171C">
      <w:pPr>
        <w:pStyle w:val="TOC1"/>
        <w:rPr>
          <w:rFonts w:eastAsiaTheme="minorEastAsia"/>
          <w:b w:val="0"/>
          <w:color w:val="auto"/>
          <w:sz w:val="24"/>
          <w:szCs w:val="24"/>
        </w:rPr>
      </w:pPr>
      <w:hyperlink w:anchor="_Toc226646731" w:history="1">
        <w:r w:rsidRPr="00BC4502">
          <w:rPr>
            <w:rStyle w:val="Hyperlink"/>
          </w:rPr>
          <w:t>Executive summary</w:t>
        </w:r>
        <w:r>
          <w:rPr>
            <w:webHidden/>
          </w:rPr>
          <w:tab/>
        </w:r>
        <w:r>
          <w:rPr>
            <w:webHidden/>
          </w:rPr>
          <w:fldChar w:fldCharType="begin"/>
        </w:r>
        <w:r>
          <w:rPr>
            <w:webHidden/>
          </w:rPr>
          <w:instrText xml:space="preserve"> PAGEREF _Toc226646731 \h </w:instrText>
        </w:r>
        <w:r>
          <w:rPr>
            <w:webHidden/>
          </w:rPr>
        </w:r>
        <w:r>
          <w:rPr>
            <w:webHidden/>
          </w:rPr>
          <w:fldChar w:fldCharType="separate"/>
        </w:r>
        <w:r w:rsidR="00C61DC9">
          <w:rPr>
            <w:webHidden/>
          </w:rPr>
          <w:t>2</w:t>
        </w:r>
        <w:r>
          <w:rPr>
            <w:webHidden/>
          </w:rPr>
          <w:fldChar w:fldCharType="end"/>
        </w:r>
      </w:hyperlink>
    </w:p>
    <w:p w14:paraId="1F0A0F13" w14:textId="5306F50D" w:rsidR="006D171C" w:rsidRDefault="006D171C">
      <w:pPr>
        <w:pStyle w:val="TOC2"/>
        <w:rPr>
          <w:rFonts w:eastAsiaTheme="minorEastAsia"/>
          <w:color w:val="auto"/>
          <w:sz w:val="24"/>
          <w:szCs w:val="24"/>
        </w:rPr>
      </w:pPr>
      <w:hyperlink w:anchor="_Toc226646732" w:history="1">
        <w:r w:rsidRPr="00BC4502">
          <w:rPr>
            <w:rStyle w:val="Hyperlink"/>
          </w:rPr>
          <w:t>How information was collected</w:t>
        </w:r>
        <w:r>
          <w:rPr>
            <w:webHidden/>
          </w:rPr>
          <w:tab/>
        </w:r>
        <w:r>
          <w:rPr>
            <w:webHidden/>
          </w:rPr>
          <w:fldChar w:fldCharType="begin"/>
        </w:r>
        <w:r>
          <w:rPr>
            <w:webHidden/>
          </w:rPr>
          <w:instrText xml:space="preserve"> PAGEREF _Toc226646732 \h </w:instrText>
        </w:r>
        <w:r>
          <w:rPr>
            <w:webHidden/>
          </w:rPr>
        </w:r>
        <w:r>
          <w:rPr>
            <w:webHidden/>
          </w:rPr>
          <w:fldChar w:fldCharType="separate"/>
        </w:r>
        <w:r w:rsidR="00C61DC9">
          <w:rPr>
            <w:webHidden/>
          </w:rPr>
          <w:t>2</w:t>
        </w:r>
        <w:r>
          <w:rPr>
            <w:webHidden/>
          </w:rPr>
          <w:fldChar w:fldCharType="end"/>
        </w:r>
      </w:hyperlink>
    </w:p>
    <w:p w14:paraId="5FF10106" w14:textId="40D416F7" w:rsidR="006D171C" w:rsidRDefault="006D171C">
      <w:pPr>
        <w:pStyle w:val="TOC2"/>
        <w:rPr>
          <w:rFonts w:eastAsiaTheme="minorEastAsia"/>
          <w:color w:val="auto"/>
          <w:sz w:val="24"/>
          <w:szCs w:val="24"/>
        </w:rPr>
      </w:pPr>
      <w:hyperlink w:anchor="_Toc226646733" w:history="1">
        <w:r w:rsidRPr="00BC4502">
          <w:rPr>
            <w:rStyle w:val="Hyperlink"/>
          </w:rPr>
          <w:t>Key findings</w:t>
        </w:r>
        <w:r>
          <w:rPr>
            <w:webHidden/>
          </w:rPr>
          <w:tab/>
        </w:r>
        <w:r>
          <w:rPr>
            <w:webHidden/>
          </w:rPr>
          <w:fldChar w:fldCharType="begin"/>
        </w:r>
        <w:r>
          <w:rPr>
            <w:webHidden/>
          </w:rPr>
          <w:instrText xml:space="preserve"> PAGEREF _Toc226646733 \h </w:instrText>
        </w:r>
        <w:r>
          <w:rPr>
            <w:webHidden/>
          </w:rPr>
        </w:r>
        <w:r>
          <w:rPr>
            <w:webHidden/>
          </w:rPr>
          <w:fldChar w:fldCharType="separate"/>
        </w:r>
        <w:r w:rsidR="00C61DC9">
          <w:rPr>
            <w:webHidden/>
          </w:rPr>
          <w:t>2</w:t>
        </w:r>
        <w:r>
          <w:rPr>
            <w:webHidden/>
          </w:rPr>
          <w:fldChar w:fldCharType="end"/>
        </w:r>
      </w:hyperlink>
    </w:p>
    <w:p w14:paraId="3BC13B11" w14:textId="49B42BFC" w:rsidR="006D171C" w:rsidRDefault="006D171C">
      <w:pPr>
        <w:pStyle w:val="TOC1"/>
        <w:rPr>
          <w:rFonts w:eastAsiaTheme="minorEastAsia"/>
          <w:b w:val="0"/>
          <w:color w:val="auto"/>
          <w:sz w:val="24"/>
          <w:szCs w:val="24"/>
        </w:rPr>
      </w:pPr>
      <w:hyperlink w:anchor="_Toc226646734" w:history="1">
        <w:r w:rsidRPr="00BC4502">
          <w:rPr>
            <w:rStyle w:val="Hyperlink"/>
          </w:rPr>
          <w:t>Introduction</w:t>
        </w:r>
        <w:r>
          <w:rPr>
            <w:webHidden/>
          </w:rPr>
          <w:tab/>
        </w:r>
        <w:r>
          <w:rPr>
            <w:webHidden/>
          </w:rPr>
          <w:fldChar w:fldCharType="begin"/>
        </w:r>
        <w:r>
          <w:rPr>
            <w:webHidden/>
          </w:rPr>
          <w:instrText xml:space="preserve"> PAGEREF _Toc226646734 \h </w:instrText>
        </w:r>
        <w:r>
          <w:rPr>
            <w:webHidden/>
          </w:rPr>
        </w:r>
        <w:r>
          <w:rPr>
            <w:webHidden/>
          </w:rPr>
          <w:fldChar w:fldCharType="separate"/>
        </w:r>
        <w:r w:rsidR="00C61DC9">
          <w:rPr>
            <w:webHidden/>
          </w:rPr>
          <w:t>5</w:t>
        </w:r>
        <w:r>
          <w:rPr>
            <w:webHidden/>
          </w:rPr>
          <w:fldChar w:fldCharType="end"/>
        </w:r>
      </w:hyperlink>
    </w:p>
    <w:p w14:paraId="7F03C6A0" w14:textId="76AB3783" w:rsidR="006D171C" w:rsidRDefault="006D171C">
      <w:pPr>
        <w:pStyle w:val="TOC2"/>
        <w:rPr>
          <w:rFonts w:eastAsiaTheme="minorEastAsia"/>
          <w:color w:val="auto"/>
          <w:sz w:val="24"/>
          <w:szCs w:val="24"/>
        </w:rPr>
      </w:pPr>
      <w:hyperlink w:anchor="_Toc226646735" w:history="1">
        <w:r w:rsidRPr="00BC4502">
          <w:rPr>
            <w:rStyle w:val="Hyperlink"/>
          </w:rPr>
          <w:t>Survey and stocktake overview</w:t>
        </w:r>
        <w:r>
          <w:rPr>
            <w:webHidden/>
          </w:rPr>
          <w:tab/>
        </w:r>
        <w:r>
          <w:rPr>
            <w:webHidden/>
          </w:rPr>
          <w:fldChar w:fldCharType="begin"/>
        </w:r>
        <w:r>
          <w:rPr>
            <w:webHidden/>
          </w:rPr>
          <w:instrText xml:space="preserve"> PAGEREF _Toc226646735 \h </w:instrText>
        </w:r>
        <w:r>
          <w:rPr>
            <w:webHidden/>
          </w:rPr>
        </w:r>
        <w:r>
          <w:rPr>
            <w:webHidden/>
          </w:rPr>
          <w:fldChar w:fldCharType="separate"/>
        </w:r>
        <w:r w:rsidR="00C61DC9">
          <w:rPr>
            <w:webHidden/>
          </w:rPr>
          <w:t>5</w:t>
        </w:r>
        <w:r>
          <w:rPr>
            <w:webHidden/>
          </w:rPr>
          <w:fldChar w:fldCharType="end"/>
        </w:r>
      </w:hyperlink>
    </w:p>
    <w:p w14:paraId="4EE7E4F4" w14:textId="6C2B5B86" w:rsidR="006D171C" w:rsidRDefault="006D171C">
      <w:pPr>
        <w:pStyle w:val="TOC1"/>
        <w:rPr>
          <w:rFonts w:eastAsiaTheme="minorEastAsia"/>
          <w:b w:val="0"/>
          <w:color w:val="auto"/>
          <w:sz w:val="24"/>
          <w:szCs w:val="24"/>
        </w:rPr>
      </w:pPr>
      <w:hyperlink w:anchor="_Toc226646736" w:history="1">
        <w:r w:rsidRPr="00BC4502">
          <w:rPr>
            <w:rStyle w:val="Hyperlink"/>
          </w:rPr>
          <w:t>Stocktake of evaluations</w:t>
        </w:r>
        <w:r>
          <w:rPr>
            <w:webHidden/>
          </w:rPr>
          <w:tab/>
        </w:r>
        <w:r>
          <w:rPr>
            <w:webHidden/>
          </w:rPr>
          <w:fldChar w:fldCharType="begin"/>
        </w:r>
        <w:r>
          <w:rPr>
            <w:webHidden/>
          </w:rPr>
          <w:instrText xml:space="preserve"> PAGEREF _Toc226646736 \h </w:instrText>
        </w:r>
        <w:r>
          <w:rPr>
            <w:webHidden/>
          </w:rPr>
        </w:r>
        <w:r>
          <w:rPr>
            <w:webHidden/>
          </w:rPr>
          <w:fldChar w:fldCharType="separate"/>
        </w:r>
        <w:r w:rsidR="00C61DC9">
          <w:rPr>
            <w:webHidden/>
          </w:rPr>
          <w:t>7</w:t>
        </w:r>
        <w:r>
          <w:rPr>
            <w:webHidden/>
          </w:rPr>
          <w:fldChar w:fldCharType="end"/>
        </w:r>
      </w:hyperlink>
    </w:p>
    <w:p w14:paraId="31475629" w14:textId="31E92381" w:rsidR="006D171C" w:rsidRDefault="006D171C">
      <w:pPr>
        <w:pStyle w:val="TOC2"/>
        <w:rPr>
          <w:rFonts w:eastAsiaTheme="minorEastAsia"/>
          <w:color w:val="auto"/>
          <w:sz w:val="24"/>
          <w:szCs w:val="24"/>
        </w:rPr>
      </w:pPr>
      <w:hyperlink w:anchor="_Toc226646737" w:history="1">
        <w:r w:rsidRPr="00BC4502">
          <w:rPr>
            <w:rStyle w:val="Hyperlink"/>
          </w:rPr>
          <w:t>How many evaluations?</w:t>
        </w:r>
        <w:r>
          <w:rPr>
            <w:webHidden/>
          </w:rPr>
          <w:tab/>
        </w:r>
        <w:r>
          <w:rPr>
            <w:webHidden/>
          </w:rPr>
          <w:fldChar w:fldCharType="begin"/>
        </w:r>
        <w:r>
          <w:rPr>
            <w:webHidden/>
          </w:rPr>
          <w:instrText xml:space="preserve"> PAGEREF _Toc226646737 \h </w:instrText>
        </w:r>
        <w:r>
          <w:rPr>
            <w:webHidden/>
          </w:rPr>
        </w:r>
        <w:r>
          <w:rPr>
            <w:webHidden/>
          </w:rPr>
          <w:fldChar w:fldCharType="separate"/>
        </w:r>
        <w:r w:rsidR="00C61DC9">
          <w:rPr>
            <w:webHidden/>
          </w:rPr>
          <w:t>7</w:t>
        </w:r>
        <w:r>
          <w:rPr>
            <w:webHidden/>
          </w:rPr>
          <w:fldChar w:fldCharType="end"/>
        </w:r>
      </w:hyperlink>
    </w:p>
    <w:p w14:paraId="18C11D7E" w14:textId="291715FC" w:rsidR="006D171C" w:rsidRDefault="006D171C">
      <w:pPr>
        <w:pStyle w:val="TOC2"/>
        <w:rPr>
          <w:rFonts w:eastAsiaTheme="minorEastAsia"/>
          <w:color w:val="auto"/>
          <w:sz w:val="24"/>
          <w:szCs w:val="24"/>
        </w:rPr>
      </w:pPr>
      <w:hyperlink w:anchor="_Toc226646738" w:history="1">
        <w:r w:rsidRPr="00BC4502">
          <w:rPr>
            <w:rStyle w:val="Hyperlink"/>
          </w:rPr>
          <w:t>Who delivered the evaluations?</w:t>
        </w:r>
        <w:r>
          <w:rPr>
            <w:webHidden/>
          </w:rPr>
          <w:tab/>
        </w:r>
        <w:r>
          <w:rPr>
            <w:webHidden/>
          </w:rPr>
          <w:fldChar w:fldCharType="begin"/>
        </w:r>
        <w:r>
          <w:rPr>
            <w:webHidden/>
          </w:rPr>
          <w:instrText xml:space="preserve"> PAGEREF _Toc226646738 \h </w:instrText>
        </w:r>
        <w:r>
          <w:rPr>
            <w:webHidden/>
          </w:rPr>
        </w:r>
        <w:r>
          <w:rPr>
            <w:webHidden/>
          </w:rPr>
          <w:fldChar w:fldCharType="separate"/>
        </w:r>
        <w:r w:rsidR="00C61DC9">
          <w:rPr>
            <w:webHidden/>
          </w:rPr>
          <w:t>8</w:t>
        </w:r>
        <w:r>
          <w:rPr>
            <w:webHidden/>
          </w:rPr>
          <w:fldChar w:fldCharType="end"/>
        </w:r>
      </w:hyperlink>
    </w:p>
    <w:p w14:paraId="43951FE6" w14:textId="781411A5" w:rsidR="006D171C" w:rsidRDefault="006D171C">
      <w:pPr>
        <w:pStyle w:val="TOC2"/>
        <w:rPr>
          <w:rFonts w:eastAsiaTheme="minorEastAsia"/>
          <w:color w:val="auto"/>
          <w:sz w:val="24"/>
          <w:szCs w:val="24"/>
        </w:rPr>
      </w:pPr>
      <w:hyperlink w:anchor="_Toc226646739" w:history="1">
        <w:r w:rsidRPr="00BC4502">
          <w:rPr>
            <w:rStyle w:val="Hyperlink"/>
          </w:rPr>
          <w:t>Evaluation type and methods</w:t>
        </w:r>
        <w:r>
          <w:rPr>
            <w:webHidden/>
          </w:rPr>
          <w:tab/>
        </w:r>
        <w:r>
          <w:rPr>
            <w:webHidden/>
          </w:rPr>
          <w:fldChar w:fldCharType="begin"/>
        </w:r>
        <w:r>
          <w:rPr>
            <w:webHidden/>
          </w:rPr>
          <w:instrText xml:space="preserve"> PAGEREF _Toc226646739 \h </w:instrText>
        </w:r>
        <w:r>
          <w:rPr>
            <w:webHidden/>
          </w:rPr>
        </w:r>
        <w:r>
          <w:rPr>
            <w:webHidden/>
          </w:rPr>
          <w:fldChar w:fldCharType="separate"/>
        </w:r>
        <w:r w:rsidR="00C61DC9">
          <w:rPr>
            <w:webHidden/>
          </w:rPr>
          <w:t>8</w:t>
        </w:r>
        <w:r>
          <w:rPr>
            <w:webHidden/>
          </w:rPr>
          <w:fldChar w:fldCharType="end"/>
        </w:r>
      </w:hyperlink>
    </w:p>
    <w:p w14:paraId="4AF58C14" w14:textId="54C8F531" w:rsidR="006D171C" w:rsidRDefault="006D171C">
      <w:pPr>
        <w:pStyle w:val="TOC1"/>
        <w:rPr>
          <w:rFonts w:eastAsiaTheme="minorEastAsia"/>
          <w:b w:val="0"/>
          <w:color w:val="auto"/>
          <w:sz w:val="24"/>
          <w:szCs w:val="24"/>
        </w:rPr>
      </w:pPr>
      <w:hyperlink w:anchor="_Toc226646740" w:history="1">
        <w:r w:rsidRPr="00BC4502">
          <w:rPr>
            <w:rStyle w:val="Hyperlink"/>
          </w:rPr>
          <w:t>Evaluation network, leadership and governance</w:t>
        </w:r>
        <w:r>
          <w:rPr>
            <w:webHidden/>
          </w:rPr>
          <w:tab/>
        </w:r>
        <w:r>
          <w:rPr>
            <w:webHidden/>
          </w:rPr>
          <w:fldChar w:fldCharType="begin"/>
        </w:r>
        <w:r>
          <w:rPr>
            <w:webHidden/>
          </w:rPr>
          <w:instrText xml:space="preserve"> PAGEREF _Toc226646740 \h </w:instrText>
        </w:r>
        <w:r>
          <w:rPr>
            <w:webHidden/>
          </w:rPr>
        </w:r>
        <w:r>
          <w:rPr>
            <w:webHidden/>
          </w:rPr>
          <w:fldChar w:fldCharType="separate"/>
        </w:r>
        <w:r w:rsidR="00C61DC9">
          <w:rPr>
            <w:webHidden/>
          </w:rPr>
          <w:t>9</w:t>
        </w:r>
        <w:r>
          <w:rPr>
            <w:webHidden/>
          </w:rPr>
          <w:fldChar w:fldCharType="end"/>
        </w:r>
      </w:hyperlink>
    </w:p>
    <w:p w14:paraId="490BA6B8" w14:textId="2D980AA7" w:rsidR="006D171C" w:rsidRDefault="006D171C">
      <w:pPr>
        <w:pStyle w:val="TOC2"/>
        <w:rPr>
          <w:rFonts w:eastAsiaTheme="minorEastAsia"/>
          <w:color w:val="auto"/>
          <w:sz w:val="24"/>
          <w:szCs w:val="24"/>
        </w:rPr>
      </w:pPr>
      <w:hyperlink w:anchor="_Toc226646741" w:history="1">
        <w:r w:rsidRPr="00BC4502">
          <w:rPr>
            <w:rStyle w:val="Hyperlink"/>
          </w:rPr>
          <w:t>Growth in the network of evaluation units</w:t>
        </w:r>
        <w:r>
          <w:rPr>
            <w:webHidden/>
          </w:rPr>
          <w:tab/>
        </w:r>
        <w:r>
          <w:rPr>
            <w:webHidden/>
          </w:rPr>
          <w:fldChar w:fldCharType="begin"/>
        </w:r>
        <w:r>
          <w:rPr>
            <w:webHidden/>
          </w:rPr>
          <w:instrText xml:space="preserve"> PAGEREF _Toc226646741 \h </w:instrText>
        </w:r>
        <w:r>
          <w:rPr>
            <w:webHidden/>
          </w:rPr>
        </w:r>
        <w:r>
          <w:rPr>
            <w:webHidden/>
          </w:rPr>
          <w:fldChar w:fldCharType="separate"/>
        </w:r>
        <w:r w:rsidR="00C61DC9">
          <w:rPr>
            <w:webHidden/>
          </w:rPr>
          <w:t>9</w:t>
        </w:r>
        <w:r>
          <w:rPr>
            <w:webHidden/>
          </w:rPr>
          <w:fldChar w:fldCharType="end"/>
        </w:r>
      </w:hyperlink>
    </w:p>
    <w:p w14:paraId="5F07B74F" w14:textId="16860230" w:rsidR="006D171C" w:rsidRDefault="006D171C">
      <w:pPr>
        <w:pStyle w:val="TOC2"/>
        <w:rPr>
          <w:rFonts w:eastAsiaTheme="minorEastAsia"/>
          <w:color w:val="auto"/>
          <w:sz w:val="24"/>
          <w:szCs w:val="24"/>
        </w:rPr>
      </w:pPr>
      <w:hyperlink w:anchor="_Toc226646742" w:history="1">
        <w:r w:rsidRPr="00BC4502">
          <w:rPr>
            <w:rStyle w:val="Hyperlink"/>
          </w:rPr>
          <w:t>Size of evaluation units</w:t>
        </w:r>
        <w:r>
          <w:rPr>
            <w:webHidden/>
          </w:rPr>
          <w:tab/>
        </w:r>
        <w:r>
          <w:rPr>
            <w:webHidden/>
          </w:rPr>
          <w:fldChar w:fldCharType="begin"/>
        </w:r>
        <w:r>
          <w:rPr>
            <w:webHidden/>
          </w:rPr>
          <w:instrText xml:space="preserve"> PAGEREF _Toc226646742 \h </w:instrText>
        </w:r>
        <w:r>
          <w:rPr>
            <w:webHidden/>
          </w:rPr>
        </w:r>
        <w:r>
          <w:rPr>
            <w:webHidden/>
          </w:rPr>
          <w:fldChar w:fldCharType="separate"/>
        </w:r>
        <w:r w:rsidR="00C61DC9">
          <w:rPr>
            <w:webHidden/>
          </w:rPr>
          <w:t>10</w:t>
        </w:r>
        <w:r>
          <w:rPr>
            <w:webHidden/>
          </w:rPr>
          <w:fldChar w:fldCharType="end"/>
        </w:r>
      </w:hyperlink>
    </w:p>
    <w:p w14:paraId="46104311" w14:textId="05B63D5C" w:rsidR="006D171C" w:rsidRDefault="006D171C">
      <w:pPr>
        <w:pStyle w:val="TOC2"/>
        <w:rPr>
          <w:rFonts w:eastAsiaTheme="minorEastAsia"/>
          <w:color w:val="auto"/>
          <w:sz w:val="24"/>
          <w:szCs w:val="24"/>
        </w:rPr>
      </w:pPr>
      <w:hyperlink w:anchor="_Toc226646743" w:history="1">
        <w:r w:rsidRPr="00BC4502">
          <w:rPr>
            <w:rStyle w:val="Hyperlink"/>
          </w:rPr>
          <w:t>Role and function of evaluation units</w:t>
        </w:r>
        <w:r>
          <w:rPr>
            <w:webHidden/>
          </w:rPr>
          <w:tab/>
        </w:r>
        <w:r>
          <w:rPr>
            <w:webHidden/>
          </w:rPr>
          <w:fldChar w:fldCharType="begin"/>
        </w:r>
        <w:r>
          <w:rPr>
            <w:webHidden/>
          </w:rPr>
          <w:instrText xml:space="preserve"> PAGEREF _Toc226646743 \h </w:instrText>
        </w:r>
        <w:r>
          <w:rPr>
            <w:webHidden/>
          </w:rPr>
        </w:r>
        <w:r>
          <w:rPr>
            <w:webHidden/>
          </w:rPr>
          <w:fldChar w:fldCharType="separate"/>
        </w:r>
        <w:r w:rsidR="00C61DC9">
          <w:rPr>
            <w:webHidden/>
          </w:rPr>
          <w:t>10</w:t>
        </w:r>
        <w:r>
          <w:rPr>
            <w:webHidden/>
          </w:rPr>
          <w:fldChar w:fldCharType="end"/>
        </w:r>
      </w:hyperlink>
    </w:p>
    <w:p w14:paraId="78E9B631" w14:textId="6C581A18" w:rsidR="006D171C" w:rsidRDefault="006D171C">
      <w:pPr>
        <w:pStyle w:val="TOC2"/>
        <w:rPr>
          <w:rFonts w:eastAsiaTheme="minorEastAsia"/>
          <w:color w:val="auto"/>
          <w:sz w:val="24"/>
          <w:szCs w:val="24"/>
        </w:rPr>
      </w:pPr>
      <w:hyperlink w:anchor="_Toc226646744" w:history="1">
        <w:r w:rsidRPr="00BC4502">
          <w:rPr>
            <w:rStyle w:val="Hyperlink"/>
          </w:rPr>
          <w:t>Senior leadership and enterprise</w:t>
        </w:r>
        <w:r w:rsidRPr="00BC4502">
          <w:rPr>
            <w:rStyle w:val="Hyperlink"/>
          </w:rPr>
          <w:noBreakHyphen/>
          <w:t>level strategies</w:t>
        </w:r>
        <w:r>
          <w:rPr>
            <w:webHidden/>
          </w:rPr>
          <w:tab/>
        </w:r>
        <w:r>
          <w:rPr>
            <w:webHidden/>
          </w:rPr>
          <w:fldChar w:fldCharType="begin"/>
        </w:r>
        <w:r>
          <w:rPr>
            <w:webHidden/>
          </w:rPr>
          <w:instrText xml:space="preserve"> PAGEREF _Toc226646744 \h </w:instrText>
        </w:r>
        <w:r>
          <w:rPr>
            <w:webHidden/>
          </w:rPr>
        </w:r>
        <w:r>
          <w:rPr>
            <w:webHidden/>
          </w:rPr>
          <w:fldChar w:fldCharType="separate"/>
        </w:r>
        <w:r w:rsidR="00C61DC9">
          <w:rPr>
            <w:webHidden/>
          </w:rPr>
          <w:t>11</w:t>
        </w:r>
        <w:r>
          <w:rPr>
            <w:webHidden/>
          </w:rPr>
          <w:fldChar w:fldCharType="end"/>
        </w:r>
      </w:hyperlink>
    </w:p>
    <w:p w14:paraId="38FF7FE5" w14:textId="68767971" w:rsidR="006D171C" w:rsidRDefault="006D171C">
      <w:pPr>
        <w:pStyle w:val="TOC1"/>
        <w:rPr>
          <w:rFonts w:eastAsiaTheme="minorEastAsia"/>
          <w:b w:val="0"/>
          <w:color w:val="auto"/>
          <w:sz w:val="24"/>
          <w:szCs w:val="24"/>
        </w:rPr>
      </w:pPr>
      <w:hyperlink w:anchor="_Toc226646745" w:history="1">
        <w:r w:rsidRPr="00BC4502">
          <w:rPr>
            <w:rStyle w:val="Hyperlink"/>
            <w:lang w:val="en-GB"/>
          </w:rPr>
          <w:t>Use of evaluation evidence</w:t>
        </w:r>
        <w:r>
          <w:rPr>
            <w:webHidden/>
          </w:rPr>
          <w:tab/>
        </w:r>
        <w:r>
          <w:rPr>
            <w:webHidden/>
          </w:rPr>
          <w:fldChar w:fldCharType="begin"/>
        </w:r>
        <w:r>
          <w:rPr>
            <w:webHidden/>
          </w:rPr>
          <w:instrText xml:space="preserve"> PAGEREF _Toc226646745 \h </w:instrText>
        </w:r>
        <w:r>
          <w:rPr>
            <w:webHidden/>
          </w:rPr>
        </w:r>
        <w:r>
          <w:rPr>
            <w:webHidden/>
          </w:rPr>
          <w:fldChar w:fldCharType="separate"/>
        </w:r>
        <w:r w:rsidR="00C61DC9">
          <w:rPr>
            <w:webHidden/>
          </w:rPr>
          <w:t>12</w:t>
        </w:r>
        <w:r>
          <w:rPr>
            <w:webHidden/>
          </w:rPr>
          <w:fldChar w:fldCharType="end"/>
        </w:r>
      </w:hyperlink>
    </w:p>
    <w:p w14:paraId="3CDA450A" w14:textId="293D89A0" w:rsidR="006D171C" w:rsidRDefault="006D171C">
      <w:pPr>
        <w:pStyle w:val="TOC2"/>
        <w:rPr>
          <w:rFonts w:eastAsiaTheme="minorEastAsia"/>
          <w:color w:val="auto"/>
          <w:sz w:val="24"/>
          <w:szCs w:val="24"/>
        </w:rPr>
      </w:pPr>
      <w:hyperlink w:anchor="_Toc226646746" w:history="1">
        <w:r w:rsidRPr="00BC4502">
          <w:rPr>
            <w:rStyle w:val="Hyperlink"/>
          </w:rPr>
          <w:t>Evaluation evidence sharing, use and motivations</w:t>
        </w:r>
        <w:r>
          <w:rPr>
            <w:webHidden/>
          </w:rPr>
          <w:tab/>
        </w:r>
        <w:r>
          <w:rPr>
            <w:webHidden/>
          </w:rPr>
          <w:fldChar w:fldCharType="begin"/>
        </w:r>
        <w:r>
          <w:rPr>
            <w:webHidden/>
          </w:rPr>
          <w:instrText xml:space="preserve"> PAGEREF _Toc226646746 \h </w:instrText>
        </w:r>
        <w:r>
          <w:rPr>
            <w:webHidden/>
          </w:rPr>
        </w:r>
        <w:r>
          <w:rPr>
            <w:webHidden/>
          </w:rPr>
          <w:fldChar w:fldCharType="separate"/>
        </w:r>
        <w:r w:rsidR="00C61DC9">
          <w:rPr>
            <w:webHidden/>
          </w:rPr>
          <w:t>12</w:t>
        </w:r>
        <w:r>
          <w:rPr>
            <w:webHidden/>
          </w:rPr>
          <w:fldChar w:fldCharType="end"/>
        </w:r>
      </w:hyperlink>
    </w:p>
    <w:p w14:paraId="1C976A1A" w14:textId="710D1EEE" w:rsidR="006D171C" w:rsidRDefault="006D171C">
      <w:pPr>
        <w:pStyle w:val="TOC2"/>
        <w:rPr>
          <w:rFonts w:eastAsiaTheme="minorEastAsia"/>
          <w:color w:val="auto"/>
          <w:sz w:val="24"/>
          <w:szCs w:val="24"/>
        </w:rPr>
      </w:pPr>
      <w:hyperlink w:anchor="_Toc226646747" w:history="1">
        <w:r w:rsidRPr="00BC4502">
          <w:rPr>
            <w:rStyle w:val="Hyperlink"/>
          </w:rPr>
          <w:t>Embedding evaluation into everyday practice</w:t>
        </w:r>
        <w:r>
          <w:rPr>
            <w:webHidden/>
          </w:rPr>
          <w:tab/>
        </w:r>
        <w:r>
          <w:rPr>
            <w:webHidden/>
          </w:rPr>
          <w:fldChar w:fldCharType="begin"/>
        </w:r>
        <w:r>
          <w:rPr>
            <w:webHidden/>
          </w:rPr>
          <w:instrText xml:space="preserve"> PAGEREF _Toc226646747 \h </w:instrText>
        </w:r>
        <w:r>
          <w:rPr>
            <w:webHidden/>
          </w:rPr>
        </w:r>
        <w:r>
          <w:rPr>
            <w:webHidden/>
          </w:rPr>
          <w:fldChar w:fldCharType="separate"/>
        </w:r>
        <w:r w:rsidR="00C61DC9">
          <w:rPr>
            <w:webHidden/>
          </w:rPr>
          <w:t>13</w:t>
        </w:r>
        <w:r>
          <w:rPr>
            <w:webHidden/>
          </w:rPr>
          <w:fldChar w:fldCharType="end"/>
        </w:r>
      </w:hyperlink>
    </w:p>
    <w:p w14:paraId="77CE1646" w14:textId="0A4332EB" w:rsidR="006D171C" w:rsidRDefault="006D171C">
      <w:pPr>
        <w:pStyle w:val="TOC1"/>
        <w:rPr>
          <w:rFonts w:eastAsiaTheme="minorEastAsia"/>
          <w:b w:val="0"/>
          <w:color w:val="auto"/>
          <w:sz w:val="24"/>
          <w:szCs w:val="24"/>
        </w:rPr>
      </w:pPr>
      <w:hyperlink w:anchor="_Toc226646748" w:history="1">
        <w:r w:rsidRPr="00BC4502">
          <w:rPr>
            <w:rStyle w:val="Hyperlink"/>
          </w:rPr>
          <w:t>Capability building and culturally appropriate and ethical evaluation</w:t>
        </w:r>
        <w:r>
          <w:rPr>
            <w:webHidden/>
          </w:rPr>
          <w:tab/>
        </w:r>
        <w:r>
          <w:rPr>
            <w:webHidden/>
          </w:rPr>
          <w:fldChar w:fldCharType="begin"/>
        </w:r>
        <w:r>
          <w:rPr>
            <w:webHidden/>
          </w:rPr>
          <w:instrText xml:space="preserve"> PAGEREF _Toc226646748 \h </w:instrText>
        </w:r>
        <w:r>
          <w:rPr>
            <w:webHidden/>
          </w:rPr>
        </w:r>
        <w:r>
          <w:rPr>
            <w:webHidden/>
          </w:rPr>
          <w:fldChar w:fldCharType="separate"/>
        </w:r>
        <w:r w:rsidR="00C61DC9">
          <w:rPr>
            <w:webHidden/>
          </w:rPr>
          <w:t>14</w:t>
        </w:r>
        <w:r>
          <w:rPr>
            <w:webHidden/>
          </w:rPr>
          <w:fldChar w:fldCharType="end"/>
        </w:r>
      </w:hyperlink>
    </w:p>
    <w:p w14:paraId="3839696D" w14:textId="11E0B04A" w:rsidR="006D171C" w:rsidRDefault="006D171C">
      <w:pPr>
        <w:pStyle w:val="TOC2"/>
        <w:rPr>
          <w:rFonts w:eastAsiaTheme="minorEastAsia"/>
          <w:color w:val="auto"/>
          <w:sz w:val="24"/>
          <w:szCs w:val="24"/>
        </w:rPr>
      </w:pPr>
      <w:hyperlink w:anchor="_Toc226646749" w:history="1">
        <w:r w:rsidRPr="00BC4502">
          <w:rPr>
            <w:rStyle w:val="Hyperlink"/>
            <w:lang w:val="en-GB"/>
          </w:rPr>
          <w:t>Evaluation capability building</w:t>
        </w:r>
        <w:r>
          <w:rPr>
            <w:webHidden/>
          </w:rPr>
          <w:tab/>
        </w:r>
        <w:r>
          <w:rPr>
            <w:webHidden/>
          </w:rPr>
          <w:fldChar w:fldCharType="begin"/>
        </w:r>
        <w:r>
          <w:rPr>
            <w:webHidden/>
          </w:rPr>
          <w:instrText xml:space="preserve"> PAGEREF _Toc226646749 \h </w:instrText>
        </w:r>
        <w:r>
          <w:rPr>
            <w:webHidden/>
          </w:rPr>
        </w:r>
        <w:r>
          <w:rPr>
            <w:webHidden/>
          </w:rPr>
          <w:fldChar w:fldCharType="separate"/>
        </w:r>
        <w:r w:rsidR="00C61DC9">
          <w:rPr>
            <w:webHidden/>
          </w:rPr>
          <w:t>14</w:t>
        </w:r>
        <w:r>
          <w:rPr>
            <w:webHidden/>
          </w:rPr>
          <w:fldChar w:fldCharType="end"/>
        </w:r>
      </w:hyperlink>
    </w:p>
    <w:p w14:paraId="0D8E46F4" w14:textId="38F7EBDC" w:rsidR="006D171C" w:rsidRDefault="006D171C">
      <w:pPr>
        <w:pStyle w:val="TOC2"/>
        <w:rPr>
          <w:rFonts w:eastAsiaTheme="minorEastAsia"/>
          <w:color w:val="auto"/>
          <w:sz w:val="24"/>
          <w:szCs w:val="24"/>
        </w:rPr>
      </w:pPr>
      <w:hyperlink w:anchor="_Toc226646750" w:history="1">
        <w:r w:rsidRPr="00BC4502">
          <w:rPr>
            <w:rStyle w:val="Hyperlink"/>
            <w:lang w:val="en-GB"/>
          </w:rPr>
          <w:t>Culturally appropriate evaluation</w:t>
        </w:r>
        <w:r>
          <w:rPr>
            <w:webHidden/>
          </w:rPr>
          <w:tab/>
        </w:r>
        <w:r>
          <w:rPr>
            <w:webHidden/>
          </w:rPr>
          <w:fldChar w:fldCharType="begin"/>
        </w:r>
        <w:r>
          <w:rPr>
            <w:webHidden/>
          </w:rPr>
          <w:instrText xml:space="preserve"> PAGEREF _Toc226646750 \h </w:instrText>
        </w:r>
        <w:r>
          <w:rPr>
            <w:webHidden/>
          </w:rPr>
        </w:r>
        <w:r>
          <w:rPr>
            <w:webHidden/>
          </w:rPr>
          <w:fldChar w:fldCharType="separate"/>
        </w:r>
        <w:r w:rsidR="00C61DC9">
          <w:rPr>
            <w:webHidden/>
          </w:rPr>
          <w:t>15</w:t>
        </w:r>
        <w:r>
          <w:rPr>
            <w:webHidden/>
          </w:rPr>
          <w:fldChar w:fldCharType="end"/>
        </w:r>
      </w:hyperlink>
    </w:p>
    <w:p w14:paraId="2644B5A4" w14:textId="5C6F2361" w:rsidR="006D171C" w:rsidRDefault="006D171C">
      <w:pPr>
        <w:pStyle w:val="TOC2"/>
        <w:rPr>
          <w:rFonts w:eastAsiaTheme="minorEastAsia"/>
          <w:color w:val="auto"/>
          <w:sz w:val="24"/>
          <w:szCs w:val="24"/>
        </w:rPr>
      </w:pPr>
      <w:hyperlink w:anchor="_Toc226646751" w:history="1">
        <w:r w:rsidRPr="00BC4502">
          <w:rPr>
            <w:rStyle w:val="Hyperlink"/>
          </w:rPr>
          <w:t>Ethical evaluation</w:t>
        </w:r>
        <w:r>
          <w:rPr>
            <w:webHidden/>
          </w:rPr>
          <w:tab/>
        </w:r>
        <w:r>
          <w:rPr>
            <w:webHidden/>
          </w:rPr>
          <w:fldChar w:fldCharType="begin"/>
        </w:r>
        <w:r>
          <w:rPr>
            <w:webHidden/>
          </w:rPr>
          <w:instrText xml:space="preserve"> PAGEREF _Toc226646751 \h </w:instrText>
        </w:r>
        <w:r>
          <w:rPr>
            <w:webHidden/>
          </w:rPr>
        </w:r>
        <w:r>
          <w:rPr>
            <w:webHidden/>
          </w:rPr>
          <w:fldChar w:fldCharType="separate"/>
        </w:r>
        <w:r w:rsidR="00C61DC9">
          <w:rPr>
            <w:webHidden/>
          </w:rPr>
          <w:t>16</w:t>
        </w:r>
        <w:r>
          <w:rPr>
            <w:webHidden/>
          </w:rPr>
          <w:fldChar w:fldCharType="end"/>
        </w:r>
      </w:hyperlink>
    </w:p>
    <w:p w14:paraId="34F9147E" w14:textId="416C8756" w:rsidR="006D171C" w:rsidRDefault="006D171C">
      <w:pPr>
        <w:pStyle w:val="TOC1"/>
        <w:rPr>
          <w:rFonts w:eastAsiaTheme="minorEastAsia"/>
          <w:b w:val="0"/>
          <w:color w:val="auto"/>
          <w:sz w:val="24"/>
          <w:szCs w:val="24"/>
        </w:rPr>
      </w:pPr>
      <w:hyperlink w:anchor="_Toc226646752" w:history="1">
        <w:r w:rsidRPr="00BC4502">
          <w:rPr>
            <w:rStyle w:val="Hyperlink"/>
          </w:rPr>
          <w:t>Future priorities and next steps</w:t>
        </w:r>
        <w:r>
          <w:rPr>
            <w:webHidden/>
          </w:rPr>
          <w:tab/>
        </w:r>
        <w:r>
          <w:rPr>
            <w:webHidden/>
          </w:rPr>
          <w:fldChar w:fldCharType="begin"/>
        </w:r>
        <w:r>
          <w:rPr>
            <w:webHidden/>
          </w:rPr>
          <w:instrText xml:space="preserve"> PAGEREF _Toc226646752 \h </w:instrText>
        </w:r>
        <w:r>
          <w:rPr>
            <w:webHidden/>
          </w:rPr>
        </w:r>
        <w:r>
          <w:rPr>
            <w:webHidden/>
          </w:rPr>
          <w:fldChar w:fldCharType="separate"/>
        </w:r>
        <w:r w:rsidR="00C61DC9">
          <w:rPr>
            <w:webHidden/>
          </w:rPr>
          <w:t>17</w:t>
        </w:r>
        <w:r>
          <w:rPr>
            <w:webHidden/>
          </w:rPr>
          <w:fldChar w:fldCharType="end"/>
        </w:r>
      </w:hyperlink>
    </w:p>
    <w:p w14:paraId="5293FD4A" w14:textId="7A47B718" w:rsidR="006D171C" w:rsidRDefault="006D171C">
      <w:pPr>
        <w:pStyle w:val="TOC2"/>
        <w:rPr>
          <w:rFonts w:eastAsiaTheme="minorEastAsia"/>
          <w:color w:val="auto"/>
          <w:sz w:val="24"/>
          <w:szCs w:val="24"/>
        </w:rPr>
      </w:pPr>
      <w:hyperlink w:anchor="_Toc226646753" w:history="1">
        <w:r w:rsidRPr="00BC4502">
          <w:rPr>
            <w:rStyle w:val="Hyperlink"/>
          </w:rPr>
          <w:t>Enablers and barriers to embedding a culture of evaluation</w:t>
        </w:r>
        <w:r>
          <w:rPr>
            <w:webHidden/>
          </w:rPr>
          <w:tab/>
        </w:r>
        <w:r>
          <w:rPr>
            <w:webHidden/>
          </w:rPr>
          <w:fldChar w:fldCharType="begin"/>
        </w:r>
        <w:r>
          <w:rPr>
            <w:webHidden/>
          </w:rPr>
          <w:instrText xml:space="preserve"> PAGEREF _Toc226646753 \h </w:instrText>
        </w:r>
        <w:r>
          <w:rPr>
            <w:webHidden/>
          </w:rPr>
        </w:r>
        <w:r>
          <w:rPr>
            <w:webHidden/>
          </w:rPr>
          <w:fldChar w:fldCharType="separate"/>
        </w:r>
        <w:r w:rsidR="00C61DC9">
          <w:rPr>
            <w:webHidden/>
          </w:rPr>
          <w:t>17</w:t>
        </w:r>
        <w:r>
          <w:rPr>
            <w:webHidden/>
          </w:rPr>
          <w:fldChar w:fldCharType="end"/>
        </w:r>
      </w:hyperlink>
    </w:p>
    <w:p w14:paraId="1268DFB8" w14:textId="62CCA684" w:rsidR="006D171C" w:rsidRDefault="006D171C">
      <w:pPr>
        <w:pStyle w:val="TOC2"/>
        <w:rPr>
          <w:rFonts w:eastAsiaTheme="minorEastAsia"/>
          <w:color w:val="auto"/>
          <w:sz w:val="24"/>
          <w:szCs w:val="24"/>
        </w:rPr>
      </w:pPr>
      <w:hyperlink w:anchor="_Toc226646754" w:history="1">
        <w:r w:rsidRPr="00BC4502">
          <w:rPr>
            <w:rStyle w:val="Hyperlink"/>
          </w:rPr>
          <w:t>Next steps</w:t>
        </w:r>
        <w:r>
          <w:rPr>
            <w:webHidden/>
          </w:rPr>
          <w:tab/>
        </w:r>
        <w:r>
          <w:rPr>
            <w:webHidden/>
          </w:rPr>
          <w:fldChar w:fldCharType="begin"/>
        </w:r>
        <w:r>
          <w:rPr>
            <w:webHidden/>
          </w:rPr>
          <w:instrText xml:space="preserve"> PAGEREF _Toc226646754 \h </w:instrText>
        </w:r>
        <w:r>
          <w:rPr>
            <w:webHidden/>
          </w:rPr>
        </w:r>
        <w:r>
          <w:rPr>
            <w:webHidden/>
          </w:rPr>
          <w:fldChar w:fldCharType="separate"/>
        </w:r>
        <w:r w:rsidR="00C61DC9">
          <w:rPr>
            <w:webHidden/>
          </w:rPr>
          <w:t>19</w:t>
        </w:r>
        <w:r>
          <w:rPr>
            <w:webHidden/>
          </w:rPr>
          <w:fldChar w:fldCharType="end"/>
        </w:r>
      </w:hyperlink>
    </w:p>
    <w:p w14:paraId="5C5B5588" w14:textId="53F98FF5" w:rsidR="006D171C" w:rsidRDefault="006D171C">
      <w:pPr>
        <w:pStyle w:val="TOC1"/>
        <w:rPr>
          <w:rFonts w:eastAsiaTheme="minorEastAsia"/>
          <w:b w:val="0"/>
          <w:color w:val="auto"/>
          <w:sz w:val="24"/>
          <w:szCs w:val="24"/>
        </w:rPr>
      </w:pPr>
      <w:hyperlink w:anchor="_Toc226646755" w:history="1">
        <w:r w:rsidRPr="00BC4502">
          <w:rPr>
            <w:rStyle w:val="Hyperlink"/>
          </w:rPr>
          <w:t>Appendix 1: Evaluation reforms in the Australian Government</w:t>
        </w:r>
        <w:r>
          <w:rPr>
            <w:webHidden/>
          </w:rPr>
          <w:tab/>
        </w:r>
        <w:r>
          <w:rPr>
            <w:webHidden/>
          </w:rPr>
          <w:fldChar w:fldCharType="begin"/>
        </w:r>
        <w:r>
          <w:rPr>
            <w:webHidden/>
          </w:rPr>
          <w:instrText xml:space="preserve"> PAGEREF _Toc226646755 \h </w:instrText>
        </w:r>
        <w:r>
          <w:rPr>
            <w:webHidden/>
          </w:rPr>
        </w:r>
        <w:r>
          <w:rPr>
            <w:webHidden/>
          </w:rPr>
          <w:fldChar w:fldCharType="separate"/>
        </w:r>
        <w:r w:rsidR="00C61DC9">
          <w:rPr>
            <w:webHidden/>
          </w:rPr>
          <w:t>20</w:t>
        </w:r>
        <w:r>
          <w:rPr>
            <w:webHidden/>
          </w:rPr>
          <w:fldChar w:fldCharType="end"/>
        </w:r>
      </w:hyperlink>
    </w:p>
    <w:p w14:paraId="36ED2B62" w14:textId="36382576" w:rsidR="006D171C" w:rsidRDefault="006D171C">
      <w:pPr>
        <w:pStyle w:val="TOC1"/>
        <w:rPr>
          <w:rFonts w:eastAsiaTheme="minorEastAsia"/>
          <w:b w:val="0"/>
          <w:color w:val="auto"/>
          <w:sz w:val="24"/>
          <w:szCs w:val="24"/>
        </w:rPr>
      </w:pPr>
      <w:hyperlink w:anchor="_Toc226646756" w:history="1">
        <w:r w:rsidRPr="00BC4502">
          <w:rPr>
            <w:rStyle w:val="Hyperlink"/>
          </w:rPr>
          <w:t>Appendix 2: Method and analytic approach</w:t>
        </w:r>
        <w:r>
          <w:rPr>
            <w:webHidden/>
          </w:rPr>
          <w:tab/>
        </w:r>
        <w:r>
          <w:rPr>
            <w:webHidden/>
          </w:rPr>
          <w:fldChar w:fldCharType="begin"/>
        </w:r>
        <w:r>
          <w:rPr>
            <w:webHidden/>
          </w:rPr>
          <w:instrText xml:space="preserve"> PAGEREF _Toc226646756 \h </w:instrText>
        </w:r>
        <w:r>
          <w:rPr>
            <w:webHidden/>
          </w:rPr>
        </w:r>
        <w:r>
          <w:rPr>
            <w:webHidden/>
          </w:rPr>
          <w:fldChar w:fldCharType="separate"/>
        </w:r>
        <w:r w:rsidR="00C61DC9">
          <w:rPr>
            <w:webHidden/>
          </w:rPr>
          <w:t>21</w:t>
        </w:r>
        <w:r>
          <w:rPr>
            <w:webHidden/>
          </w:rPr>
          <w:fldChar w:fldCharType="end"/>
        </w:r>
      </w:hyperlink>
    </w:p>
    <w:p w14:paraId="7D0449C9" w14:textId="1B7CA175" w:rsidR="006D171C" w:rsidRDefault="006D171C">
      <w:pPr>
        <w:pStyle w:val="TOC1"/>
        <w:rPr>
          <w:rFonts w:eastAsiaTheme="minorEastAsia"/>
          <w:b w:val="0"/>
          <w:color w:val="auto"/>
          <w:sz w:val="24"/>
          <w:szCs w:val="24"/>
        </w:rPr>
      </w:pPr>
      <w:hyperlink w:anchor="_Toc226646759" w:history="1">
        <w:r w:rsidRPr="00BC4502">
          <w:rPr>
            <w:rStyle w:val="Hyperlink"/>
          </w:rPr>
          <w:t>Appendix 3: Responding agencies</w:t>
        </w:r>
        <w:r>
          <w:rPr>
            <w:webHidden/>
          </w:rPr>
          <w:tab/>
        </w:r>
        <w:r>
          <w:rPr>
            <w:webHidden/>
          </w:rPr>
          <w:fldChar w:fldCharType="begin"/>
        </w:r>
        <w:r>
          <w:rPr>
            <w:webHidden/>
          </w:rPr>
          <w:instrText xml:space="preserve"> PAGEREF _Toc226646759 \h </w:instrText>
        </w:r>
        <w:r>
          <w:rPr>
            <w:webHidden/>
          </w:rPr>
        </w:r>
        <w:r>
          <w:rPr>
            <w:webHidden/>
          </w:rPr>
          <w:fldChar w:fldCharType="separate"/>
        </w:r>
        <w:r w:rsidR="00C61DC9">
          <w:rPr>
            <w:webHidden/>
          </w:rPr>
          <w:t>22</w:t>
        </w:r>
        <w:r>
          <w:rPr>
            <w:webHidden/>
          </w:rPr>
          <w:fldChar w:fldCharType="end"/>
        </w:r>
      </w:hyperlink>
    </w:p>
    <w:p w14:paraId="288FA7AC" w14:textId="2B2E09C2" w:rsidR="006D171C" w:rsidRDefault="006D171C">
      <w:pPr>
        <w:pStyle w:val="TOC1"/>
        <w:rPr>
          <w:rFonts w:eastAsiaTheme="minorEastAsia"/>
          <w:b w:val="0"/>
          <w:color w:val="auto"/>
          <w:sz w:val="24"/>
          <w:szCs w:val="24"/>
        </w:rPr>
      </w:pPr>
      <w:hyperlink w:anchor="_Toc226646760" w:history="1">
        <w:r w:rsidRPr="00BC4502">
          <w:rPr>
            <w:rStyle w:val="Hyperlink"/>
          </w:rPr>
          <w:t>Appendix 4: Stocktake results</w:t>
        </w:r>
        <w:r>
          <w:rPr>
            <w:webHidden/>
          </w:rPr>
          <w:tab/>
        </w:r>
        <w:r>
          <w:rPr>
            <w:webHidden/>
          </w:rPr>
          <w:fldChar w:fldCharType="begin"/>
        </w:r>
        <w:r>
          <w:rPr>
            <w:webHidden/>
          </w:rPr>
          <w:instrText xml:space="preserve"> PAGEREF _Toc226646760 \h </w:instrText>
        </w:r>
        <w:r>
          <w:rPr>
            <w:webHidden/>
          </w:rPr>
        </w:r>
        <w:r>
          <w:rPr>
            <w:webHidden/>
          </w:rPr>
          <w:fldChar w:fldCharType="separate"/>
        </w:r>
        <w:r w:rsidR="00C61DC9">
          <w:rPr>
            <w:webHidden/>
          </w:rPr>
          <w:t>24</w:t>
        </w:r>
        <w:r>
          <w:rPr>
            <w:webHidden/>
          </w:rPr>
          <w:fldChar w:fldCharType="end"/>
        </w:r>
      </w:hyperlink>
    </w:p>
    <w:p w14:paraId="2A202A82" w14:textId="4C1A6E20" w:rsidR="006D171C" w:rsidRDefault="006D171C">
      <w:pPr>
        <w:pStyle w:val="TOC1"/>
        <w:rPr>
          <w:rFonts w:eastAsiaTheme="minorEastAsia"/>
          <w:b w:val="0"/>
          <w:color w:val="auto"/>
          <w:sz w:val="24"/>
          <w:szCs w:val="24"/>
        </w:rPr>
      </w:pPr>
      <w:hyperlink w:anchor="_Toc226646761" w:history="1">
        <w:r w:rsidRPr="00BC4502">
          <w:rPr>
            <w:rStyle w:val="Hyperlink"/>
          </w:rPr>
          <w:t>Appendix 5: Survey results (table format)</w:t>
        </w:r>
        <w:r>
          <w:rPr>
            <w:webHidden/>
          </w:rPr>
          <w:tab/>
        </w:r>
        <w:r>
          <w:rPr>
            <w:webHidden/>
          </w:rPr>
          <w:fldChar w:fldCharType="begin"/>
        </w:r>
        <w:r>
          <w:rPr>
            <w:webHidden/>
          </w:rPr>
          <w:instrText xml:space="preserve"> PAGEREF _Toc226646761 \h </w:instrText>
        </w:r>
        <w:r>
          <w:rPr>
            <w:webHidden/>
          </w:rPr>
        </w:r>
        <w:r>
          <w:rPr>
            <w:webHidden/>
          </w:rPr>
          <w:fldChar w:fldCharType="separate"/>
        </w:r>
        <w:r w:rsidR="00C61DC9">
          <w:rPr>
            <w:webHidden/>
          </w:rPr>
          <w:t>25</w:t>
        </w:r>
        <w:r>
          <w:rPr>
            <w:webHidden/>
          </w:rPr>
          <w:fldChar w:fldCharType="end"/>
        </w:r>
      </w:hyperlink>
    </w:p>
    <w:p w14:paraId="2D0E2D15" w14:textId="2F0B7978" w:rsidR="00E272B7" w:rsidRDefault="0044523F" w:rsidP="00E272B7">
      <w:pPr>
        <w:sectPr w:rsidR="00E272B7" w:rsidSect="00E272B7">
          <w:headerReference w:type="even" r:id="rId9"/>
          <w:headerReference w:type="default" r:id="rId10"/>
          <w:footerReference w:type="default" r:id="rId11"/>
          <w:headerReference w:type="first" r:id="rId12"/>
          <w:type w:val="continuous"/>
          <w:pgSz w:w="11906" w:h="16838" w:code="9"/>
          <w:pgMar w:top="1418" w:right="1417" w:bottom="1417" w:left="1417" w:header="709" w:footer="709" w:gutter="0"/>
          <w:pgNumType w:start="1"/>
          <w:cols w:space="708"/>
          <w:titlePg/>
          <w:docGrid w:linePitch="360"/>
        </w:sectPr>
      </w:pPr>
      <w:r>
        <w:fldChar w:fldCharType="end"/>
      </w:r>
    </w:p>
    <w:p w14:paraId="50EAE94B" w14:textId="1BB43191" w:rsidR="006F0AF8" w:rsidRPr="00E272B7" w:rsidRDefault="006F0AF8" w:rsidP="00E272B7">
      <w:pPr>
        <w:pStyle w:val="Heading1"/>
        <w:spacing w:before="0"/>
      </w:pPr>
      <w:bookmarkStart w:id="3" w:name="_Toc226646730"/>
      <w:bookmarkEnd w:id="1"/>
      <w:bookmarkEnd w:id="2"/>
      <w:r w:rsidRPr="00E272B7">
        <w:lastRenderedPageBreak/>
        <w:t>Foreword</w:t>
      </w:r>
      <w:bookmarkEnd w:id="3"/>
    </w:p>
    <w:p w14:paraId="21F2C9B1" w14:textId="32C0EB1C" w:rsidR="00421A6A" w:rsidRPr="00421A6A" w:rsidRDefault="005C3B1C" w:rsidP="00421A6A">
      <w:r w:rsidRPr="005C3B1C">
        <w:t>T</w:t>
      </w:r>
      <w:r w:rsidR="00D52C23">
        <w:t xml:space="preserve">he </w:t>
      </w:r>
      <w:r w:rsidRPr="005C3B1C">
        <w:rPr>
          <w:i/>
          <w:iCs/>
        </w:rPr>
        <w:t>State of Evaluation in the Australian Government</w:t>
      </w:r>
      <w:r w:rsidRPr="005C3B1C">
        <w:t xml:space="preserve"> </w:t>
      </w:r>
      <w:r w:rsidR="00D52C23">
        <w:t xml:space="preserve">2026 </w:t>
      </w:r>
      <w:r w:rsidRPr="005C3B1C">
        <w:t xml:space="preserve">report gives </w:t>
      </w:r>
      <w:r w:rsidR="00883F14">
        <w:t>a</w:t>
      </w:r>
      <w:r w:rsidRPr="005C3B1C">
        <w:t xml:space="preserve"> picture of how evaluation is used across the Australian Public Service (APS). It looks at how well evaluations are planned, carried out, and used, and how evaluation culture is developing across government.</w:t>
      </w:r>
      <w:r w:rsidR="00C35A40">
        <w:t xml:space="preserve"> </w:t>
      </w:r>
      <w:r w:rsidR="00421A6A" w:rsidRPr="00421A6A">
        <w:t>It builds on the first report, released in February 2025, and help</w:t>
      </w:r>
      <w:r w:rsidR="00883F14">
        <w:t>s</w:t>
      </w:r>
      <w:r w:rsidR="00421A6A" w:rsidRPr="00421A6A">
        <w:t xml:space="preserve"> track progress against the </w:t>
      </w:r>
      <w:r w:rsidR="00421A6A" w:rsidRPr="00421A6A">
        <w:rPr>
          <w:i/>
          <w:iCs/>
        </w:rPr>
        <w:t>Strengthening Evaluation in the Australian Government Action Plan 2026–</w:t>
      </w:r>
      <w:r w:rsidR="00B60FAA">
        <w:rPr>
          <w:i/>
          <w:iCs/>
        </w:rPr>
        <w:t>20</w:t>
      </w:r>
      <w:r w:rsidR="00421A6A" w:rsidRPr="00421A6A">
        <w:rPr>
          <w:i/>
          <w:iCs/>
        </w:rPr>
        <w:t>30</w:t>
      </w:r>
      <w:r w:rsidR="00421A6A" w:rsidRPr="00421A6A">
        <w:t>.</w:t>
      </w:r>
    </w:p>
    <w:p w14:paraId="5050E058" w14:textId="7436BFD3" w:rsidR="00044323" w:rsidRPr="00044323" w:rsidRDefault="00764CB5" w:rsidP="00044323">
      <w:r w:rsidRPr="00764CB5">
        <w:t>The report is produced by the Australian Centre for Evaluation (ACE). ACE was set up to increase the amount, quality, and use of evaluation evidence, so government can design better policies and programs that improve the lives of Australians.</w:t>
      </w:r>
      <w:r w:rsidR="00C35A40">
        <w:t xml:space="preserve"> </w:t>
      </w:r>
      <w:r w:rsidR="00044323" w:rsidRPr="00044323">
        <w:t>Th</w:t>
      </w:r>
      <w:r w:rsidR="00883F14">
        <w:t>e</w:t>
      </w:r>
      <w:r w:rsidR="00044323" w:rsidRPr="00044323">
        <w:t xml:space="preserve"> report takes a whole</w:t>
      </w:r>
      <w:r w:rsidR="006A377B">
        <w:noBreakHyphen/>
      </w:r>
      <w:r w:rsidR="00044323" w:rsidRPr="00044323">
        <w:t>of</w:t>
      </w:r>
      <w:r w:rsidR="006A377B">
        <w:noBreakHyphen/>
      </w:r>
      <w:r w:rsidR="00044323" w:rsidRPr="00044323">
        <w:t>government view. It goes beyond counting the number of evaluations. It also looks at the systems, processes, and supports needed to make sure evaluations are strong, ethical, and culturally appropriate.</w:t>
      </w:r>
    </w:p>
    <w:p w14:paraId="62525FF8" w14:textId="2BBCF49F" w:rsidR="001579BF" w:rsidRPr="001579BF" w:rsidRDefault="001579BF" w:rsidP="001579BF">
      <w:r w:rsidRPr="001579BF">
        <w:t>The findings show that while evaluation activity is growing across government, more work is needed to achieve consistent, high</w:t>
      </w:r>
      <w:r w:rsidR="006A377B">
        <w:noBreakHyphen/>
      </w:r>
      <w:r w:rsidRPr="001579BF">
        <w:t xml:space="preserve">quality practice and a strong culture of evaluation. We must keep working together to ensure all departments and agencies can deliver evaluations that are rigorous, fit for purpose, </w:t>
      </w:r>
      <w:r w:rsidR="004B3E87">
        <w:t xml:space="preserve">used and </w:t>
      </w:r>
      <w:r w:rsidR="008479BE">
        <w:t>shared</w:t>
      </w:r>
      <w:r w:rsidRPr="001579BF">
        <w:t>.</w:t>
      </w:r>
      <w:r w:rsidR="00C35A40">
        <w:t xml:space="preserve"> </w:t>
      </w:r>
      <w:r w:rsidRPr="001579BF">
        <w:t>There is also strong demand for centralised support for planning, delivering, and using evaluations. To meet this need, ACE is promoting high</w:t>
      </w:r>
      <w:r w:rsidR="006A377B">
        <w:noBreakHyphen/>
      </w:r>
      <w:r w:rsidRPr="001579BF">
        <w:t xml:space="preserve">quality impact evaluation across the APS, while also helping agencies choose approaches that suit their purpose and context. </w:t>
      </w:r>
    </w:p>
    <w:p w14:paraId="6FE6E73F" w14:textId="4979B716" w:rsidR="008E3312" w:rsidRPr="008E3312" w:rsidRDefault="008E3312" w:rsidP="008E3312">
      <w:r w:rsidRPr="008E3312">
        <w:t>Collaboration, knowledge sharing, and professional development are essential for building evaluation capability across the system. In</w:t>
      </w:r>
      <w:r w:rsidR="006A377B">
        <w:noBreakHyphen/>
      </w:r>
      <w:r w:rsidRPr="008E3312">
        <w:t>house evaluation units are playing a key role in strengthening practice. ACE is working with these units to provide more centralised supports, including improved guidance, new training resources, online tools for collaboration, and tailored advice for conducting rigorous impact evaluations.</w:t>
      </w:r>
    </w:p>
    <w:p w14:paraId="1263F8E6" w14:textId="768C419D" w:rsidR="005D012E" w:rsidRDefault="008E3312" w:rsidP="005D012E">
      <w:r w:rsidRPr="008E3312">
        <w:t>Thank you to all agencies that contributed to this year</w:t>
      </w:r>
      <w:r w:rsidR="006A377B">
        <w:t>’</w:t>
      </w:r>
      <w:r w:rsidRPr="008E3312">
        <w:t xml:space="preserve">s </w:t>
      </w:r>
      <w:r w:rsidRPr="008E3312">
        <w:rPr>
          <w:i/>
          <w:iCs/>
        </w:rPr>
        <w:t>State of Evaluation</w:t>
      </w:r>
      <w:r w:rsidRPr="008E3312">
        <w:t>. We look forward to continuing this work together as we build a stronger culture of evaluation and learning across the APS.</w:t>
      </w:r>
      <w:r w:rsidR="00D03D88">
        <w:br/>
      </w:r>
      <w:r w:rsidR="005D012E">
        <w:br/>
      </w:r>
      <w:r w:rsidR="005D012E">
        <w:rPr>
          <w:noProof/>
        </w:rPr>
        <w:drawing>
          <wp:inline distT="0" distB="0" distL="0" distR="0" wp14:anchorId="3B1FB0F3" wp14:editId="2503A292">
            <wp:extent cx="1293457" cy="1293088"/>
            <wp:effectExtent l="0" t="0" r="2540" b="2540"/>
            <wp:docPr id="459141599" name="Picture 1" descr="Portrait of Eleanor Williams, Managing Director, Australian Centre for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41599" name="Picture 1" descr="Portrait of Eleanor Williams, Managing Director, Australian Centre for Evaluation"/>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312562" cy="1312187"/>
                    </a:xfrm>
                    <a:prstGeom prst="rect">
                      <a:avLst/>
                    </a:prstGeom>
                    <a:ln>
                      <a:noFill/>
                    </a:ln>
                    <a:extLst>
                      <a:ext uri="{53640926-AAD7-44D8-BBD7-CCE9431645EC}">
                        <a14:shadowObscured xmlns:a14="http://schemas.microsoft.com/office/drawing/2010/main"/>
                      </a:ext>
                    </a:extLst>
                  </pic:spPr>
                </pic:pic>
              </a:graphicData>
            </a:graphic>
          </wp:inline>
        </w:drawing>
      </w:r>
    </w:p>
    <w:p w14:paraId="20503A44" w14:textId="77777777" w:rsidR="005D012E" w:rsidRDefault="005D012E" w:rsidP="005D012E">
      <w:r>
        <w:t>Eleanor Williams</w:t>
      </w:r>
    </w:p>
    <w:p w14:paraId="5DC3DBC2" w14:textId="00ACF6EE" w:rsidR="0095470F" w:rsidRDefault="005D012E" w:rsidP="005D012E">
      <w:r>
        <w:t>Managing Director, Australian Centre for Evaluation</w:t>
      </w:r>
    </w:p>
    <w:p w14:paraId="0689B7F8" w14:textId="77777777" w:rsidR="0095470F" w:rsidRDefault="0095470F">
      <w:r>
        <w:br w:type="page"/>
      </w:r>
    </w:p>
    <w:p w14:paraId="5066FF02" w14:textId="7E338AFC" w:rsidR="0044523F" w:rsidRPr="003E6F2B" w:rsidRDefault="0044523F" w:rsidP="005E61EA">
      <w:pPr>
        <w:pStyle w:val="Heading1"/>
      </w:pPr>
      <w:bookmarkStart w:id="4" w:name="_Toc226646731"/>
      <w:r w:rsidRPr="005E61EA">
        <w:lastRenderedPageBreak/>
        <w:t>Executive</w:t>
      </w:r>
      <w:r w:rsidRPr="003E6F2B">
        <w:t xml:space="preserve"> </w:t>
      </w:r>
      <w:r w:rsidR="00396E36">
        <w:t>s</w:t>
      </w:r>
      <w:r w:rsidRPr="003E6F2B">
        <w:t>ummary</w:t>
      </w:r>
      <w:bookmarkEnd w:id="4"/>
    </w:p>
    <w:p w14:paraId="638BDBFC" w14:textId="5587E508" w:rsidR="00B423D5" w:rsidRPr="003C60A6" w:rsidRDefault="00B423D5" w:rsidP="00B423D5">
      <w:pPr>
        <w:spacing w:line="22" w:lineRule="atLeast"/>
      </w:pPr>
      <w:r w:rsidRPr="00B423D5">
        <w:t xml:space="preserve">Building a strong culture of evaluation across the </w:t>
      </w:r>
      <w:r w:rsidRPr="009D2CC1">
        <w:t>Australian Public Service (APS)</w:t>
      </w:r>
      <w:r w:rsidRPr="003C60A6">
        <w:t xml:space="preserve"> is </w:t>
      </w:r>
      <w:r w:rsidR="00EF1E4C">
        <w:t xml:space="preserve">an </w:t>
      </w:r>
      <w:r w:rsidRPr="003C60A6">
        <w:t>essential</w:t>
      </w:r>
      <w:r w:rsidR="009E0A2C">
        <w:t xml:space="preserve"> </w:t>
      </w:r>
      <w:r w:rsidR="00A8749B">
        <w:t>foundation</w:t>
      </w:r>
      <w:r w:rsidR="009E0A2C">
        <w:t xml:space="preserve"> </w:t>
      </w:r>
      <w:r w:rsidR="004748C9">
        <w:t xml:space="preserve">for </w:t>
      </w:r>
      <w:r w:rsidR="009E0A2C">
        <w:t>evidence</w:t>
      </w:r>
      <w:r w:rsidR="006A377B">
        <w:noBreakHyphen/>
      </w:r>
      <w:r w:rsidR="009E0A2C">
        <w:t>informed decision</w:t>
      </w:r>
      <w:r w:rsidR="006A377B">
        <w:noBreakHyphen/>
      </w:r>
      <w:r w:rsidR="009E0A2C">
        <w:t>making</w:t>
      </w:r>
      <w:r w:rsidRPr="003C60A6">
        <w:t xml:space="preserve">. Good evaluation helps make sure government policies and programs are </w:t>
      </w:r>
      <w:r w:rsidR="00A53515">
        <w:t>built on good evidence, continually improved and deliver an</w:t>
      </w:r>
      <w:r w:rsidRPr="003C60A6">
        <w:t xml:space="preserve"> effective use of public money.</w:t>
      </w:r>
    </w:p>
    <w:p w14:paraId="260ACE30" w14:textId="04051887" w:rsidR="008F4AC0" w:rsidRPr="008F4AC0" w:rsidRDefault="008F4AC0" w:rsidP="008F4AC0">
      <w:pPr>
        <w:spacing w:line="22" w:lineRule="atLeast"/>
      </w:pPr>
      <w:r w:rsidRPr="003C60A6">
        <w:t xml:space="preserve">Since the Independent Review of the APS in 2019, the Australian Government has been rolling out reforms to strengthen evaluation skills, practices, and culture. A key part of this </w:t>
      </w:r>
      <w:r w:rsidR="00F95221" w:rsidRPr="003C60A6">
        <w:t xml:space="preserve">was the establishment </w:t>
      </w:r>
      <w:r w:rsidR="00AD5D23" w:rsidRPr="003C60A6">
        <w:t xml:space="preserve">of </w:t>
      </w:r>
      <w:r w:rsidRPr="003C60A6">
        <w:t xml:space="preserve">the </w:t>
      </w:r>
      <w:r w:rsidRPr="009D2CC1">
        <w:t>Australian Centre for Evaluation (ACE)</w:t>
      </w:r>
      <w:r w:rsidRPr="003C60A6">
        <w:t xml:space="preserve"> in Treasury. ACE</w:t>
      </w:r>
      <w:r w:rsidR="006A377B">
        <w:t>’</w:t>
      </w:r>
      <w:r w:rsidRPr="003C60A6">
        <w:t xml:space="preserve">s role is to put evaluation evidence at the </w:t>
      </w:r>
      <w:r w:rsidR="00BE6C37" w:rsidRPr="003C60A6">
        <w:t xml:space="preserve">heart </w:t>
      </w:r>
      <w:r w:rsidRPr="003C60A6">
        <w:t>of government decision</w:t>
      </w:r>
      <w:r w:rsidR="006A377B">
        <w:noBreakHyphen/>
      </w:r>
      <w:r w:rsidRPr="003C60A6">
        <w:t xml:space="preserve">making and </w:t>
      </w:r>
      <w:r w:rsidR="00BE6C37" w:rsidRPr="003C60A6">
        <w:t>to embed</w:t>
      </w:r>
      <w:r w:rsidR="00BE6C37">
        <w:t xml:space="preserve"> </w:t>
      </w:r>
      <w:r w:rsidRPr="008F4AC0">
        <w:t>a culture of continuous learning across the APS.</w:t>
      </w:r>
    </w:p>
    <w:p w14:paraId="7B301452" w14:textId="77777777" w:rsidR="00FD124D" w:rsidRPr="00FD124D" w:rsidRDefault="00FD124D" w:rsidP="00FD124D">
      <w:pPr>
        <w:spacing w:line="22" w:lineRule="atLeast"/>
      </w:pPr>
      <w:r w:rsidRPr="00FD124D">
        <w:t xml:space="preserve">As part of its leadership role, ACE provides regular updates to the Secretaries Board on the </w:t>
      </w:r>
      <w:r w:rsidRPr="00FD124D">
        <w:rPr>
          <w:i/>
          <w:iCs/>
        </w:rPr>
        <w:t>State of Evaluation in the Australian Government</w:t>
      </w:r>
      <w:r w:rsidRPr="00FD124D">
        <w:t>. These reports aim to:</w:t>
      </w:r>
    </w:p>
    <w:p w14:paraId="7E88987A" w14:textId="77777777" w:rsidR="00FD124D" w:rsidRPr="00FD124D" w:rsidRDefault="00FD124D" w:rsidP="00A82D84">
      <w:pPr>
        <w:pStyle w:val="Bullet"/>
      </w:pPr>
      <w:r w:rsidRPr="00FD124D">
        <w:t>understand and track evaluation practices and capabilities across government</w:t>
      </w:r>
    </w:p>
    <w:p w14:paraId="594E88EA" w14:textId="0F1EBB3A" w:rsidR="00FD124D" w:rsidRPr="00FD124D" w:rsidRDefault="00FD124D" w:rsidP="00A82D84">
      <w:pPr>
        <w:pStyle w:val="Bullet"/>
      </w:pPr>
      <w:r w:rsidRPr="00FD124D">
        <w:t>measure</w:t>
      </w:r>
      <w:r w:rsidR="005F3420">
        <w:t xml:space="preserve"> change</w:t>
      </w:r>
      <w:r w:rsidRPr="00FD124D">
        <w:t xml:space="preserve"> over time</w:t>
      </w:r>
    </w:p>
    <w:p w14:paraId="34E757F1" w14:textId="5BD6362C" w:rsidR="00FD124D" w:rsidRPr="00FD124D" w:rsidRDefault="00FD124D" w:rsidP="00A82D84">
      <w:pPr>
        <w:pStyle w:val="Bullet"/>
      </w:pPr>
      <w:r w:rsidRPr="00FD124D">
        <w:t>assess the impact of APS</w:t>
      </w:r>
      <w:r w:rsidR="006A377B">
        <w:noBreakHyphen/>
      </w:r>
      <w:r w:rsidRPr="00FD124D">
        <w:t>wide evaluation reforms and guide future efforts</w:t>
      </w:r>
    </w:p>
    <w:p w14:paraId="2A2597B6" w14:textId="11AFE845" w:rsidR="00FD124D" w:rsidRPr="00FD124D" w:rsidRDefault="00FD124D" w:rsidP="00A82D84">
      <w:pPr>
        <w:pStyle w:val="Bullet"/>
      </w:pPr>
      <w:r w:rsidRPr="00FD124D">
        <w:t>identify areas where ACE can provide more support to help entities apply the Commonwealth Evaluation Policy.</w:t>
      </w:r>
      <w:r w:rsidR="0097115B" w:rsidRPr="009D2CC1">
        <w:rPr>
          <w:rStyle w:val="FootnoteReference"/>
          <w:vertAlign w:val="superscript"/>
        </w:rPr>
        <w:footnoteReference w:id="2"/>
      </w:r>
    </w:p>
    <w:p w14:paraId="3513D9D9" w14:textId="29B945AC" w:rsidR="00FD124D" w:rsidRPr="009D2CC1" w:rsidRDefault="00FD124D" w:rsidP="009D2CC1">
      <w:pPr>
        <w:pStyle w:val="Heading2"/>
      </w:pPr>
      <w:bookmarkStart w:id="5" w:name="_Toc226646732"/>
      <w:r w:rsidRPr="009D2CC1">
        <w:t>How information was collected</w:t>
      </w:r>
      <w:bookmarkEnd w:id="5"/>
    </w:p>
    <w:p w14:paraId="559922E3" w14:textId="77777777" w:rsidR="00FD124D" w:rsidRPr="00FD124D" w:rsidRDefault="00FD124D" w:rsidP="00806620">
      <w:r w:rsidRPr="00FD124D">
        <w:t xml:space="preserve">ACE invited all Commonwealth entities covered by the </w:t>
      </w:r>
      <w:r w:rsidRPr="00AD16CB">
        <w:rPr>
          <w:i/>
          <w:iCs/>
        </w:rPr>
        <w:t>Public Governance, Performance and Accountability Act</w:t>
      </w:r>
      <w:r w:rsidRPr="00FD124D">
        <w:t xml:space="preserve"> 2013 (PGPA Act) to take part in:</w:t>
      </w:r>
    </w:p>
    <w:p w14:paraId="6EDC3C1F" w14:textId="62B7194B" w:rsidR="00FD124D" w:rsidRPr="00A82D84" w:rsidRDefault="00FD124D" w:rsidP="00A82D84">
      <w:pPr>
        <w:pStyle w:val="Bullet"/>
      </w:pPr>
      <w:r w:rsidRPr="00A82D84">
        <w:t>a Survey on evaluation design, planning, support from in</w:t>
      </w:r>
      <w:r w:rsidR="006A377B">
        <w:noBreakHyphen/>
      </w:r>
      <w:r w:rsidRPr="00A82D84">
        <w:t>house units, and broader evaluation practices and culture</w:t>
      </w:r>
    </w:p>
    <w:p w14:paraId="11FB736A" w14:textId="2289C410" w:rsidR="00FD124D" w:rsidRPr="00A82D84" w:rsidRDefault="00FD124D" w:rsidP="00A82D84">
      <w:pPr>
        <w:pStyle w:val="Bullet"/>
      </w:pPr>
      <w:r w:rsidRPr="00A82D84">
        <w:t>a Stocktake of evaluations underway or completed for 202</w:t>
      </w:r>
      <w:r w:rsidR="007275F1" w:rsidRPr="00A82D84">
        <w:t>4</w:t>
      </w:r>
      <w:r w:rsidRPr="00A82D84">
        <w:t>–2</w:t>
      </w:r>
      <w:r w:rsidR="007275F1" w:rsidRPr="00A82D84">
        <w:t>5</w:t>
      </w:r>
      <w:r w:rsidRPr="00A82D84">
        <w:t>.</w:t>
      </w:r>
    </w:p>
    <w:p w14:paraId="7687709D" w14:textId="13AAD599" w:rsidR="00FD124D" w:rsidRDefault="00FD124D" w:rsidP="008906C5">
      <w:r w:rsidRPr="00FD124D">
        <w:t>Of the 195</w:t>
      </w:r>
      <w:r w:rsidR="0066113D">
        <w:t> </w:t>
      </w:r>
      <w:r w:rsidRPr="00FD124D">
        <w:t xml:space="preserve">entities invited, </w:t>
      </w:r>
      <w:r w:rsidRPr="000B0336">
        <w:t>77</w:t>
      </w:r>
      <w:r w:rsidR="0066113D" w:rsidRPr="000B0336">
        <w:t> </w:t>
      </w:r>
      <w:r w:rsidRPr="000B0336">
        <w:t>completed the Survey</w:t>
      </w:r>
      <w:r w:rsidRPr="00FD124D">
        <w:t xml:space="preserve">, and </w:t>
      </w:r>
      <w:r w:rsidRPr="000B0336">
        <w:t>41</w:t>
      </w:r>
      <w:r w:rsidR="0066113D" w:rsidRPr="000B0336">
        <w:t> </w:t>
      </w:r>
      <w:r w:rsidRPr="000B0336">
        <w:t>contributed to the Stocktake</w:t>
      </w:r>
      <w:r w:rsidRPr="00FD124D">
        <w:t>.</w:t>
      </w:r>
    </w:p>
    <w:p w14:paraId="04784C54" w14:textId="4B6B75F9" w:rsidR="00D36590" w:rsidRPr="009D2CC1" w:rsidRDefault="00D8584F" w:rsidP="009D2CC1">
      <w:pPr>
        <w:pStyle w:val="Heading2"/>
      </w:pPr>
      <w:bookmarkStart w:id="6" w:name="_Toc226646733"/>
      <w:r w:rsidRPr="009D2CC1">
        <w:t>Key f</w:t>
      </w:r>
      <w:r w:rsidR="00D36590" w:rsidRPr="009D2CC1">
        <w:t>indings</w:t>
      </w:r>
      <w:bookmarkEnd w:id="6"/>
    </w:p>
    <w:p w14:paraId="717F44DB" w14:textId="77777777" w:rsidR="009E55F9" w:rsidRPr="009E55F9" w:rsidRDefault="009E55F9" w:rsidP="000B0336">
      <w:pPr>
        <w:pStyle w:val="Heading3"/>
      </w:pPr>
      <w:r w:rsidRPr="009E55F9">
        <w:t>Growing foundations for stronger evaluation</w:t>
      </w:r>
    </w:p>
    <w:p w14:paraId="4025AAFD" w14:textId="5759FE98" w:rsidR="00D14735" w:rsidRDefault="009E55F9" w:rsidP="009E55F9">
      <w:r w:rsidRPr="009E55F9">
        <w:t xml:space="preserve">There has been clear progress in building </w:t>
      </w:r>
      <w:r w:rsidR="0098721A">
        <w:t xml:space="preserve">a culture of </w:t>
      </w:r>
      <w:r w:rsidRPr="009E55F9">
        <w:t>evaluation across government. The number of in</w:t>
      </w:r>
      <w:r w:rsidR="006A377B">
        <w:noBreakHyphen/>
      </w:r>
      <w:r w:rsidRPr="009E55F9">
        <w:t xml:space="preserve">house evaluation units has grown </w:t>
      </w:r>
      <w:r w:rsidRPr="0008560D">
        <w:t xml:space="preserve">from </w:t>
      </w:r>
      <w:r w:rsidR="009A1038">
        <w:t>18</w:t>
      </w:r>
      <w:r w:rsidR="0066113D">
        <w:t> </w:t>
      </w:r>
      <w:r w:rsidRPr="0008560D">
        <w:t xml:space="preserve">in </w:t>
      </w:r>
      <w:r w:rsidR="0008560D" w:rsidRPr="0008560D">
        <w:t>2021</w:t>
      </w:r>
      <w:r w:rsidRPr="0008560D">
        <w:t xml:space="preserve"> to</w:t>
      </w:r>
      <w:r w:rsidR="00CC270A">
        <w:t xml:space="preserve"> </w:t>
      </w:r>
      <w:r w:rsidRPr="000B0336">
        <w:t>34</w:t>
      </w:r>
      <w:r w:rsidR="0066113D" w:rsidRPr="000B0336">
        <w:t> </w:t>
      </w:r>
      <w:r w:rsidRPr="000B0336">
        <w:t>units in 2025</w:t>
      </w:r>
      <w:r w:rsidRPr="009E55F9">
        <w:t>.</w:t>
      </w:r>
      <w:r w:rsidR="006B062F">
        <w:t xml:space="preserve"> </w:t>
      </w:r>
      <w:r w:rsidRPr="009E55F9">
        <w:t>Cross</w:t>
      </w:r>
      <w:r w:rsidR="006A377B">
        <w:noBreakHyphen/>
      </w:r>
      <w:r w:rsidRPr="009E55F9">
        <w:t>agency</w:t>
      </w:r>
      <w:r w:rsidR="00A44990">
        <w:t xml:space="preserve"> and cross</w:t>
      </w:r>
      <w:r w:rsidR="006A377B">
        <w:noBreakHyphen/>
      </w:r>
      <w:r w:rsidR="00A44990">
        <w:t>jurisd</w:t>
      </w:r>
      <w:r w:rsidR="00CA5163">
        <w:t>iction</w:t>
      </w:r>
      <w:r w:rsidRPr="009E55F9">
        <w:t xml:space="preserve"> engagement </w:t>
      </w:r>
      <w:r w:rsidR="00CA5163">
        <w:t xml:space="preserve">on evaluation </w:t>
      </w:r>
      <w:r w:rsidRPr="009E55F9">
        <w:t xml:space="preserve">is also strong. The </w:t>
      </w:r>
      <w:r w:rsidR="008904F5">
        <w:t xml:space="preserve">APS </w:t>
      </w:r>
      <w:r w:rsidRPr="009E55F9">
        <w:t xml:space="preserve">Evaluation Profession, launched in February 2025, now has </w:t>
      </w:r>
      <w:r w:rsidRPr="00E767C7">
        <w:t>a</w:t>
      </w:r>
      <w:r w:rsidR="00FB377D" w:rsidRPr="00E767C7">
        <w:t>lmost</w:t>
      </w:r>
      <w:r w:rsidRPr="00E767C7">
        <w:t xml:space="preserve"> </w:t>
      </w:r>
      <w:r w:rsidR="00F5547D" w:rsidRPr="00E767C7">
        <w:t>5</w:t>
      </w:r>
      <w:r w:rsidR="00C73E1D" w:rsidRPr="00E767C7">
        <w:t>,000</w:t>
      </w:r>
      <w:r w:rsidR="0066113D" w:rsidRPr="000B0336">
        <w:t> </w:t>
      </w:r>
      <w:r w:rsidRPr="000B0336">
        <w:t>members from more than 100</w:t>
      </w:r>
      <w:r w:rsidR="0066113D" w:rsidRPr="000B0336">
        <w:t> </w:t>
      </w:r>
      <w:r w:rsidR="000350DC">
        <w:t xml:space="preserve">APS </w:t>
      </w:r>
      <w:r w:rsidRPr="000B0336">
        <w:t>entities</w:t>
      </w:r>
      <w:r w:rsidR="00CA5163" w:rsidRPr="00CA5163">
        <w:t xml:space="preserve"> (as well as from State and Territory governments)</w:t>
      </w:r>
      <w:r w:rsidRPr="009E55F9">
        <w:t>.</w:t>
      </w:r>
    </w:p>
    <w:p w14:paraId="4FA3C9FE" w14:textId="61568D44" w:rsidR="009E55F9" w:rsidRPr="009E55F9" w:rsidRDefault="00475072" w:rsidP="009E55F9">
      <w:r>
        <w:t>Furthermore, e</w:t>
      </w:r>
      <w:r w:rsidR="00F72A6A">
        <w:t>arly</w:t>
      </w:r>
      <w:r w:rsidR="00491853">
        <w:t xml:space="preserve"> signs of change in comparison to</w:t>
      </w:r>
      <w:r w:rsidR="005A0826">
        <w:t xml:space="preserve"> the</w:t>
      </w:r>
      <w:r w:rsidR="00491853">
        <w:t xml:space="preserve"> </w:t>
      </w:r>
      <w:r w:rsidR="00D87650">
        <w:t>previous</w:t>
      </w:r>
      <w:r w:rsidR="005A0826">
        <w:t xml:space="preserve"> report</w:t>
      </w:r>
      <w:r w:rsidR="00FB3CED">
        <w:t xml:space="preserve"> </w:t>
      </w:r>
      <w:r w:rsidR="00D54FCB">
        <w:t xml:space="preserve">show </w:t>
      </w:r>
      <w:r w:rsidR="00C50558">
        <w:t>progress</w:t>
      </w:r>
      <w:r w:rsidR="00803D9A">
        <w:t xml:space="preserve"> in</w:t>
      </w:r>
      <w:r w:rsidR="00C50558">
        <w:t xml:space="preserve"> the developing</w:t>
      </w:r>
      <w:r w:rsidR="00803D9A">
        <w:t xml:space="preserve"> APS</w:t>
      </w:r>
      <w:r w:rsidR="00D54FCB">
        <w:t xml:space="preserve"> </w:t>
      </w:r>
      <w:r w:rsidR="00AF66C3">
        <w:t>evaluation culture</w:t>
      </w:r>
      <w:r w:rsidR="009E55F9" w:rsidRPr="009E55F9">
        <w:t>. For example:</w:t>
      </w:r>
    </w:p>
    <w:p w14:paraId="5988F541" w14:textId="3A3253F4" w:rsidR="009E55F9" w:rsidRPr="009E55F9" w:rsidRDefault="009E55F9" w:rsidP="00A82D84">
      <w:pPr>
        <w:pStyle w:val="Bullet"/>
      </w:pPr>
      <w:r w:rsidRPr="000B0336">
        <w:lastRenderedPageBreak/>
        <w:t>43%</w:t>
      </w:r>
      <w:r w:rsidRPr="009E55F9">
        <w:t xml:space="preserve"> of </w:t>
      </w:r>
      <w:r w:rsidR="00F72A40">
        <w:t>agencies</w:t>
      </w:r>
      <w:r w:rsidR="00F72A40" w:rsidRPr="009E55F9">
        <w:t xml:space="preserve"> </w:t>
      </w:r>
      <w:r w:rsidRPr="009E55F9">
        <w:t>ha</w:t>
      </w:r>
      <w:r w:rsidR="004222BC">
        <w:t>d</w:t>
      </w:r>
      <w:r w:rsidRPr="009E55F9">
        <w:t xml:space="preserve"> a senior leader responsible for evaluation</w:t>
      </w:r>
      <w:r w:rsidR="00706271">
        <w:t>,</w:t>
      </w:r>
      <w:r w:rsidR="00491853">
        <w:t xml:space="preserve"> up from 35%</w:t>
      </w:r>
      <w:r w:rsidR="009847DF">
        <w:t xml:space="preserve"> in 2024</w:t>
      </w:r>
      <w:r w:rsidR="00491853">
        <w:t>.</w:t>
      </w:r>
    </w:p>
    <w:p w14:paraId="09F9A25B" w14:textId="48F83D6A" w:rsidR="00491853" w:rsidRDefault="00491853" w:rsidP="00A82D84">
      <w:pPr>
        <w:pStyle w:val="Bullet"/>
      </w:pPr>
      <w:r w:rsidRPr="000B0336">
        <w:t>34%</w:t>
      </w:r>
      <w:r w:rsidRPr="009E55F9">
        <w:t xml:space="preserve"> </w:t>
      </w:r>
      <w:r>
        <w:t xml:space="preserve">of </w:t>
      </w:r>
      <w:r w:rsidR="00F72A40">
        <w:t>agencies</w:t>
      </w:r>
      <w:r>
        <w:t xml:space="preserve"> </w:t>
      </w:r>
      <w:r w:rsidRPr="009E55F9">
        <w:t>ha</w:t>
      </w:r>
      <w:r w:rsidR="004222BC">
        <w:t>d</w:t>
      </w:r>
      <w:r w:rsidRPr="009E55F9">
        <w:t xml:space="preserve"> an enterprise</w:t>
      </w:r>
      <w:r w:rsidR="006A377B">
        <w:noBreakHyphen/>
      </w:r>
      <w:r w:rsidRPr="009E55F9">
        <w:t>level strategy or framework to guide evaluation planning</w:t>
      </w:r>
      <w:r w:rsidR="00706271">
        <w:t>,</w:t>
      </w:r>
      <w:r>
        <w:t xml:space="preserve"> up from 25%</w:t>
      </w:r>
      <w:r w:rsidR="001778DF">
        <w:t xml:space="preserve"> in 2024</w:t>
      </w:r>
      <w:r w:rsidRPr="009E55F9">
        <w:t>.</w:t>
      </w:r>
    </w:p>
    <w:p w14:paraId="05119EAF" w14:textId="5C296959" w:rsidR="009E55F9" w:rsidRPr="009E55F9" w:rsidRDefault="001F6805" w:rsidP="00F839B3">
      <w:r>
        <w:t xml:space="preserve">In other areas, however, there remains room for improvement. </w:t>
      </w:r>
      <w:r w:rsidR="00CA1784">
        <w:t>O</w:t>
      </w:r>
      <w:r w:rsidR="009E55F9" w:rsidRPr="009E55F9">
        <w:t xml:space="preserve">nly </w:t>
      </w:r>
      <w:r w:rsidR="009E55F9" w:rsidRPr="000B0336">
        <w:t>3</w:t>
      </w:r>
      <w:r w:rsidR="00700C38">
        <w:t>2</w:t>
      </w:r>
      <w:r w:rsidR="009E55F9" w:rsidRPr="000B0336">
        <w:t>%</w:t>
      </w:r>
      <w:r w:rsidR="009D2CC1">
        <w:t xml:space="preserve"> </w:t>
      </w:r>
      <w:r w:rsidR="00FD44BF">
        <w:t xml:space="preserve">of </w:t>
      </w:r>
      <w:r w:rsidR="000A3349">
        <w:t>agencies</w:t>
      </w:r>
      <w:r w:rsidR="00FD44BF">
        <w:t xml:space="preserve"> </w:t>
      </w:r>
      <w:r w:rsidR="009E55F9" w:rsidRPr="009E55F9">
        <w:t>routinely release</w:t>
      </w:r>
      <w:r w:rsidR="004222BC">
        <w:t>d</w:t>
      </w:r>
      <w:r w:rsidR="009E55F9" w:rsidRPr="009E55F9">
        <w:t xml:space="preserve"> evaluation findings publicly</w:t>
      </w:r>
      <w:r w:rsidR="00FD44BF">
        <w:t xml:space="preserve">, </w:t>
      </w:r>
      <w:proofErr w:type="gramStart"/>
      <w:r w:rsidR="00D24F59">
        <w:t>similar to</w:t>
      </w:r>
      <w:proofErr w:type="gramEnd"/>
      <w:r w:rsidR="00D24F59">
        <w:t xml:space="preserve"> </w:t>
      </w:r>
      <w:r w:rsidR="00007C5C">
        <w:t xml:space="preserve">the </w:t>
      </w:r>
      <w:r w:rsidR="00957929">
        <w:t xml:space="preserve">previous </w:t>
      </w:r>
      <w:r w:rsidR="00007C5C">
        <w:t>year</w:t>
      </w:r>
      <w:r w:rsidR="009E55F9" w:rsidRPr="009E55F9">
        <w:t>.</w:t>
      </w:r>
      <w:r w:rsidR="00FF46B7">
        <w:t xml:space="preserve"> </w:t>
      </w:r>
      <w:r w:rsidR="000A3349">
        <w:t>Agencies</w:t>
      </w:r>
      <w:r w:rsidR="00FF46B7" w:rsidRPr="00342DE5">
        <w:t xml:space="preserve"> also identified gaps in ethical</w:t>
      </w:r>
      <w:r w:rsidR="006D3E9E">
        <w:t xml:space="preserve"> review</w:t>
      </w:r>
      <w:r w:rsidR="00FF46B7" w:rsidRPr="00342DE5">
        <w:t xml:space="preserve"> processes</w:t>
      </w:r>
      <w:r w:rsidR="00AA7BD4">
        <w:t>,</w:t>
      </w:r>
      <w:r w:rsidR="00FF46B7" w:rsidRPr="00342DE5">
        <w:t xml:space="preserve"> </w:t>
      </w:r>
      <w:r w:rsidR="00FF46B7">
        <w:t>with only</w:t>
      </w:r>
      <w:r w:rsidR="00FF46B7" w:rsidRPr="00342DE5">
        <w:t xml:space="preserve"> </w:t>
      </w:r>
      <w:r w:rsidR="00FF46B7" w:rsidRPr="000B0336">
        <w:t>24%</w:t>
      </w:r>
      <w:r w:rsidR="009D2CC1">
        <w:t xml:space="preserve"> </w:t>
      </w:r>
      <w:r w:rsidR="00FF46B7" w:rsidRPr="00342DE5">
        <w:t xml:space="preserve">having </w:t>
      </w:r>
      <w:r w:rsidR="00006660">
        <w:t>a</w:t>
      </w:r>
      <w:r w:rsidR="00AA7BD4">
        <w:t xml:space="preserve"> </w:t>
      </w:r>
      <w:r w:rsidR="00FF46B7" w:rsidRPr="00342DE5">
        <w:t>process</w:t>
      </w:r>
      <w:r w:rsidR="00AA7BD4">
        <w:t xml:space="preserve"> in place</w:t>
      </w:r>
      <w:r w:rsidR="00FF46B7" w:rsidRPr="00342DE5">
        <w:t>.</w:t>
      </w:r>
    </w:p>
    <w:p w14:paraId="4D83F40D" w14:textId="7CAEB201" w:rsidR="00D36590" w:rsidRPr="00A82D84" w:rsidRDefault="004222BC" w:rsidP="00A82D84">
      <w:pPr>
        <w:pStyle w:val="Heading3"/>
      </w:pPr>
      <w:r w:rsidRPr="00A82D84">
        <w:t>Stocktake of e</w:t>
      </w:r>
      <w:r w:rsidR="00D36590" w:rsidRPr="00A82D84">
        <w:t>valuation activity</w:t>
      </w:r>
    </w:p>
    <w:p w14:paraId="69AEB948" w14:textId="77777777" w:rsidR="00900A76" w:rsidRDefault="00904381" w:rsidP="0004256D">
      <w:r>
        <w:t xml:space="preserve">The Stocktake </w:t>
      </w:r>
      <w:r w:rsidR="00A43278">
        <w:t xml:space="preserve">provides data on the number of evaluations being undertaken, who is undertaking those evaluations, and what evaluation </w:t>
      </w:r>
      <w:r w:rsidR="00E212A6">
        <w:t xml:space="preserve">type </w:t>
      </w:r>
      <w:r w:rsidR="00C57D5A">
        <w:t xml:space="preserve">was used </w:t>
      </w:r>
      <w:r w:rsidR="00E212A6">
        <w:t>(</w:t>
      </w:r>
      <w:r w:rsidR="00C57D5A">
        <w:t>such</w:t>
      </w:r>
      <w:r w:rsidR="00C57D5A" w:rsidRPr="00722800">
        <w:t xml:space="preserve"> </w:t>
      </w:r>
      <w:r w:rsidR="00C57D5A">
        <w:t xml:space="preserve">as </w:t>
      </w:r>
      <w:r w:rsidR="00C57D5A" w:rsidRPr="00722800">
        <w:t xml:space="preserve">process, outcome, impact, or economic </w:t>
      </w:r>
      <w:r w:rsidR="00C57D5A">
        <w:t>evaluation</w:t>
      </w:r>
      <w:r w:rsidR="00E212A6">
        <w:t>)</w:t>
      </w:r>
      <w:r w:rsidR="00A43278">
        <w:t>.</w:t>
      </w:r>
      <w:r w:rsidR="00C57D5A">
        <w:t xml:space="preserve"> </w:t>
      </w:r>
    </w:p>
    <w:p w14:paraId="3C5D2D10" w14:textId="37020492" w:rsidR="00722800" w:rsidRPr="00722800" w:rsidRDefault="00722800" w:rsidP="0004256D">
      <w:r w:rsidRPr="00722800">
        <w:t xml:space="preserve">The Stocktake identified </w:t>
      </w:r>
      <w:r w:rsidRPr="000B0336">
        <w:t>847</w:t>
      </w:r>
      <w:r w:rsidR="0004256D" w:rsidRPr="000B0336">
        <w:t> </w:t>
      </w:r>
      <w:r w:rsidRPr="000B0336">
        <w:t>evaluations</w:t>
      </w:r>
      <w:r w:rsidRPr="00722800">
        <w:t xml:space="preserve"> at different stages</w:t>
      </w:r>
      <w:r w:rsidR="00334A4C">
        <w:t xml:space="preserve"> of implementation</w:t>
      </w:r>
      <w:r w:rsidRPr="00722800">
        <w:t xml:space="preserve">, though this number is likely an underestimate </w:t>
      </w:r>
      <w:r w:rsidR="00D95277">
        <w:t>since non</w:t>
      </w:r>
      <w:r w:rsidR="006A377B">
        <w:noBreakHyphen/>
      </w:r>
      <w:r w:rsidR="00D95277">
        <w:t xml:space="preserve">responding </w:t>
      </w:r>
      <w:r w:rsidR="000A3349">
        <w:t>agencies</w:t>
      </w:r>
      <w:r w:rsidR="00D95277">
        <w:t xml:space="preserve"> may have also undertaken evaluation </w:t>
      </w:r>
      <w:r w:rsidR="00EB02E0">
        <w:t>activities</w:t>
      </w:r>
      <w:r w:rsidRPr="00722800">
        <w:t xml:space="preserve">. Of </w:t>
      </w:r>
      <w:r w:rsidR="00EB02E0">
        <w:t>the evaluations identified</w:t>
      </w:r>
      <w:r w:rsidRPr="00722800">
        <w:t xml:space="preserve">, </w:t>
      </w:r>
      <w:r w:rsidRPr="000B0336">
        <w:t>305</w:t>
      </w:r>
      <w:r w:rsidR="0004256D" w:rsidRPr="000B0336">
        <w:t> </w:t>
      </w:r>
      <w:r w:rsidRPr="000B0336">
        <w:t xml:space="preserve">evaluations </w:t>
      </w:r>
      <w:r w:rsidR="00DA1491" w:rsidRPr="000B0336">
        <w:t xml:space="preserve">had been </w:t>
      </w:r>
      <w:r w:rsidRPr="000B0336">
        <w:t>completed</w:t>
      </w:r>
      <w:r w:rsidRPr="00722800">
        <w:t xml:space="preserve">, including </w:t>
      </w:r>
      <w:r w:rsidRPr="000B0336">
        <w:t>222</w:t>
      </w:r>
      <w:r w:rsidR="0004256D" w:rsidRPr="000B0336">
        <w:t> </w:t>
      </w:r>
      <w:r w:rsidRPr="000B0336">
        <w:t>completed in 2024–25</w:t>
      </w:r>
      <w:r w:rsidRPr="00722800">
        <w:t>.</w:t>
      </w:r>
      <w:r w:rsidR="00D73AB4">
        <w:t xml:space="preserve"> There were 217</w:t>
      </w:r>
      <w:r w:rsidR="0004256D">
        <w:t> </w:t>
      </w:r>
      <w:r w:rsidR="00D73AB4">
        <w:t>evaluations completed in 2023</w:t>
      </w:r>
      <w:r w:rsidR="006A377B">
        <w:noBreakHyphen/>
      </w:r>
      <w:r w:rsidR="0064056A">
        <w:t>24.</w:t>
      </w:r>
    </w:p>
    <w:p w14:paraId="43C33752" w14:textId="2CF55745" w:rsidR="00900A76" w:rsidRDefault="00072AE9" w:rsidP="00722800">
      <w:r w:rsidRPr="000B0336">
        <w:t xml:space="preserve">Around half </w:t>
      </w:r>
      <w:r w:rsidR="00B027AC" w:rsidRPr="000B0336">
        <w:t>(52%)</w:t>
      </w:r>
      <w:r w:rsidR="00B027AC">
        <w:t xml:space="preserve"> of evaluations in the stocktake were delivered </w:t>
      </w:r>
      <w:r w:rsidR="006C170D">
        <w:t>b</w:t>
      </w:r>
      <w:r w:rsidR="00772F9D">
        <w:t>y e</w:t>
      </w:r>
      <w:r w:rsidR="00772F9D" w:rsidRPr="00722800">
        <w:t xml:space="preserve">xternal </w:t>
      </w:r>
      <w:r w:rsidR="00722800" w:rsidRPr="00722800">
        <w:t>providers</w:t>
      </w:r>
      <w:r w:rsidR="00772F9D">
        <w:t xml:space="preserve"> (either </w:t>
      </w:r>
      <w:r w:rsidR="005E3472">
        <w:t>in full or partially</w:t>
      </w:r>
      <w:r w:rsidR="00772F9D">
        <w:t>)</w:t>
      </w:r>
      <w:r w:rsidR="00722800" w:rsidRPr="00722800">
        <w:t xml:space="preserve">. Hybrid models, where internal and external staff work together, were used in </w:t>
      </w:r>
      <w:r w:rsidR="00722800" w:rsidRPr="000B0336">
        <w:t>1</w:t>
      </w:r>
      <w:r w:rsidR="009F539C" w:rsidRPr="000B0336">
        <w:t>3</w:t>
      </w:r>
      <w:r w:rsidR="00722800" w:rsidRPr="000B0336">
        <w:t>%</w:t>
      </w:r>
      <w:r w:rsidR="0004256D">
        <w:t> </w:t>
      </w:r>
      <w:r w:rsidR="00722800" w:rsidRPr="00722800">
        <w:t xml:space="preserve">of </w:t>
      </w:r>
      <w:r w:rsidR="00F7396E">
        <w:t>evaluations in the stocktake</w:t>
      </w:r>
      <w:r w:rsidR="00722800" w:rsidRPr="00722800">
        <w:t>.</w:t>
      </w:r>
    </w:p>
    <w:p w14:paraId="5A221219" w14:textId="591FF538" w:rsidR="00D36590" w:rsidRDefault="00D36590" w:rsidP="00D36590">
      <w:pPr>
        <w:pStyle w:val="Heading3"/>
      </w:pPr>
      <w:r>
        <w:t xml:space="preserve">Evaluation </w:t>
      </w:r>
      <w:r w:rsidR="00D048C1">
        <w:t>network, leadership and governance</w:t>
      </w:r>
    </w:p>
    <w:p w14:paraId="4E8B9B61" w14:textId="44F4A1D0" w:rsidR="00EE6C4C" w:rsidRDefault="00722800" w:rsidP="00722800">
      <w:r w:rsidRPr="00722800">
        <w:t xml:space="preserve">The </w:t>
      </w:r>
      <w:r w:rsidR="005B4691">
        <w:t>network</w:t>
      </w:r>
      <w:r w:rsidRPr="00722800">
        <w:t xml:space="preserve"> of in</w:t>
      </w:r>
      <w:r w:rsidR="006A377B">
        <w:noBreakHyphen/>
      </w:r>
      <w:r w:rsidRPr="00722800">
        <w:t xml:space="preserve">house evaluation units continues to grow. In 2025, </w:t>
      </w:r>
      <w:r w:rsidRPr="000B0336">
        <w:t>34</w:t>
      </w:r>
      <w:r w:rsidR="0004256D" w:rsidRPr="000B0336">
        <w:t> </w:t>
      </w:r>
      <w:r w:rsidR="000A3349">
        <w:t>agencies</w:t>
      </w:r>
      <w:r w:rsidRPr="00722800">
        <w:t xml:space="preserve"> had a dedicated unit</w:t>
      </w:r>
      <w:r w:rsidR="00D51102">
        <w:t xml:space="preserve"> (up from </w:t>
      </w:r>
      <w:r w:rsidR="00E33292">
        <w:t>18 </w:t>
      </w:r>
      <w:r w:rsidR="00E33292" w:rsidRPr="0008560D">
        <w:t>in 2021</w:t>
      </w:r>
      <w:r w:rsidR="00D51102">
        <w:t>)</w:t>
      </w:r>
      <w:r w:rsidRPr="00722800">
        <w:t xml:space="preserve">, and another </w:t>
      </w:r>
      <w:r w:rsidRPr="000B0336">
        <w:t>5</w:t>
      </w:r>
      <w:r w:rsidR="0004256D" w:rsidRPr="000B0336">
        <w:t> </w:t>
      </w:r>
      <w:r w:rsidRPr="000B0336">
        <w:t>plan to establish one by 2028</w:t>
      </w:r>
      <w:r w:rsidRPr="00722800">
        <w:t>.</w:t>
      </w:r>
      <w:r w:rsidR="005B4691">
        <w:t xml:space="preserve"> </w:t>
      </w:r>
      <w:r w:rsidR="00EE6C4C">
        <w:t xml:space="preserve">Evaluation units are more likely to </w:t>
      </w:r>
      <w:r w:rsidR="008669E3">
        <w:t>be in place within</w:t>
      </w:r>
      <w:r w:rsidR="00EE6C4C">
        <w:t xml:space="preserve"> large </w:t>
      </w:r>
      <w:r w:rsidR="000A3349">
        <w:t>agencies</w:t>
      </w:r>
      <w:r w:rsidR="00EE6C4C">
        <w:t xml:space="preserve">, </w:t>
      </w:r>
      <w:r w:rsidR="004453FF">
        <w:t>making up</w:t>
      </w:r>
      <w:r w:rsidR="00EE6C4C">
        <w:t xml:space="preserve"> </w:t>
      </w:r>
      <w:r w:rsidR="0028285A">
        <w:t>21</w:t>
      </w:r>
      <w:r w:rsidR="00E4488A">
        <w:t> </w:t>
      </w:r>
      <w:r w:rsidR="0028285A">
        <w:t xml:space="preserve">out of </w:t>
      </w:r>
      <w:r w:rsidR="004453FF">
        <w:t>the 34 units.</w:t>
      </w:r>
    </w:p>
    <w:p w14:paraId="0C1C2DD1" w14:textId="7FE4D1EE" w:rsidR="005B4691" w:rsidRDefault="00722800" w:rsidP="00F839B3">
      <w:r w:rsidRPr="000B0336">
        <w:t>One</w:t>
      </w:r>
      <w:r w:rsidR="006A377B">
        <w:noBreakHyphen/>
      </w:r>
      <w:r w:rsidRPr="000B0336">
        <w:t>third of entities use enterprise</w:t>
      </w:r>
      <w:r w:rsidR="006A377B">
        <w:noBreakHyphen/>
      </w:r>
      <w:r w:rsidRPr="000B0336">
        <w:t>level strategies or frameworks to plan and prioritise evaluations</w:t>
      </w:r>
      <w:r w:rsidRPr="00722800">
        <w:t xml:space="preserve">, and another </w:t>
      </w:r>
      <w:r w:rsidR="00BA22A3">
        <w:t>16</w:t>
      </w:r>
      <w:r w:rsidRPr="00722800">
        <w:t>%</w:t>
      </w:r>
      <w:r w:rsidR="0031186A">
        <w:t> </w:t>
      </w:r>
      <w:r w:rsidRPr="00722800">
        <w:t xml:space="preserve">are considering </w:t>
      </w:r>
      <w:r w:rsidR="00CB26B2">
        <w:t>developing a strategy or framework</w:t>
      </w:r>
      <w:r w:rsidRPr="00722800">
        <w:t>.</w:t>
      </w:r>
      <w:r w:rsidR="004805B9">
        <w:t xml:space="preserve"> </w:t>
      </w:r>
    </w:p>
    <w:p w14:paraId="255C40E4" w14:textId="192A4EF1" w:rsidR="00D36590" w:rsidRDefault="00EF7231" w:rsidP="00D36590">
      <w:pPr>
        <w:pStyle w:val="Heading3"/>
        <w:rPr>
          <w:lang w:val="en-GB"/>
        </w:rPr>
      </w:pPr>
      <w:r>
        <w:rPr>
          <w:lang w:val="en-GB"/>
        </w:rPr>
        <w:t>Use of e</w:t>
      </w:r>
      <w:r w:rsidR="00D36590" w:rsidRPr="69E43D43">
        <w:rPr>
          <w:lang w:val="en-GB"/>
        </w:rPr>
        <w:t>valuation evidence</w:t>
      </w:r>
    </w:p>
    <w:p w14:paraId="46EB163F" w14:textId="09977392" w:rsidR="002C7598" w:rsidRDefault="002C7598" w:rsidP="0084725C">
      <w:r>
        <w:t>Agencies</w:t>
      </w:r>
      <w:r w:rsidRPr="00342DE5">
        <w:t xml:space="preserve"> reported a range of motivations for </w:t>
      </w:r>
      <w:r>
        <w:t>undertaking evaluation</w:t>
      </w:r>
      <w:r w:rsidRPr="00342DE5">
        <w:t xml:space="preserve">. The most common was </w:t>
      </w:r>
      <w:r w:rsidRPr="000B0336">
        <w:t>improving program implementation (</w:t>
      </w:r>
      <w:r w:rsidR="005968C8">
        <w:t>84</w:t>
      </w:r>
      <w:r w:rsidRPr="000B0336">
        <w:t>%)</w:t>
      </w:r>
      <w:r w:rsidRPr="00342DE5">
        <w:t xml:space="preserve">, followed by </w:t>
      </w:r>
      <w:r>
        <w:t xml:space="preserve">enhancing </w:t>
      </w:r>
      <w:r w:rsidRPr="00342DE5">
        <w:t>accountability</w:t>
      </w:r>
      <w:r>
        <w:t xml:space="preserve"> (</w:t>
      </w:r>
      <w:r w:rsidR="009033FE">
        <w:t>77</w:t>
      </w:r>
      <w:r>
        <w:t>%)</w:t>
      </w:r>
      <w:r w:rsidRPr="00342DE5">
        <w:t xml:space="preserve">, and building </w:t>
      </w:r>
      <w:r w:rsidRPr="00B175A6">
        <w:t xml:space="preserve">knowledge </w:t>
      </w:r>
      <w:r w:rsidRPr="008B6D1A">
        <w:t>(</w:t>
      </w:r>
      <w:r w:rsidR="006A1D26">
        <w:t>77</w:t>
      </w:r>
      <w:r w:rsidRPr="008B6D1A">
        <w:t>%).</w:t>
      </w:r>
      <w:r>
        <w:t xml:space="preserve"> </w:t>
      </w:r>
    </w:p>
    <w:p w14:paraId="52E2C75F" w14:textId="7CE867CB" w:rsidR="007140F6" w:rsidRDefault="0069744D" w:rsidP="00A93FF5">
      <w:r w:rsidRPr="00740B2D">
        <w:t xml:space="preserve">Most </w:t>
      </w:r>
      <w:r w:rsidR="000A3349">
        <w:t>agencies</w:t>
      </w:r>
      <w:r w:rsidRPr="00740B2D">
        <w:t xml:space="preserve"> </w:t>
      </w:r>
      <w:r w:rsidR="00A735E1" w:rsidRPr="00A74C2B">
        <w:t>use</w:t>
      </w:r>
      <w:r w:rsidR="00172BC2">
        <w:t>d</w:t>
      </w:r>
      <w:r w:rsidR="00A735E1" w:rsidRPr="00A74C2B">
        <w:t xml:space="preserve"> evaluation to inform policy and program design </w:t>
      </w:r>
      <w:r w:rsidR="00A735E1">
        <w:t>and decision</w:t>
      </w:r>
      <w:r w:rsidR="006A377B">
        <w:noBreakHyphen/>
      </w:r>
      <w:r w:rsidR="00A735E1">
        <w:t>making</w:t>
      </w:r>
      <w:r w:rsidR="007140F6">
        <w:t xml:space="preserve"> </w:t>
      </w:r>
      <w:r w:rsidR="006D34D1">
        <w:t xml:space="preserve">(71%) </w:t>
      </w:r>
      <w:r w:rsidR="009D62A7">
        <w:t xml:space="preserve">and </w:t>
      </w:r>
      <w:r w:rsidR="0069375E">
        <w:t xml:space="preserve">outcome or impact evaluation </w:t>
      </w:r>
      <w:r w:rsidR="009D62A7">
        <w:t>to inform</w:t>
      </w:r>
      <w:r w:rsidR="00084D81">
        <w:t xml:space="preserve"> </w:t>
      </w:r>
      <w:r w:rsidR="00EB4A80">
        <w:t xml:space="preserve">whether policies </w:t>
      </w:r>
      <w:r w:rsidR="00B0552E">
        <w:t>or programs achieve</w:t>
      </w:r>
      <w:r w:rsidR="003E3ED9">
        <w:t>d</w:t>
      </w:r>
      <w:r w:rsidR="00B0552E">
        <w:t xml:space="preserve"> their objectives (70%)</w:t>
      </w:r>
      <w:r w:rsidR="00D81FFC">
        <w:t>.</w:t>
      </w:r>
      <w:r w:rsidR="00877BEF">
        <w:t xml:space="preserve"> </w:t>
      </w:r>
      <w:r w:rsidR="00A93FF5">
        <w:t xml:space="preserve">However, </w:t>
      </w:r>
      <w:r w:rsidR="00E90DD8">
        <w:t>only</w:t>
      </w:r>
      <w:r w:rsidR="002429E3">
        <w:t xml:space="preserve"> a third</w:t>
      </w:r>
      <w:r w:rsidR="00E90DD8">
        <w:t xml:space="preserve"> </w:t>
      </w:r>
      <w:r w:rsidR="002429E3">
        <w:t>(</w:t>
      </w:r>
      <w:r w:rsidR="00E90DD8">
        <w:t>32%</w:t>
      </w:r>
      <w:r w:rsidR="002429E3">
        <w:t>)</w:t>
      </w:r>
      <w:r w:rsidR="00E90DD8">
        <w:t xml:space="preserve"> </w:t>
      </w:r>
      <w:r w:rsidR="00A93FF5" w:rsidRPr="0060519C">
        <w:t xml:space="preserve">of </w:t>
      </w:r>
      <w:r w:rsidR="00A93FF5">
        <w:t>agencies</w:t>
      </w:r>
      <w:r w:rsidR="001A5D61">
        <w:t xml:space="preserve"> reported</w:t>
      </w:r>
      <w:r w:rsidR="00A93FF5" w:rsidRPr="0060519C">
        <w:t xml:space="preserve"> routine</w:t>
      </w:r>
      <w:r w:rsidR="00D111A6">
        <w:t xml:space="preserve"> public</w:t>
      </w:r>
      <w:r w:rsidR="00A93FF5" w:rsidRPr="0060519C">
        <w:t xml:space="preserve"> </w:t>
      </w:r>
      <w:r w:rsidR="006E726B">
        <w:t>disseminat</w:t>
      </w:r>
      <w:r w:rsidR="00C9446C">
        <w:t>i</w:t>
      </w:r>
      <w:r w:rsidR="001157BA">
        <w:t>on of</w:t>
      </w:r>
      <w:r w:rsidR="00A93FF5" w:rsidRPr="0060519C">
        <w:t xml:space="preserve"> evaluation findings</w:t>
      </w:r>
      <w:r w:rsidR="001A5D61">
        <w:t xml:space="preserve"> or reports</w:t>
      </w:r>
      <w:r w:rsidR="00A93FF5" w:rsidRPr="0060519C">
        <w:t>.</w:t>
      </w:r>
      <w:r w:rsidR="00A93FF5" w:rsidRPr="00A74C2B" w:rsidDel="00681E16">
        <w:t xml:space="preserve"> </w:t>
      </w:r>
    </w:p>
    <w:p w14:paraId="2A4B25F7" w14:textId="3B236227" w:rsidR="00D36590" w:rsidRDefault="0097018E" w:rsidP="00D36590">
      <w:pPr>
        <w:pStyle w:val="Heading3"/>
      </w:pPr>
      <w:r>
        <w:t>C</w:t>
      </w:r>
      <w:r w:rsidR="00D36590">
        <w:t>apability building</w:t>
      </w:r>
      <w:r>
        <w:t xml:space="preserve"> and </w:t>
      </w:r>
      <w:r w:rsidR="0017018C">
        <w:t>culturally appropriate and ethical evaluation</w:t>
      </w:r>
    </w:p>
    <w:p w14:paraId="37EFF466" w14:textId="6CC449C8" w:rsidR="00342DE5" w:rsidRPr="00342DE5" w:rsidRDefault="00342DE5" w:rsidP="00342DE5">
      <w:r w:rsidRPr="00342DE5">
        <w:t xml:space="preserve">Most </w:t>
      </w:r>
      <w:r w:rsidR="000A3349">
        <w:t>agencies</w:t>
      </w:r>
      <w:r w:rsidRPr="00342DE5">
        <w:t xml:space="preserve"> (7</w:t>
      </w:r>
      <w:r w:rsidR="00E63321">
        <w:t>1</w:t>
      </w:r>
      <w:r w:rsidRPr="00342DE5">
        <w:t>%) took part in evaluation capability</w:t>
      </w:r>
      <w:r w:rsidR="003743D4">
        <w:t xml:space="preserve"> </w:t>
      </w:r>
      <w:r w:rsidRPr="00342DE5">
        <w:t>building activities in 2024–25. Knowledge sharing across agencies was the most common</w:t>
      </w:r>
      <w:r w:rsidR="003E59B2">
        <w:t xml:space="preserve"> activity</w:t>
      </w:r>
      <w:r w:rsidRPr="00342DE5">
        <w:t xml:space="preserve"> (80%).</w:t>
      </w:r>
      <w:r w:rsidR="00E0459B">
        <w:t xml:space="preserve"> </w:t>
      </w:r>
      <w:r w:rsidRPr="00342DE5">
        <w:t>Other common approaches included using guidance materials</w:t>
      </w:r>
      <w:r w:rsidR="00342AAE">
        <w:t xml:space="preserve"> (71%)</w:t>
      </w:r>
      <w:r w:rsidRPr="00342DE5">
        <w:t>, hands</w:t>
      </w:r>
      <w:r w:rsidR="006A377B">
        <w:noBreakHyphen/>
      </w:r>
      <w:r w:rsidRPr="00342DE5">
        <w:t>on learning</w:t>
      </w:r>
      <w:r w:rsidR="00AB0349">
        <w:t xml:space="preserve"> (69%)</w:t>
      </w:r>
      <w:r w:rsidRPr="00342DE5">
        <w:t xml:space="preserve">, </w:t>
      </w:r>
      <w:r w:rsidR="00C56CAB">
        <w:t xml:space="preserve">and </w:t>
      </w:r>
      <w:r w:rsidRPr="00342DE5">
        <w:t>attending community of practice events</w:t>
      </w:r>
      <w:r w:rsidR="00F42B0B">
        <w:t xml:space="preserve"> (64%)</w:t>
      </w:r>
      <w:r w:rsidRPr="00342DE5">
        <w:t xml:space="preserve">. Only </w:t>
      </w:r>
      <w:r w:rsidRPr="000B0336">
        <w:t>2</w:t>
      </w:r>
      <w:r w:rsidR="00C56CAB">
        <w:t>8</w:t>
      </w:r>
      <w:r w:rsidRPr="000B0336">
        <w:t>%</w:t>
      </w:r>
      <w:r w:rsidR="00F619BF">
        <w:t> </w:t>
      </w:r>
      <w:r w:rsidRPr="00342DE5">
        <w:t>engaged in capability</w:t>
      </w:r>
      <w:r w:rsidR="003743D4">
        <w:t xml:space="preserve"> </w:t>
      </w:r>
      <w:r w:rsidRPr="00342DE5">
        <w:t>building activities specifically focused on impact evaluation.</w:t>
      </w:r>
      <w:r w:rsidR="0022011B">
        <w:t xml:space="preserve"> </w:t>
      </w:r>
    </w:p>
    <w:p w14:paraId="7E3768E0" w14:textId="1F184FA4" w:rsidR="00926051" w:rsidRDefault="0013346E" w:rsidP="00F839B3">
      <w:r>
        <w:lastRenderedPageBreak/>
        <w:t xml:space="preserve">The most common activities </w:t>
      </w:r>
      <w:r w:rsidR="00690C63">
        <w:t>of i</w:t>
      </w:r>
      <w:r w:rsidR="00342DE5" w:rsidRPr="00342DE5">
        <w:t>n</w:t>
      </w:r>
      <w:r w:rsidR="006A377B">
        <w:noBreakHyphen/>
      </w:r>
      <w:r w:rsidR="00342DE5" w:rsidRPr="00342DE5">
        <w:t xml:space="preserve">house evaluation units </w:t>
      </w:r>
      <w:r w:rsidR="00690C63">
        <w:t xml:space="preserve">were </w:t>
      </w:r>
      <w:r w:rsidR="00342DE5" w:rsidRPr="00342DE5">
        <w:t xml:space="preserve">advisory </w:t>
      </w:r>
      <w:r w:rsidR="003D0822">
        <w:t xml:space="preserve">and support </w:t>
      </w:r>
      <w:r w:rsidR="00342DE5" w:rsidRPr="00342DE5">
        <w:t>services (91%)</w:t>
      </w:r>
      <w:r w:rsidR="008E13CA">
        <w:t>,</w:t>
      </w:r>
      <w:r w:rsidR="00921241">
        <w:t xml:space="preserve"> </w:t>
      </w:r>
      <w:r w:rsidR="00342DE5" w:rsidRPr="00342DE5">
        <w:t>capability</w:t>
      </w:r>
      <w:r w:rsidR="008E5A29">
        <w:t xml:space="preserve"> </w:t>
      </w:r>
      <w:r w:rsidR="00342DE5" w:rsidRPr="00342DE5">
        <w:t>building activities (</w:t>
      </w:r>
      <w:r w:rsidR="00335728">
        <w:t>88</w:t>
      </w:r>
      <w:r w:rsidR="00342DE5" w:rsidRPr="00342DE5">
        <w:t>%)</w:t>
      </w:r>
      <w:r w:rsidR="008E13CA">
        <w:t>,</w:t>
      </w:r>
      <w:r w:rsidR="00921241">
        <w:t xml:space="preserve"> </w:t>
      </w:r>
      <w:r w:rsidR="00690C63">
        <w:t xml:space="preserve">support for </w:t>
      </w:r>
      <w:r w:rsidR="00342DE5" w:rsidRPr="008B6D1A">
        <w:t xml:space="preserve">commissioning </w:t>
      </w:r>
      <w:r w:rsidR="00690C63">
        <w:t xml:space="preserve">evaluations </w:t>
      </w:r>
      <w:r w:rsidR="00342DE5" w:rsidRPr="008B6D1A">
        <w:t>(71%)</w:t>
      </w:r>
      <w:r w:rsidR="00780AEC">
        <w:t xml:space="preserve"> and </w:t>
      </w:r>
      <w:r w:rsidR="004F1B43">
        <w:t>directly</w:t>
      </w:r>
      <w:r w:rsidR="00780AEC">
        <w:t xml:space="preserve"> delivering evaluations (71%)</w:t>
      </w:r>
      <w:r w:rsidR="00921241" w:rsidRPr="00B175A6">
        <w:t>.</w:t>
      </w:r>
      <w:r w:rsidR="00926051">
        <w:t xml:space="preserve"> </w:t>
      </w:r>
      <w:r w:rsidR="0093255E">
        <w:t>The t</w:t>
      </w:r>
      <w:r w:rsidR="00E55DCA">
        <w:t>ypes of capability support</w:t>
      </w:r>
      <w:r w:rsidR="0093685B">
        <w:t xml:space="preserve"> </w:t>
      </w:r>
      <w:r w:rsidR="0093255E">
        <w:t xml:space="preserve">that </w:t>
      </w:r>
      <w:r w:rsidR="000A3349">
        <w:t>agencies</w:t>
      </w:r>
      <w:r w:rsidR="000A3349" w:rsidDel="000A3349">
        <w:t xml:space="preserve"> </w:t>
      </w:r>
      <w:r w:rsidR="0093685B">
        <w:t xml:space="preserve">would </w:t>
      </w:r>
      <w:r w:rsidR="00D93979">
        <w:t xml:space="preserve">most </w:t>
      </w:r>
      <w:r w:rsidR="0093685B">
        <w:t xml:space="preserve">like </w:t>
      </w:r>
      <w:r w:rsidR="004D0097">
        <w:t xml:space="preserve">from ACE </w:t>
      </w:r>
      <w:r w:rsidR="00E55DCA">
        <w:t xml:space="preserve">are </w:t>
      </w:r>
      <w:r w:rsidR="00054716">
        <w:t>online training</w:t>
      </w:r>
      <w:r w:rsidR="000703D2">
        <w:t xml:space="preserve"> (</w:t>
      </w:r>
      <w:r w:rsidR="00B443EF">
        <w:t>76</w:t>
      </w:r>
      <w:r w:rsidR="000703D2">
        <w:t>%)</w:t>
      </w:r>
      <w:r w:rsidR="008C3362">
        <w:t xml:space="preserve">, </w:t>
      </w:r>
      <w:r w:rsidR="00C377B7">
        <w:t xml:space="preserve">and </w:t>
      </w:r>
      <w:r w:rsidR="000703D2">
        <w:t>provision of training resources (</w:t>
      </w:r>
      <w:r w:rsidR="008461CA">
        <w:t>65</w:t>
      </w:r>
      <w:r w:rsidR="002F33B6">
        <w:t>%)</w:t>
      </w:r>
      <w:r w:rsidR="00E55DCA">
        <w:t xml:space="preserve">. </w:t>
      </w:r>
    </w:p>
    <w:p w14:paraId="24C03D56" w14:textId="66A282C5" w:rsidR="00186801" w:rsidRPr="00F336D7" w:rsidRDefault="00186801" w:rsidP="00F839B3">
      <w:r>
        <w:t>There were modest improvements in c</w:t>
      </w:r>
      <w:r w:rsidRPr="009E55F9">
        <w:t>ultural capability</w:t>
      </w:r>
      <w:r>
        <w:t xml:space="preserve">: </w:t>
      </w:r>
      <w:r w:rsidRPr="000B0336">
        <w:t>39%</w:t>
      </w:r>
      <w:r>
        <w:t> </w:t>
      </w:r>
      <w:r w:rsidRPr="009E55F9">
        <w:t xml:space="preserve">of </w:t>
      </w:r>
      <w:r>
        <w:t>agencies</w:t>
      </w:r>
      <w:r w:rsidRPr="009E55F9">
        <w:t xml:space="preserve"> </w:t>
      </w:r>
      <w:r>
        <w:t>(</w:t>
      </w:r>
      <w:r w:rsidR="009F5337">
        <w:t>55</w:t>
      </w:r>
      <w:r w:rsidRPr="000B0336">
        <w:t>%</w:t>
      </w:r>
      <w:r>
        <w:t> </w:t>
      </w:r>
      <w:r w:rsidRPr="009E55F9">
        <w:t xml:space="preserve">of large </w:t>
      </w:r>
      <w:r>
        <w:t xml:space="preserve">agencies) </w:t>
      </w:r>
      <w:r w:rsidRPr="009E55F9">
        <w:t>ha</w:t>
      </w:r>
      <w:r>
        <w:t>d</w:t>
      </w:r>
      <w:r w:rsidRPr="009E55F9">
        <w:t xml:space="preserve"> processes to ensure evaluations are culturally appropriate for Aboriginal and Torres Strait Islander peoples and communities.</w:t>
      </w:r>
      <w:r>
        <w:t xml:space="preserve"> This is a shift from 35% reported in 2025</w:t>
      </w:r>
      <w:r w:rsidR="00947767">
        <w:t xml:space="preserve"> but </w:t>
      </w:r>
      <w:proofErr w:type="gramStart"/>
      <w:r w:rsidR="00947767">
        <w:t>still remains</w:t>
      </w:r>
      <w:proofErr w:type="gramEnd"/>
      <w:r w:rsidR="00947767">
        <w:t xml:space="preserve"> an area requiring significant focus for the APS</w:t>
      </w:r>
      <w:r>
        <w:t>.</w:t>
      </w:r>
    </w:p>
    <w:p w14:paraId="1A363759" w14:textId="73C6058C" w:rsidR="000359F3" w:rsidRDefault="0017018C" w:rsidP="000359F3">
      <w:pPr>
        <w:pStyle w:val="Heading3"/>
      </w:pPr>
      <w:r>
        <w:t>Future priorities and n</w:t>
      </w:r>
      <w:r w:rsidR="000359F3">
        <w:t>ext steps</w:t>
      </w:r>
    </w:p>
    <w:p w14:paraId="0FA10EC5" w14:textId="06710DE8" w:rsidR="005A09FE" w:rsidRDefault="005A09FE" w:rsidP="005A09FE">
      <w:r w:rsidRPr="00342DE5">
        <w:t>The</w:t>
      </w:r>
      <w:r>
        <w:t xml:space="preserve"> </w:t>
      </w:r>
      <w:proofErr w:type="gramStart"/>
      <w:r w:rsidR="00E03F92">
        <w:t>most commonly reported</w:t>
      </w:r>
      <w:proofErr w:type="gramEnd"/>
      <w:r w:rsidR="00E03F92">
        <w:t xml:space="preserve"> </w:t>
      </w:r>
      <w:r w:rsidRPr="00342DE5">
        <w:t xml:space="preserve">enabler </w:t>
      </w:r>
      <w:r w:rsidR="00E03F92">
        <w:t xml:space="preserve">for </w:t>
      </w:r>
      <w:r>
        <w:t>embed</w:t>
      </w:r>
      <w:r w:rsidR="00E03F92">
        <w:t>ding</w:t>
      </w:r>
      <w:r>
        <w:t xml:space="preserve"> a culture of evaluation </w:t>
      </w:r>
      <w:r w:rsidRPr="00342DE5">
        <w:t xml:space="preserve">was </w:t>
      </w:r>
      <w:r w:rsidRPr="000B0336">
        <w:t xml:space="preserve">support from </w:t>
      </w:r>
      <w:r w:rsidR="00862739">
        <w:t>agency leadership</w:t>
      </w:r>
      <w:r w:rsidRPr="000B0336">
        <w:t xml:space="preserve"> (75%)</w:t>
      </w:r>
      <w:r w:rsidRPr="00F839B3">
        <w:t>, while the</w:t>
      </w:r>
      <w:r w:rsidRPr="00D5086E">
        <w:t xml:space="preserve"> </w:t>
      </w:r>
      <w:r w:rsidRPr="00342DE5">
        <w:t xml:space="preserve">most common barrier was </w:t>
      </w:r>
      <w:r w:rsidRPr="000B0336">
        <w:t>limited staff time (59%)</w:t>
      </w:r>
      <w:r w:rsidRPr="00342DE5">
        <w:t>.</w:t>
      </w:r>
    </w:p>
    <w:p w14:paraId="245B362D" w14:textId="490F6D01" w:rsidR="006752C7" w:rsidRPr="00E63EAC" w:rsidRDefault="006752C7" w:rsidP="008C3362">
      <w:r w:rsidRPr="00E63EAC">
        <w:t xml:space="preserve">The </w:t>
      </w:r>
      <w:r w:rsidRPr="00E63EAC">
        <w:rPr>
          <w:i/>
        </w:rPr>
        <w:t>Strengthening Evaluation in the Australian Government Action Plan 2026–</w:t>
      </w:r>
      <w:r w:rsidR="00B60FAA">
        <w:rPr>
          <w:i/>
        </w:rPr>
        <w:t>20</w:t>
      </w:r>
      <w:r w:rsidRPr="00E63EAC">
        <w:rPr>
          <w:i/>
        </w:rPr>
        <w:t>30</w:t>
      </w:r>
      <w:r w:rsidRPr="00E63EAC">
        <w:t>, sets out a vision for building system</w:t>
      </w:r>
      <w:r w:rsidR="006A377B">
        <w:noBreakHyphen/>
      </w:r>
      <w:r w:rsidRPr="00E63EAC">
        <w:t>wide supports for high</w:t>
      </w:r>
      <w:r w:rsidR="006A377B">
        <w:noBreakHyphen/>
      </w:r>
      <w:r w:rsidRPr="00E63EAC">
        <w:t>quality evaluation while enabling agencies to tailor approaches to their individual contexts.</w:t>
      </w:r>
    </w:p>
    <w:p w14:paraId="50A5E9DF" w14:textId="48DED179" w:rsidR="00B041C5" w:rsidRDefault="006752C7">
      <w:r w:rsidRPr="006752C7">
        <w:t>The Commonwealth Evaluation Reference Group will play a central leadership role in guiding and supporting the implementation of the Action Plan across the APS.</w:t>
      </w:r>
      <w:r w:rsidR="00E2200A" w:rsidRPr="00E2200A">
        <w:rPr>
          <w:rStyle w:val="FootnoteReference"/>
          <w:vertAlign w:val="superscript"/>
        </w:rPr>
        <w:footnoteReference w:id="3"/>
      </w:r>
      <w:r w:rsidRPr="006752C7">
        <w:t xml:space="preserve"> ACE will work in close partnership with </w:t>
      </w:r>
      <w:r w:rsidR="007C3E25">
        <w:t>this group</w:t>
      </w:r>
      <w:r w:rsidRPr="006752C7">
        <w:t>, drawing on its expertise, networks and advice to drive system stewardship and coordinated action.</w:t>
      </w:r>
      <w:r w:rsidR="002B3AD8">
        <w:t xml:space="preserve"> </w:t>
      </w:r>
      <w:r w:rsidRPr="006752C7">
        <w:t>ACE will also continue to work with the APS Evaluation Profession to progress the Evaluation Profession Strategy, launched in February 2026.</w:t>
      </w:r>
    </w:p>
    <w:p w14:paraId="515684B0" w14:textId="77777777" w:rsidR="005B4691" w:rsidRDefault="005B4691">
      <w:pPr>
        <w:rPr>
          <w:rFonts w:ascii="Calibri" w:hAnsi="Calibri" w:cs="Arial"/>
          <w:b/>
          <w:color w:val="2C384A" w:themeColor="accent1"/>
          <w:kern w:val="32"/>
          <w:sz w:val="44"/>
          <w:szCs w:val="36"/>
        </w:rPr>
      </w:pPr>
      <w:r>
        <w:br w:type="page"/>
      </w:r>
    </w:p>
    <w:p w14:paraId="4086F69B" w14:textId="3696C6D4" w:rsidR="0044523F" w:rsidRDefault="0044523F" w:rsidP="0017018C">
      <w:pPr>
        <w:pStyle w:val="Heading1"/>
        <w:spacing w:before="0"/>
      </w:pPr>
      <w:bookmarkStart w:id="7" w:name="_Toc226646734"/>
      <w:r>
        <w:lastRenderedPageBreak/>
        <w:t>Introduction</w:t>
      </w:r>
      <w:bookmarkEnd w:id="7"/>
    </w:p>
    <w:p w14:paraId="1A911E08" w14:textId="16AFE57D" w:rsidR="002E7898" w:rsidRPr="002E7898" w:rsidRDefault="000031BC" w:rsidP="002E7898">
      <w:r w:rsidRPr="000031BC">
        <w:t>The</w:t>
      </w:r>
      <w:r w:rsidR="002E7898" w:rsidRPr="002E7898">
        <w:rPr>
          <w:rFonts w:ascii="Segoe UI" w:hAnsi="Segoe UI" w:cs="Segoe UI"/>
          <w:sz w:val="21"/>
          <w:szCs w:val="21"/>
        </w:rPr>
        <w:t xml:space="preserve"> </w:t>
      </w:r>
      <w:r w:rsidR="002E7898" w:rsidRPr="002E7898">
        <w:t xml:space="preserve">Commonwealth Evaluation Policy aims to build a strong culture of evaluation and learning across the Australian Government. Introduced in December 2021, it applies to all Commonwealth </w:t>
      </w:r>
      <w:r w:rsidR="000A3349">
        <w:t>agencies</w:t>
      </w:r>
      <w:r w:rsidR="000A3349" w:rsidRPr="002E7898" w:rsidDel="000A3349">
        <w:t xml:space="preserve"> </w:t>
      </w:r>
      <w:r w:rsidR="002E7898" w:rsidRPr="002E7898">
        <w:t>and companies covered by the PGPA Act. Its goal is to make sure government decisions and services are based on solid evidence.</w:t>
      </w:r>
    </w:p>
    <w:p w14:paraId="67DE3C46" w14:textId="73209201" w:rsidR="000E4061" w:rsidRPr="000E4061" w:rsidRDefault="000E4061" w:rsidP="000E4061">
      <w:r w:rsidRPr="000E4061">
        <w:t xml:space="preserve">In July 2023, </w:t>
      </w:r>
      <w:r w:rsidR="00702484">
        <w:t>ACE</w:t>
      </w:r>
      <w:r w:rsidRPr="000E4061">
        <w:t xml:space="preserve"> was created within Treasury to help put evaluation evidence at the centre of government decision</w:t>
      </w:r>
      <w:r w:rsidR="006A377B">
        <w:noBreakHyphen/>
      </w:r>
      <w:r w:rsidRPr="000E4061">
        <w:t xml:space="preserve">making. ACE has a broad and ambitious agenda. It aims to improve the </w:t>
      </w:r>
      <w:r w:rsidR="00A5315F">
        <w:t xml:space="preserve">volume, </w:t>
      </w:r>
      <w:r w:rsidRPr="000E4061">
        <w:t xml:space="preserve">quality and </w:t>
      </w:r>
      <w:r w:rsidR="00A5315F">
        <w:t>use</w:t>
      </w:r>
      <w:r w:rsidRPr="000E4061">
        <w:t xml:space="preserve"> of evaluation evidence, lead best practice across the APS, support </w:t>
      </w:r>
      <w:r w:rsidR="00C32FE7">
        <w:t>agencies</w:t>
      </w:r>
      <w:r w:rsidRPr="000E4061">
        <w:t xml:space="preserve"> with planning and using evaluations, and build evaluation skills across the service.</w:t>
      </w:r>
    </w:p>
    <w:p w14:paraId="1D8D81F7" w14:textId="2B4897D2" w:rsidR="00A03936" w:rsidRPr="00DC51E3" w:rsidRDefault="00F0435E" w:rsidP="00A03936">
      <w:r w:rsidRPr="00F0435E">
        <w:t>ACE</w:t>
      </w:r>
      <w:r w:rsidR="000076CD" w:rsidRPr="000076CD">
        <w:t xml:space="preserve"> delivered the first </w:t>
      </w:r>
      <w:r w:rsidR="000076CD" w:rsidRPr="000076CD">
        <w:rPr>
          <w:i/>
          <w:iCs/>
        </w:rPr>
        <w:t>State of Evaluation in the Australian Government</w:t>
      </w:r>
      <w:r w:rsidR="000076CD" w:rsidRPr="000076CD">
        <w:t xml:space="preserve"> report to the Secretaries Board in February 2025. After this, ACE worked with the Commonwealth Evaluation Reference Group to develop the </w:t>
      </w:r>
      <w:r w:rsidR="000076CD" w:rsidRPr="000076CD">
        <w:rPr>
          <w:i/>
          <w:iCs/>
        </w:rPr>
        <w:t>Strengthening Evaluation in the Australian Government – Action Plan 2026–2030</w:t>
      </w:r>
      <w:r w:rsidR="000076CD" w:rsidRPr="000076CD">
        <w:t>. The Action Plan provides a long</w:t>
      </w:r>
      <w:r w:rsidR="006A377B">
        <w:noBreakHyphen/>
      </w:r>
      <w:r w:rsidR="000076CD" w:rsidRPr="000076CD">
        <w:t xml:space="preserve">term roadmap for embedding </w:t>
      </w:r>
      <w:r w:rsidR="00B117C0">
        <w:t xml:space="preserve">and using </w:t>
      </w:r>
      <w:r w:rsidR="000076CD" w:rsidRPr="000076CD">
        <w:t>high</w:t>
      </w:r>
      <w:r w:rsidR="006A377B">
        <w:noBreakHyphen/>
      </w:r>
      <w:r w:rsidR="000076CD" w:rsidRPr="000076CD">
        <w:t xml:space="preserve">quality evaluation across government. Ongoing </w:t>
      </w:r>
      <w:r w:rsidR="000076CD" w:rsidRPr="000076CD">
        <w:rPr>
          <w:i/>
          <w:iCs/>
        </w:rPr>
        <w:t>State of Evaluation</w:t>
      </w:r>
      <w:r w:rsidR="000076CD" w:rsidRPr="000076CD">
        <w:t xml:space="preserve"> reporting will be essential for tracking progress and supporting the Action Plan</w:t>
      </w:r>
      <w:r w:rsidR="006A377B">
        <w:t>’</w:t>
      </w:r>
      <w:r w:rsidR="000076CD" w:rsidRPr="000076CD">
        <w:t>s implementation.</w:t>
      </w:r>
    </w:p>
    <w:p w14:paraId="0BA9253D" w14:textId="17BC0BB0" w:rsidR="00DC51E3" w:rsidRPr="00DC51E3" w:rsidRDefault="00DC51E3" w:rsidP="00F839B3">
      <w:r w:rsidRPr="00DC51E3">
        <w:t xml:space="preserve">The </w:t>
      </w:r>
      <w:r w:rsidRPr="00DC51E3">
        <w:rPr>
          <w:i/>
          <w:iCs/>
        </w:rPr>
        <w:t>State of Evaluation</w:t>
      </w:r>
      <w:r w:rsidRPr="00DC51E3">
        <w:t xml:space="preserve"> report aims to</w:t>
      </w:r>
      <w:r w:rsidR="00A36555">
        <w:t xml:space="preserve"> </w:t>
      </w:r>
      <w:r w:rsidR="00BF2EC1">
        <w:t xml:space="preserve">track </w:t>
      </w:r>
      <w:r w:rsidRPr="00DC51E3">
        <w:t>evaluation practices across the APS</w:t>
      </w:r>
      <w:r w:rsidR="00BF2EC1">
        <w:t xml:space="preserve"> over time</w:t>
      </w:r>
      <w:r w:rsidR="00E37808">
        <w:t>,</w:t>
      </w:r>
      <w:r w:rsidR="00A36555">
        <w:t xml:space="preserve"> </w:t>
      </w:r>
      <w:r w:rsidRPr="00DC51E3">
        <w:t xml:space="preserve">measure progress </w:t>
      </w:r>
      <w:r w:rsidR="00B92A75">
        <w:t xml:space="preserve">of the </w:t>
      </w:r>
      <w:r w:rsidR="00CE7544">
        <w:t>Action Plan</w:t>
      </w:r>
      <w:r w:rsidR="00E37808">
        <w:t>,</w:t>
      </w:r>
      <w:r w:rsidR="00A36555">
        <w:t xml:space="preserve"> and </w:t>
      </w:r>
      <w:r w:rsidRPr="00DC51E3">
        <w:t>help prioritise future evaluation reforms</w:t>
      </w:r>
      <w:r w:rsidR="00A36555">
        <w:t>.</w:t>
      </w:r>
    </w:p>
    <w:p w14:paraId="6867FD03" w14:textId="2448F1B4" w:rsidR="00EE5599" w:rsidRPr="00795712" w:rsidRDefault="00455232" w:rsidP="00142C88">
      <w:pPr>
        <w:pStyle w:val="Heading2"/>
      </w:pPr>
      <w:bookmarkStart w:id="8" w:name="_Toc226646735"/>
      <w:r w:rsidRPr="00795712">
        <w:t xml:space="preserve">Survey and stocktake </w:t>
      </w:r>
      <w:r w:rsidR="00F36EF2" w:rsidRPr="00795712">
        <w:t>overview</w:t>
      </w:r>
      <w:bookmarkEnd w:id="8"/>
    </w:p>
    <w:p w14:paraId="6491881E" w14:textId="77777777" w:rsidR="001B2D80" w:rsidRDefault="00DC51E3" w:rsidP="004A677B">
      <w:pPr>
        <w:ind w:right="-2"/>
        <w:rPr>
          <w:color w:val="000000" w:themeColor="text1"/>
        </w:rPr>
      </w:pPr>
      <w:r w:rsidRPr="00DC51E3">
        <w:rPr>
          <w:color w:val="000000" w:themeColor="text1"/>
        </w:rPr>
        <w:t xml:space="preserve">ACE invited all Commonwealth </w:t>
      </w:r>
      <w:r w:rsidR="00C32FE7">
        <w:t>agencies</w:t>
      </w:r>
      <w:r w:rsidRPr="00DC51E3">
        <w:rPr>
          <w:color w:val="000000" w:themeColor="text1"/>
        </w:rPr>
        <w:t xml:space="preserve"> and companies covered by the PGPA Act (195</w:t>
      </w:r>
      <w:r w:rsidR="004B13B5">
        <w:rPr>
          <w:color w:val="000000" w:themeColor="text1"/>
        </w:rPr>
        <w:t> </w:t>
      </w:r>
      <w:r w:rsidRPr="00DC51E3">
        <w:rPr>
          <w:color w:val="000000" w:themeColor="text1"/>
        </w:rPr>
        <w:t>in total) to take part in both a Survey and a Stocktake of evaluation activity for the 2024–25 period.</w:t>
      </w:r>
      <w:r w:rsidR="00730D26">
        <w:rPr>
          <w:color w:val="000000" w:themeColor="text1"/>
        </w:rPr>
        <w:t xml:space="preserve"> </w:t>
      </w:r>
      <w:r w:rsidR="0050563A" w:rsidRPr="0050563A">
        <w:rPr>
          <w:color w:val="000000" w:themeColor="text1"/>
        </w:rPr>
        <w:t xml:space="preserve">The design and methods were </w:t>
      </w:r>
      <w:proofErr w:type="gramStart"/>
      <w:r w:rsidR="009E79DA">
        <w:rPr>
          <w:color w:val="000000" w:themeColor="text1"/>
        </w:rPr>
        <w:t>similar to</w:t>
      </w:r>
      <w:proofErr w:type="gramEnd"/>
      <w:r w:rsidR="009E79DA">
        <w:rPr>
          <w:color w:val="000000" w:themeColor="text1"/>
        </w:rPr>
        <w:t xml:space="preserve"> </w:t>
      </w:r>
      <w:r w:rsidR="0050563A" w:rsidRPr="0050563A">
        <w:rPr>
          <w:color w:val="000000" w:themeColor="text1"/>
        </w:rPr>
        <w:t xml:space="preserve">the approach used in the first </w:t>
      </w:r>
      <w:r w:rsidR="0050563A" w:rsidRPr="0050563A">
        <w:rPr>
          <w:i/>
          <w:iCs/>
          <w:color w:val="000000" w:themeColor="text1"/>
        </w:rPr>
        <w:t>State of Evaluation</w:t>
      </w:r>
      <w:r w:rsidR="0050563A" w:rsidRPr="0050563A">
        <w:rPr>
          <w:color w:val="000000" w:themeColor="text1"/>
        </w:rPr>
        <w:t xml:space="preserve"> report.</w:t>
      </w:r>
      <w:r w:rsidR="00730D26">
        <w:rPr>
          <w:color w:val="000000" w:themeColor="text1"/>
        </w:rPr>
        <w:t xml:space="preserve"> </w:t>
      </w:r>
    </w:p>
    <w:p w14:paraId="13FC1A46" w14:textId="011AF918" w:rsidR="0050563A" w:rsidRPr="0050563A" w:rsidRDefault="0050563A" w:rsidP="004A677B">
      <w:pPr>
        <w:ind w:right="-2"/>
      </w:pPr>
      <w:r w:rsidRPr="0050563A">
        <w:t xml:space="preserve">The Survey collected </w:t>
      </w:r>
      <w:r w:rsidR="004C46D4">
        <w:t>agency</w:t>
      </w:r>
      <w:r w:rsidR="006A377B">
        <w:noBreakHyphen/>
      </w:r>
      <w:r w:rsidRPr="0050563A">
        <w:t>level information about:</w:t>
      </w:r>
    </w:p>
    <w:p w14:paraId="49889F15" w14:textId="77777777" w:rsidR="0050563A" w:rsidRPr="0050563A" w:rsidRDefault="0050563A" w:rsidP="00A82D84">
      <w:pPr>
        <w:pStyle w:val="Bullet"/>
      </w:pPr>
      <w:r w:rsidRPr="0050563A">
        <w:t>support and processes for evaluation planning, design, and use</w:t>
      </w:r>
    </w:p>
    <w:p w14:paraId="194BD68D" w14:textId="6B500111" w:rsidR="0050563A" w:rsidRPr="0050563A" w:rsidRDefault="0050563A" w:rsidP="00A82D84">
      <w:pPr>
        <w:pStyle w:val="Bullet"/>
      </w:pPr>
      <w:r w:rsidRPr="0050563A">
        <w:t>evaluation capability</w:t>
      </w:r>
      <w:r w:rsidR="006A377B">
        <w:noBreakHyphen/>
      </w:r>
      <w:r w:rsidRPr="0050563A">
        <w:t>building activities</w:t>
      </w:r>
    </w:p>
    <w:p w14:paraId="177C34DC" w14:textId="46DA0E76" w:rsidR="005B25A3" w:rsidRPr="0050563A" w:rsidRDefault="0050563A" w:rsidP="00A82D84">
      <w:pPr>
        <w:pStyle w:val="Bullet"/>
      </w:pPr>
      <w:r w:rsidRPr="0050563A">
        <w:t xml:space="preserve">areas where ACE could offer further support to help </w:t>
      </w:r>
      <w:r w:rsidR="00C32FE7">
        <w:t>agencies</w:t>
      </w:r>
      <w:r w:rsidRPr="0050563A">
        <w:t xml:space="preserve"> embed the Commonwealth Evaluation Policy.</w:t>
      </w:r>
    </w:p>
    <w:p w14:paraId="0AEAD414" w14:textId="45F194CA" w:rsidR="003D162C" w:rsidRDefault="007B3133" w:rsidP="00220738">
      <w:pPr>
        <w:ind w:right="-144"/>
      </w:pPr>
      <w:r w:rsidRPr="007B3133">
        <w:t>The Stocktake collected information on evaluations that were</w:t>
      </w:r>
      <w:r w:rsidR="00FF72DD">
        <w:t xml:space="preserve"> </w:t>
      </w:r>
      <w:r w:rsidRPr="007B3133">
        <w:t>planned</w:t>
      </w:r>
      <w:r w:rsidR="00FF72DD">
        <w:t xml:space="preserve">, </w:t>
      </w:r>
      <w:r w:rsidRPr="007B3133">
        <w:t>underway</w:t>
      </w:r>
      <w:r w:rsidR="00FF72DD">
        <w:t xml:space="preserve"> or </w:t>
      </w:r>
      <w:r w:rsidRPr="007B3133">
        <w:t>completed</w:t>
      </w:r>
      <w:r w:rsidR="00FF72DD">
        <w:t xml:space="preserve">. </w:t>
      </w:r>
      <w:r w:rsidRPr="007B3133">
        <w:t xml:space="preserve">It also gathered details on evaluation design, delivery models, analytical methods, publication practices, evidence use, and alignment with </w:t>
      </w:r>
      <w:r w:rsidR="00AB13BA">
        <w:t xml:space="preserve">Portfolio </w:t>
      </w:r>
      <w:r w:rsidRPr="005B30D1">
        <w:t xml:space="preserve">Budget </w:t>
      </w:r>
      <w:r w:rsidR="00AB13BA">
        <w:t>Statement o</w:t>
      </w:r>
      <w:r w:rsidR="00FD6D7D">
        <w:t xml:space="preserve">utcomes </w:t>
      </w:r>
      <w:r w:rsidRPr="005B30D1">
        <w:t xml:space="preserve">and </w:t>
      </w:r>
      <w:r w:rsidR="006E19BF">
        <w:t>their agency</w:t>
      </w:r>
      <w:r w:rsidR="006A377B">
        <w:t>’</w:t>
      </w:r>
      <w:r w:rsidR="006E19BF">
        <w:t xml:space="preserve">s </w:t>
      </w:r>
      <w:r w:rsidR="00FD6D7D">
        <w:t>Corporate Plan</w:t>
      </w:r>
      <w:r w:rsidRPr="007B3133">
        <w:t>.</w:t>
      </w:r>
      <w:r w:rsidR="004271BE" w:rsidRPr="001B2D80">
        <w:rPr>
          <w:rStyle w:val="FootnoteReference"/>
          <w:vertAlign w:val="superscript"/>
        </w:rPr>
        <w:footnoteReference w:id="4"/>
      </w:r>
      <w:r w:rsidR="000A788B">
        <w:t xml:space="preserve"> </w:t>
      </w:r>
    </w:p>
    <w:p w14:paraId="2E7D43A1" w14:textId="54C20410" w:rsidR="00D75DE0" w:rsidRDefault="007B3133" w:rsidP="004F082E">
      <w:pPr>
        <w:spacing w:line="22" w:lineRule="atLeast"/>
        <w:ind w:right="-2"/>
      </w:pPr>
      <w:r w:rsidRPr="007B3133">
        <w:t>Together, the Survey and Stocktake give a clear picture of evaluation activity, capability, and culture across the APS.</w:t>
      </w:r>
      <w:r w:rsidR="000A788B">
        <w:t xml:space="preserve"> </w:t>
      </w:r>
      <w:r w:rsidRPr="007B3133">
        <w:t>All information was provided on the basis that only aggregate results would be reported.</w:t>
      </w:r>
    </w:p>
    <w:p w14:paraId="2117A866" w14:textId="7C0B8759" w:rsidR="005847A3" w:rsidRPr="005847A3" w:rsidRDefault="005847A3" w:rsidP="00690C22">
      <w:pPr>
        <w:spacing w:line="22" w:lineRule="atLeast"/>
        <w:ind w:right="-2"/>
        <w:rPr>
          <w:color w:val="000000" w:themeColor="text1"/>
        </w:rPr>
      </w:pPr>
      <w:r w:rsidRPr="005847A3">
        <w:rPr>
          <w:color w:val="000000" w:themeColor="text1"/>
        </w:rPr>
        <w:t>Of the 195</w:t>
      </w:r>
      <w:r w:rsidR="00656FC3">
        <w:rPr>
          <w:color w:val="000000" w:themeColor="text1"/>
        </w:rPr>
        <w:t> </w:t>
      </w:r>
      <w:r w:rsidRPr="005847A3">
        <w:rPr>
          <w:color w:val="000000" w:themeColor="text1"/>
        </w:rPr>
        <w:t xml:space="preserve">invited </w:t>
      </w:r>
      <w:r w:rsidR="00C32FE7">
        <w:t>agencies</w:t>
      </w:r>
      <w:r w:rsidRPr="005847A3">
        <w:rPr>
          <w:color w:val="000000" w:themeColor="text1"/>
        </w:rPr>
        <w:t>:</w:t>
      </w:r>
    </w:p>
    <w:p w14:paraId="23A405F5" w14:textId="33A9613B" w:rsidR="005847A3" w:rsidRPr="005847A3" w:rsidRDefault="005847A3" w:rsidP="00A82D84">
      <w:pPr>
        <w:pStyle w:val="Bullet"/>
      </w:pPr>
      <w:r w:rsidRPr="000B0336">
        <w:lastRenderedPageBreak/>
        <w:t>77</w:t>
      </w:r>
      <w:r w:rsidR="004A594A" w:rsidRPr="000B0336">
        <w:t> </w:t>
      </w:r>
      <w:r w:rsidRPr="000B0336">
        <w:t>completed the Survey</w:t>
      </w:r>
      <w:r w:rsidR="004A594A">
        <w:t> </w:t>
      </w:r>
      <w:r w:rsidRPr="005847A3">
        <w:t>(39.5%</w:t>
      </w:r>
      <w:r w:rsidR="004A594A">
        <w:t xml:space="preserve"> of all </w:t>
      </w:r>
      <w:r w:rsidR="00C32FE7">
        <w:t>agencies</w:t>
      </w:r>
      <w:r w:rsidRPr="005847A3">
        <w:t>)</w:t>
      </w:r>
    </w:p>
    <w:p w14:paraId="6685449E" w14:textId="26E462AF" w:rsidR="005847A3" w:rsidRPr="005847A3" w:rsidRDefault="005847A3" w:rsidP="00A82D84">
      <w:pPr>
        <w:pStyle w:val="Bullet"/>
      </w:pPr>
      <w:r w:rsidRPr="000B0336">
        <w:t>41</w:t>
      </w:r>
      <w:r w:rsidR="004A594A" w:rsidRPr="000B0336">
        <w:t> </w:t>
      </w:r>
      <w:r w:rsidRPr="000B0336">
        <w:t>contributed to the Stocktake</w:t>
      </w:r>
      <w:r w:rsidR="004A594A">
        <w:t> </w:t>
      </w:r>
      <w:r w:rsidRPr="005847A3">
        <w:t>(21%</w:t>
      </w:r>
      <w:r w:rsidR="004A594A">
        <w:t xml:space="preserve"> of all </w:t>
      </w:r>
      <w:r w:rsidR="00C32FE7">
        <w:t>agencies</w:t>
      </w:r>
      <w:r w:rsidRPr="005847A3">
        <w:t>)</w:t>
      </w:r>
    </w:p>
    <w:p w14:paraId="5324925A" w14:textId="1FECEA2E" w:rsidR="008668BA" w:rsidRPr="008668BA" w:rsidRDefault="005847A3" w:rsidP="003578FC">
      <w:r w:rsidRPr="005847A3">
        <w:t>All portfolio departments participated, showing a strong whole</w:t>
      </w:r>
      <w:r w:rsidR="006A377B">
        <w:noBreakHyphen/>
      </w:r>
      <w:r w:rsidRPr="005847A3">
        <w:t>of</w:t>
      </w:r>
      <w:r w:rsidR="006A377B">
        <w:noBreakHyphen/>
      </w:r>
      <w:r w:rsidRPr="005847A3">
        <w:t>government commitment to building evaluation capability.</w:t>
      </w:r>
      <w:r w:rsidR="00403C95" w:rsidRPr="00403C95">
        <w:rPr>
          <w:rStyle w:val="FootnoteReference"/>
          <w:vertAlign w:val="superscript"/>
        </w:rPr>
        <w:footnoteReference w:id="5"/>
      </w:r>
      <w:r w:rsidR="005605D6">
        <w:t xml:space="preserve"> </w:t>
      </w:r>
      <w:r w:rsidR="008668BA" w:rsidRPr="008668BA">
        <w:t xml:space="preserve">Survey participation was </w:t>
      </w:r>
      <w:r w:rsidR="003D111C">
        <w:t>somewhat</w:t>
      </w:r>
      <w:r w:rsidR="003D111C" w:rsidRPr="008668BA">
        <w:t xml:space="preserve"> </w:t>
      </w:r>
      <w:r w:rsidR="008668BA" w:rsidRPr="008668BA">
        <w:t>lower than the inaugural year</w:t>
      </w:r>
      <w:r w:rsidR="004A594A">
        <w:t> </w:t>
      </w:r>
      <w:r w:rsidR="008668BA" w:rsidRPr="008668BA">
        <w:t>(47%), while Stocktake participation was slightly higher (20%</w:t>
      </w:r>
      <w:r w:rsidR="004A594A">
        <w:t> </w:t>
      </w:r>
      <w:r w:rsidR="008668BA" w:rsidRPr="008668BA">
        <w:t>previously).</w:t>
      </w:r>
      <w:r w:rsidR="00DE0741">
        <w:t xml:space="preserve"> ACE will</w:t>
      </w:r>
      <w:r w:rsidR="002D27D3">
        <w:t xml:space="preserve"> </w:t>
      </w:r>
      <w:r w:rsidR="00A00DB9">
        <w:t xml:space="preserve">aim to improve survey response rate </w:t>
      </w:r>
      <w:r w:rsidR="00386F79">
        <w:t>in the future through s</w:t>
      </w:r>
      <w:r w:rsidR="00820B77">
        <w:t>urvey simplification</w:t>
      </w:r>
      <w:r w:rsidR="002E3E15">
        <w:t>, longer lead times,</w:t>
      </w:r>
      <w:r w:rsidR="00820B77">
        <w:t xml:space="preserve"> and improved guida</w:t>
      </w:r>
      <w:r w:rsidR="002E3E15">
        <w:t>nce.</w:t>
      </w:r>
    </w:p>
    <w:p w14:paraId="5B7E60C5" w14:textId="77777777" w:rsidR="003578FC" w:rsidRDefault="00703BC8" w:rsidP="00DF7598">
      <w:r>
        <w:t xml:space="preserve">Large </w:t>
      </w:r>
      <w:r w:rsidR="00C32FE7">
        <w:t>agencies</w:t>
      </w:r>
      <w:r>
        <w:t xml:space="preserve"> </w:t>
      </w:r>
      <w:r w:rsidR="00261BEC">
        <w:t xml:space="preserve">(those with over 1,000 employees) </w:t>
      </w:r>
      <w:r>
        <w:t>comprised 40% (n=31) of Survey respondents and 61% (n=25) of Stocktake respondents</w:t>
      </w:r>
      <w:r w:rsidR="00261BEC">
        <w:t xml:space="preserve">: </w:t>
      </w:r>
      <w:r w:rsidR="00C14306">
        <w:t>see Figure 1 and Figure 2, respectively</w:t>
      </w:r>
      <w:r>
        <w:t>.</w:t>
      </w:r>
    </w:p>
    <w:p w14:paraId="1F633715" w14:textId="17299350" w:rsidR="005170BB" w:rsidRDefault="00EB21BF" w:rsidP="009F271E">
      <w:pPr>
        <w:pStyle w:val="ChartMainHeading"/>
        <w:rPr>
          <w:noProof/>
        </w:rPr>
      </w:pPr>
      <w:r w:rsidRPr="00A0526F">
        <w:rPr>
          <w:lang w:val="en-GB"/>
        </w:rPr>
        <w:t xml:space="preserve">Figure </w:t>
      </w:r>
      <w:r w:rsidRPr="00A0526F">
        <w:rPr>
          <w:lang w:val="en-GB"/>
        </w:rPr>
        <w:fldChar w:fldCharType="begin"/>
      </w:r>
      <w:r w:rsidRPr="00A0526F">
        <w:rPr>
          <w:lang w:val="en-GB"/>
        </w:rPr>
        <w:instrText xml:space="preserve"> SEQ Figure \* ARABIC </w:instrText>
      </w:r>
      <w:r w:rsidRPr="00A0526F">
        <w:rPr>
          <w:lang w:val="en-GB"/>
        </w:rPr>
        <w:fldChar w:fldCharType="separate"/>
      </w:r>
      <w:r w:rsidR="00C61DC9">
        <w:rPr>
          <w:noProof/>
          <w:lang w:val="en-GB"/>
        </w:rPr>
        <w:t>1</w:t>
      </w:r>
      <w:r w:rsidRPr="00A0526F">
        <w:rPr>
          <w:lang w:val="en-GB"/>
        </w:rPr>
        <w:fldChar w:fldCharType="end"/>
      </w:r>
      <w:r w:rsidRPr="00A0526F">
        <w:rPr>
          <w:lang w:val="en-GB"/>
        </w:rPr>
        <w:t>: Survey sample, by agency size</w:t>
      </w:r>
      <w:r w:rsidR="00C10CD4" w:rsidRPr="00A0526F">
        <w:rPr>
          <w:noProof/>
        </w:rPr>
        <w:t xml:space="preserve"> </w:t>
      </w:r>
    </w:p>
    <w:p w14:paraId="74036486" w14:textId="4FDE76EE" w:rsidR="009F271E" w:rsidRPr="009F271E" w:rsidRDefault="009F271E" w:rsidP="000D1C3E">
      <w:pPr>
        <w:pStyle w:val="ChartGraphic"/>
      </w:pPr>
      <w:r>
        <w:rPr>
          <w:noProof/>
        </w:rPr>
        <w:drawing>
          <wp:inline distT="0" distB="0" distL="0" distR="0" wp14:anchorId="42F8CD88" wp14:editId="30A4BCE0">
            <wp:extent cx="4333875" cy="2327484"/>
            <wp:effectExtent l="0" t="0" r="0" b="0"/>
            <wp:docPr id="1326847369" name="Picture 1" descr="This horizontal bar chart shows the State of Evaluation survey sample breakdown by size of agency. From most to least, there were 31 large agencies (with more than 1001 employees), 16 medium agencies (with 251 to 1000 employees), 19 small agencies (with 101 to 250 employees), and 11 micro agencies (with fewer than 100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47369" name="Picture 1" descr="This horizontal bar chart shows the State of Evaluation survey sample breakdown by size of agency. From most to least, there were 31 large agencies (with more than 1001 employees), 16 medium agencies (with 251 to 1000 employees), 19 small agencies (with 101 to 250 employees), and 11 micro agencies (with fewer than 100 employe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2041" cy="2331869"/>
                    </a:xfrm>
                    <a:prstGeom prst="rect">
                      <a:avLst/>
                    </a:prstGeom>
                    <a:noFill/>
                  </pic:spPr>
                </pic:pic>
              </a:graphicData>
            </a:graphic>
          </wp:inline>
        </w:drawing>
      </w:r>
    </w:p>
    <w:p w14:paraId="269DFAD2" w14:textId="77777777" w:rsidR="003578FC" w:rsidRPr="003578FC" w:rsidRDefault="003578FC" w:rsidP="003578FC">
      <w:pPr>
        <w:pStyle w:val="SingleParagraph"/>
      </w:pPr>
    </w:p>
    <w:p w14:paraId="00A3E894" w14:textId="5CBFE121" w:rsidR="003578FC" w:rsidRPr="009F271E" w:rsidRDefault="00C10CD4" w:rsidP="009F271E">
      <w:pPr>
        <w:pStyle w:val="ChartMainHeading"/>
        <w:rPr>
          <w:lang w:val="en-GB"/>
        </w:rPr>
      </w:pPr>
      <w:r w:rsidRPr="00E33A12">
        <w:rPr>
          <w:lang w:val="en-GB"/>
        </w:rPr>
        <w:t>Figure 2: Stocktake sample, by agency size</w:t>
      </w:r>
    </w:p>
    <w:p w14:paraId="43D909F0" w14:textId="3E1918C4" w:rsidR="00CC04B5" w:rsidRPr="003C1F85" w:rsidRDefault="009F271E" w:rsidP="000D1C3E">
      <w:pPr>
        <w:pStyle w:val="ChartGraphic"/>
      </w:pPr>
      <w:r>
        <w:rPr>
          <w:noProof/>
        </w:rPr>
        <w:drawing>
          <wp:inline distT="0" distB="0" distL="0" distR="0" wp14:anchorId="74E067F0" wp14:editId="4C88D118">
            <wp:extent cx="4552950" cy="2456854"/>
            <wp:effectExtent l="0" t="0" r="0" b="635"/>
            <wp:docPr id="1299042605" name="Picture 2" descr="This horizontal bar chart shows the State of Evaluation stocktake sample breakdown by size of agency. From most to least: there were 25 large agencies (with more than 1001 employees), 9 medium agencies (with 251 to 1000 employees), 4 small agencies (with 101 to 250 employees), and 3 micro agencies (with fewer than 100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42605" name="Picture 2" descr="This horizontal bar chart shows the State of Evaluation stocktake sample breakdown by size of agency. From most to least: there were 25 large agencies (with more than 1001 employees), 9 medium agencies (with 251 to 1000 employees), 4 small agencies (with 101 to 250 employees), and 3 micro agencies (with fewer than 100 employe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6195" cy="2458605"/>
                    </a:xfrm>
                    <a:prstGeom prst="rect">
                      <a:avLst/>
                    </a:prstGeom>
                    <a:noFill/>
                  </pic:spPr>
                </pic:pic>
              </a:graphicData>
            </a:graphic>
          </wp:inline>
        </w:drawing>
      </w:r>
      <w:r w:rsidR="00CC04B5" w:rsidRPr="003C1F85">
        <w:br w:type="page"/>
      </w:r>
    </w:p>
    <w:p w14:paraId="690758AB" w14:textId="7E644BFA" w:rsidR="0044523F" w:rsidRDefault="00022E95" w:rsidP="003946CF">
      <w:pPr>
        <w:pStyle w:val="Heading1"/>
        <w:spacing w:before="0"/>
      </w:pPr>
      <w:bookmarkStart w:id="9" w:name="_Toc226646736"/>
      <w:r>
        <w:lastRenderedPageBreak/>
        <w:t>Stocktake of e</w:t>
      </w:r>
      <w:r w:rsidR="0044523F">
        <w:t>valuation</w:t>
      </w:r>
      <w:r w:rsidR="000E2F88">
        <w:t>s</w:t>
      </w:r>
      <w:bookmarkEnd w:id="9"/>
    </w:p>
    <w:p w14:paraId="59E1922E" w14:textId="118D903D" w:rsidR="0044523F" w:rsidRDefault="004E3696" w:rsidP="00DC63C5">
      <w:r w:rsidRPr="004E3696">
        <w:t xml:space="preserve">The Stocktake </w:t>
      </w:r>
      <w:r w:rsidR="00E1019E">
        <w:t xml:space="preserve">provides a </w:t>
      </w:r>
      <w:r w:rsidR="000D6F9B">
        <w:t>measure</w:t>
      </w:r>
      <w:r w:rsidR="00E1019E">
        <w:t xml:space="preserve"> of </w:t>
      </w:r>
      <w:r w:rsidR="00F43E52">
        <w:t xml:space="preserve">volume and characteristics of </w:t>
      </w:r>
      <w:r w:rsidR="00E1019E">
        <w:t>evaluation activity</w:t>
      </w:r>
      <w:r w:rsidRPr="004E3696">
        <w:t xml:space="preserve"> across the Australian </w:t>
      </w:r>
      <w:r w:rsidR="005018A6">
        <w:t>g</w:t>
      </w:r>
      <w:r w:rsidRPr="004E3696">
        <w:t xml:space="preserve">overnment. </w:t>
      </w:r>
      <w:r w:rsidR="00C32FE7">
        <w:t>Agencies</w:t>
      </w:r>
      <w:r w:rsidR="007642AB" w:rsidRPr="00BD1E33">
        <w:t xml:space="preserve"> reported the number and types of evaluations underway in 2024–25, including their status, delivery approach, </w:t>
      </w:r>
      <w:r w:rsidR="00D728B6">
        <w:t>and</w:t>
      </w:r>
      <w:r w:rsidR="0063403A">
        <w:t xml:space="preserve"> </w:t>
      </w:r>
      <w:r w:rsidR="007642AB" w:rsidRPr="00BD1E33">
        <w:t>evaluation type.</w:t>
      </w:r>
      <w:r w:rsidR="00084591">
        <w:t xml:space="preserve"> </w:t>
      </w:r>
    </w:p>
    <w:tbl>
      <w:tblPr>
        <w:tblW w:w="4962"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03"/>
      </w:tblGrid>
      <w:tr w:rsidR="005D7473" w:rsidRPr="006A377B" w14:paraId="707F5C4A" w14:textId="77777777" w:rsidTr="00A8669E">
        <w:trPr>
          <w:trHeight w:val="1779"/>
        </w:trPr>
        <w:tc>
          <w:tcPr>
            <w:tcW w:w="5000" w:type="pct"/>
            <w:shd w:val="clear" w:color="auto" w:fill="EEEEEE" w:themeFill="background2"/>
          </w:tcPr>
          <w:p w14:paraId="396EEB5B" w14:textId="23432072" w:rsidR="005D7473" w:rsidRPr="006A377B" w:rsidRDefault="005D7473" w:rsidP="005D7473">
            <w:pPr>
              <w:pStyle w:val="BoxHeading"/>
              <w:spacing w:before="0"/>
            </w:pPr>
            <w:r w:rsidRPr="006A377B">
              <w:t>Main findings</w:t>
            </w:r>
            <w:r w:rsidR="00880407" w:rsidRPr="006A377B">
              <w:t xml:space="preserve"> of the</w:t>
            </w:r>
            <w:r w:rsidR="00721D6F" w:rsidRPr="006A377B">
              <w:t xml:space="preserve"> </w:t>
            </w:r>
            <w:r w:rsidR="00D444B8" w:rsidRPr="006A377B">
              <w:t xml:space="preserve">State of Evaluation </w:t>
            </w:r>
            <w:r w:rsidR="00721D6F" w:rsidRPr="006A377B">
              <w:t>2026</w:t>
            </w:r>
            <w:r w:rsidR="00880407" w:rsidRPr="006A377B">
              <w:t xml:space="preserve"> Stocktake </w:t>
            </w:r>
          </w:p>
          <w:p w14:paraId="44A1978B" w14:textId="087D82B1" w:rsidR="002A5CD4" w:rsidRPr="006A377B" w:rsidRDefault="002A5CD4" w:rsidP="002A5CD4">
            <w:pPr>
              <w:pStyle w:val="Boxbullet"/>
              <w:tabs>
                <w:tab w:val="clear" w:pos="284"/>
                <w:tab w:val="num" w:pos="283"/>
              </w:tabs>
              <w:spacing w:before="100" w:beforeAutospacing="1" w:after="100" w:afterAutospacing="1" w:line="300" w:lineRule="atLeast"/>
              <w:rPr>
                <w:rFonts w:ascii="Segoe UI" w:hAnsi="Segoe UI" w:cs="Segoe UI"/>
                <w:sz w:val="21"/>
                <w:szCs w:val="21"/>
              </w:rPr>
            </w:pPr>
            <w:r w:rsidRPr="006A377B">
              <w:rPr>
                <w:rFonts w:ascii="Segoe UI" w:hAnsi="Segoe UI" w:cs="Segoe UI"/>
                <w:sz w:val="21"/>
                <w:szCs w:val="21"/>
              </w:rPr>
              <w:t>847</w:t>
            </w:r>
            <w:r w:rsidR="003E4718" w:rsidRPr="006A377B">
              <w:rPr>
                <w:rFonts w:ascii="Segoe UI" w:hAnsi="Segoe UI" w:cs="Segoe UI"/>
                <w:sz w:val="21"/>
                <w:szCs w:val="21"/>
              </w:rPr>
              <w:t> </w:t>
            </w:r>
            <w:r w:rsidRPr="006A377B">
              <w:rPr>
                <w:rFonts w:ascii="Segoe UI" w:hAnsi="Segoe UI" w:cs="Segoe UI"/>
                <w:sz w:val="21"/>
                <w:szCs w:val="21"/>
              </w:rPr>
              <w:t xml:space="preserve">evaluations </w:t>
            </w:r>
            <w:r w:rsidR="00963066" w:rsidRPr="006A377B">
              <w:rPr>
                <w:rFonts w:ascii="Segoe UI" w:hAnsi="Segoe UI" w:cs="Segoe UI"/>
                <w:sz w:val="21"/>
                <w:szCs w:val="21"/>
              </w:rPr>
              <w:t>were identified by 41</w:t>
            </w:r>
            <w:r w:rsidR="003E4718" w:rsidRPr="006A377B">
              <w:rPr>
                <w:rFonts w:ascii="Segoe UI" w:hAnsi="Segoe UI" w:cs="Segoe UI"/>
                <w:sz w:val="21"/>
                <w:szCs w:val="21"/>
              </w:rPr>
              <w:t> </w:t>
            </w:r>
            <w:r w:rsidR="00963066" w:rsidRPr="006A377B">
              <w:rPr>
                <w:rFonts w:ascii="Segoe UI" w:hAnsi="Segoe UI" w:cs="Segoe UI"/>
                <w:sz w:val="21"/>
                <w:szCs w:val="21"/>
              </w:rPr>
              <w:t xml:space="preserve">responding </w:t>
            </w:r>
            <w:r w:rsidR="00C32FE7" w:rsidRPr="006A377B">
              <w:t>agencies</w:t>
            </w:r>
            <w:r w:rsidR="00963066" w:rsidRPr="006A377B">
              <w:rPr>
                <w:rFonts w:ascii="Segoe UI" w:hAnsi="Segoe UI" w:cs="Segoe UI"/>
                <w:sz w:val="21"/>
                <w:szCs w:val="21"/>
              </w:rPr>
              <w:t xml:space="preserve">, including evaluations that were </w:t>
            </w:r>
            <w:r w:rsidRPr="006A377B">
              <w:rPr>
                <w:rFonts w:ascii="Segoe UI" w:hAnsi="Segoe UI" w:cs="Segoe UI"/>
                <w:sz w:val="21"/>
                <w:szCs w:val="21"/>
              </w:rPr>
              <w:t>planned, underway, or completed</w:t>
            </w:r>
            <w:r w:rsidR="002E7AA9" w:rsidRPr="006A377B">
              <w:rPr>
                <w:rFonts w:ascii="Segoe UI" w:hAnsi="Segoe UI" w:cs="Segoe UI"/>
                <w:sz w:val="21"/>
                <w:szCs w:val="21"/>
              </w:rPr>
              <w:t>.</w:t>
            </w:r>
          </w:p>
          <w:p w14:paraId="063F7C74" w14:textId="2908CD0D" w:rsidR="002A5CD4" w:rsidRPr="006A377B" w:rsidRDefault="002A5CD4" w:rsidP="002A5CD4">
            <w:pPr>
              <w:pStyle w:val="Boxbullet"/>
              <w:tabs>
                <w:tab w:val="clear" w:pos="284"/>
                <w:tab w:val="num" w:pos="283"/>
              </w:tabs>
              <w:spacing w:before="100" w:beforeAutospacing="1" w:after="100" w:afterAutospacing="1" w:line="300" w:lineRule="atLeast"/>
              <w:rPr>
                <w:rFonts w:ascii="Segoe UI" w:hAnsi="Segoe UI" w:cs="Segoe UI"/>
                <w:sz w:val="21"/>
                <w:szCs w:val="21"/>
              </w:rPr>
            </w:pPr>
            <w:r w:rsidRPr="006A377B">
              <w:rPr>
                <w:rFonts w:ascii="Segoe UI" w:hAnsi="Segoe UI" w:cs="Segoe UI"/>
                <w:sz w:val="21"/>
                <w:szCs w:val="21"/>
              </w:rPr>
              <w:t>305</w:t>
            </w:r>
            <w:r w:rsidR="003E4718" w:rsidRPr="006A377B">
              <w:rPr>
                <w:rFonts w:ascii="Segoe UI" w:hAnsi="Segoe UI" w:cs="Segoe UI"/>
                <w:sz w:val="21"/>
                <w:szCs w:val="21"/>
              </w:rPr>
              <w:t> </w:t>
            </w:r>
            <w:r w:rsidRPr="006A377B">
              <w:rPr>
                <w:rFonts w:ascii="Segoe UI" w:hAnsi="Segoe UI" w:cs="Segoe UI"/>
                <w:sz w:val="21"/>
                <w:szCs w:val="21"/>
              </w:rPr>
              <w:t xml:space="preserve">evaluations </w:t>
            </w:r>
            <w:r w:rsidR="0005338C" w:rsidRPr="006A377B">
              <w:rPr>
                <w:rFonts w:ascii="Segoe UI" w:hAnsi="Segoe UI" w:cs="Segoe UI"/>
                <w:sz w:val="21"/>
                <w:szCs w:val="21"/>
              </w:rPr>
              <w:t>had been</w:t>
            </w:r>
            <w:r w:rsidR="00E70411" w:rsidRPr="006A377B">
              <w:rPr>
                <w:rFonts w:ascii="Segoe UI" w:hAnsi="Segoe UI" w:cs="Segoe UI"/>
                <w:sz w:val="21"/>
                <w:szCs w:val="21"/>
              </w:rPr>
              <w:t xml:space="preserve"> </w:t>
            </w:r>
            <w:r w:rsidRPr="006A377B">
              <w:rPr>
                <w:rFonts w:ascii="Segoe UI" w:hAnsi="Segoe UI" w:cs="Segoe UI"/>
                <w:sz w:val="21"/>
                <w:szCs w:val="21"/>
              </w:rPr>
              <w:t>completed (</w:t>
            </w:r>
            <w:r w:rsidR="00DB5617" w:rsidRPr="006A377B">
              <w:rPr>
                <w:rFonts w:ascii="Segoe UI" w:hAnsi="Segoe UI" w:cs="Segoe UI"/>
                <w:sz w:val="21"/>
                <w:szCs w:val="21"/>
              </w:rPr>
              <w:t xml:space="preserve">of these, </w:t>
            </w:r>
            <w:r w:rsidRPr="006A377B">
              <w:rPr>
                <w:rFonts w:ascii="Segoe UI" w:hAnsi="Segoe UI" w:cs="Segoe UI"/>
                <w:sz w:val="21"/>
                <w:szCs w:val="21"/>
              </w:rPr>
              <w:t>222</w:t>
            </w:r>
            <w:r w:rsidR="003E4718" w:rsidRPr="006A377B">
              <w:rPr>
                <w:rFonts w:ascii="Segoe UI" w:hAnsi="Segoe UI" w:cs="Segoe UI"/>
                <w:sz w:val="21"/>
                <w:szCs w:val="21"/>
              </w:rPr>
              <w:t> </w:t>
            </w:r>
            <w:r w:rsidR="00DB5617" w:rsidRPr="006A377B">
              <w:rPr>
                <w:rFonts w:ascii="Segoe UI" w:hAnsi="Segoe UI" w:cs="Segoe UI"/>
                <w:sz w:val="21"/>
                <w:szCs w:val="21"/>
              </w:rPr>
              <w:t xml:space="preserve">were </w:t>
            </w:r>
            <w:r w:rsidRPr="006A377B">
              <w:rPr>
                <w:rFonts w:ascii="Segoe UI" w:hAnsi="Segoe UI" w:cs="Segoe UI"/>
                <w:sz w:val="21"/>
                <w:szCs w:val="21"/>
              </w:rPr>
              <w:t>completed in 2024–25</w:t>
            </w:r>
            <w:r w:rsidR="009960E4" w:rsidRPr="006A377B">
              <w:rPr>
                <w:rFonts w:ascii="Segoe UI" w:hAnsi="Segoe UI" w:cs="Segoe UI"/>
                <w:sz w:val="21"/>
                <w:szCs w:val="21"/>
              </w:rPr>
              <w:t>, the remainder were completed in other years</w:t>
            </w:r>
            <w:r w:rsidRPr="006A377B">
              <w:rPr>
                <w:rFonts w:ascii="Segoe UI" w:hAnsi="Segoe UI" w:cs="Segoe UI"/>
                <w:sz w:val="21"/>
                <w:szCs w:val="21"/>
              </w:rPr>
              <w:t>)</w:t>
            </w:r>
            <w:r w:rsidR="002E7AA9" w:rsidRPr="006A377B">
              <w:rPr>
                <w:rFonts w:ascii="Segoe UI" w:hAnsi="Segoe UI" w:cs="Segoe UI"/>
                <w:sz w:val="21"/>
                <w:szCs w:val="21"/>
              </w:rPr>
              <w:t>.</w:t>
            </w:r>
          </w:p>
          <w:p w14:paraId="656F0E2A" w14:textId="78611FD8" w:rsidR="005D7473" w:rsidRPr="006A377B" w:rsidRDefault="00E76331" w:rsidP="00F839B3">
            <w:pPr>
              <w:pStyle w:val="Boxbullet"/>
            </w:pPr>
            <w:r w:rsidRPr="006A377B">
              <w:rPr>
                <w:rFonts w:ascii="Segoe UI" w:hAnsi="Segoe UI" w:cs="Segoe UI"/>
                <w:sz w:val="21"/>
                <w:szCs w:val="21"/>
              </w:rPr>
              <w:t>52</w:t>
            </w:r>
            <w:r w:rsidR="002A5CD4" w:rsidRPr="006A377B">
              <w:rPr>
                <w:rFonts w:ascii="Segoe UI" w:hAnsi="Segoe UI" w:cs="Segoe UI"/>
                <w:sz w:val="21"/>
                <w:szCs w:val="21"/>
              </w:rPr>
              <w:t>%</w:t>
            </w:r>
            <w:r w:rsidR="003E4718" w:rsidRPr="006A377B">
              <w:rPr>
                <w:rFonts w:ascii="Segoe UI" w:hAnsi="Segoe UI" w:cs="Segoe UI"/>
                <w:sz w:val="21"/>
                <w:szCs w:val="21"/>
              </w:rPr>
              <w:t> </w:t>
            </w:r>
            <w:r w:rsidR="002A5CD4" w:rsidRPr="006A377B">
              <w:rPr>
                <w:rFonts w:ascii="Segoe UI" w:hAnsi="Segoe UI" w:cs="Segoe UI"/>
                <w:sz w:val="21"/>
                <w:szCs w:val="21"/>
              </w:rPr>
              <w:t>of evaluations were delivered partly or fully by external providers</w:t>
            </w:r>
            <w:r w:rsidR="002E7AA9" w:rsidRPr="006A377B">
              <w:rPr>
                <w:rFonts w:ascii="Segoe UI" w:hAnsi="Segoe UI" w:cs="Segoe UI"/>
                <w:sz w:val="21"/>
                <w:szCs w:val="21"/>
              </w:rPr>
              <w:t>.</w:t>
            </w:r>
          </w:p>
        </w:tc>
      </w:tr>
    </w:tbl>
    <w:p w14:paraId="67C98201" w14:textId="6FA60840" w:rsidR="0044523F" w:rsidRDefault="00071B4D" w:rsidP="0003048F">
      <w:pPr>
        <w:pStyle w:val="Heading2"/>
        <w:spacing w:before="0"/>
      </w:pPr>
      <w:bookmarkStart w:id="10" w:name="_Toc226646737"/>
      <w:r>
        <w:t>How many evaluations?</w:t>
      </w:r>
      <w:bookmarkEnd w:id="10"/>
    </w:p>
    <w:p w14:paraId="51680DF3" w14:textId="1A887D2F" w:rsidR="00260159" w:rsidRPr="00260159" w:rsidRDefault="005E5E2F" w:rsidP="00260159">
      <w:r w:rsidRPr="00722800">
        <w:t xml:space="preserve">The Stocktake identified </w:t>
      </w:r>
      <w:r w:rsidRPr="000B0336">
        <w:t>847</w:t>
      </w:r>
      <w:r w:rsidR="00283423" w:rsidRPr="000B0336">
        <w:t> </w:t>
      </w:r>
      <w:r w:rsidRPr="000B0336">
        <w:t>evaluations</w:t>
      </w:r>
      <w:r w:rsidRPr="00722800">
        <w:t xml:space="preserve"> underway at different stages</w:t>
      </w:r>
      <w:r w:rsidR="00F20E16">
        <w:t xml:space="preserve">, from 41 responding </w:t>
      </w:r>
      <w:r w:rsidR="00C32FE7">
        <w:t>agencies</w:t>
      </w:r>
      <w:r w:rsidR="00DC07B1">
        <w:t xml:space="preserve">. This </w:t>
      </w:r>
      <w:r w:rsidR="00DC07B1" w:rsidRPr="00DC07B1">
        <w:t>likely represents an underestimate since non</w:t>
      </w:r>
      <w:r w:rsidR="006A377B">
        <w:noBreakHyphen/>
      </w:r>
      <w:r w:rsidR="00DC07B1" w:rsidRPr="00DC07B1">
        <w:t xml:space="preserve">responding </w:t>
      </w:r>
      <w:r w:rsidR="00C32FE7">
        <w:t>agencies</w:t>
      </w:r>
      <w:r w:rsidR="00DC07B1" w:rsidRPr="00DC07B1">
        <w:t xml:space="preserve"> may also have undertaken evaluation activities.</w:t>
      </w:r>
      <w:r w:rsidR="00E67797">
        <w:t xml:space="preserve"> </w:t>
      </w:r>
      <w:r w:rsidRPr="00722800">
        <w:t>Of th</w:t>
      </w:r>
      <w:r w:rsidR="00781940">
        <w:t>ose</w:t>
      </w:r>
      <w:r>
        <w:t xml:space="preserve"> </w:t>
      </w:r>
      <w:r w:rsidR="00781940">
        <w:t>identified</w:t>
      </w:r>
      <w:r w:rsidRPr="00722800">
        <w:t xml:space="preserve">, </w:t>
      </w:r>
      <w:r w:rsidRPr="000B0336">
        <w:t>305</w:t>
      </w:r>
      <w:r w:rsidR="00283423" w:rsidRPr="000B0336">
        <w:t> </w:t>
      </w:r>
      <w:r w:rsidRPr="000B0336">
        <w:t xml:space="preserve">evaluations </w:t>
      </w:r>
      <w:r w:rsidR="0056387B" w:rsidRPr="000B0336">
        <w:t xml:space="preserve">had been </w:t>
      </w:r>
      <w:r w:rsidRPr="000B0336">
        <w:t>completed</w:t>
      </w:r>
      <w:r w:rsidRPr="00722800">
        <w:t xml:space="preserve">, including </w:t>
      </w:r>
      <w:r w:rsidRPr="000B0336">
        <w:t>222</w:t>
      </w:r>
      <w:r w:rsidR="00283423" w:rsidRPr="000B0336">
        <w:t> </w:t>
      </w:r>
      <w:r w:rsidR="0056387B" w:rsidRPr="000B0336">
        <w:t xml:space="preserve">that were </w:t>
      </w:r>
      <w:r w:rsidRPr="000B0336">
        <w:t>completed in 2024–25</w:t>
      </w:r>
      <w:r w:rsidRPr="00722800">
        <w:t>.</w:t>
      </w:r>
      <w:r>
        <w:t xml:space="preserve"> </w:t>
      </w:r>
      <w:r w:rsidR="009F4682">
        <w:t>This was a similar number to the</w:t>
      </w:r>
      <w:r>
        <w:t xml:space="preserve"> 217</w:t>
      </w:r>
      <w:r w:rsidR="00283423">
        <w:t> </w:t>
      </w:r>
      <w:r>
        <w:t>evaluations completed in 2023</w:t>
      </w:r>
      <w:r w:rsidR="006A377B">
        <w:noBreakHyphen/>
      </w:r>
      <w:r>
        <w:t>24</w:t>
      </w:r>
      <w:r w:rsidR="00636380">
        <w:t>.</w:t>
      </w:r>
      <w:r w:rsidR="00884CA6" w:rsidRPr="69E43D43">
        <w:rPr>
          <w:rStyle w:val="FootnoteReference"/>
          <w:vertAlign w:val="superscript"/>
          <w:lang w:val="en-GB"/>
        </w:rPr>
        <w:footnoteReference w:id="6"/>
      </w:r>
      <w:r w:rsidR="00884CA6" w:rsidRPr="00777BE6">
        <w:t xml:space="preserve"> </w:t>
      </w:r>
      <w:r w:rsidR="005F67EC">
        <w:t xml:space="preserve">The identified evaluations were evenly spread across </w:t>
      </w:r>
      <w:r w:rsidR="00F43E52">
        <w:t>different stages of activity</w:t>
      </w:r>
      <w:r w:rsidR="009F4682">
        <w:t>—</w:t>
      </w:r>
      <w:r w:rsidR="00F43E52">
        <w:t>planning, in progress, or completion</w:t>
      </w:r>
      <w:r w:rsidR="009F4682">
        <w:t xml:space="preserve"> (see Figure 3</w:t>
      </w:r>
      <w:r w:rsidR="00F43E52">
        <w:t>)</w:t>
      </w:r>
      <w:r w:rsidR="00260159" w:rsidRPr="00260159">
        <w:t>:</w:t>
      </w:r>
    </w:p>
    <w:p w14:paraId="295081D4" w14:textId="01C83F93" w:rsidR="00E814CA" w:rsidRDefault="00E814CA" w:rsidP="00F75E65">
      <w:pPr>
        <w:pStyle w:val="Bullet"/>
      </w:pPr>
      <w:r>
        <w:t>30% of evaluations</w:t>
      </w:r>
      <w:r w:rsidR="001E687A">
        <w:t xml:space="preserve"> </w:t>
      </w:r>
      <w:r w:rsidRPr="00260159">
        <w:t>(</w:t>
      </w:r>
      <w:r>
        <w:t>n=</w:t>
      </w:r>
      <w:r w:rsidRPr="00260159">
        <w:t xml:space="preserve">254) </w:t>
      </w:r>
      <w:r w:rsidR="006111F2">
        <w:t>we</w:t>
      </w:r>
      <w:r>
        <w:t xml:space="preserve">re </w:t>
      </w:r>
      <w:r w:rsidR="000F265D">
        <w:t>planned.</w:t>
      </w:r>
    </w:p>
    <w:p w14:paraId="31023BCE" w14:textId="1A81EE94" w:rsidR="00E814CA" w:rsidRPr="00F839B3" w:rsidRDefault="00D15079" w:rsidP="00F75E65">
      <w:pPr>
        <w:pStyle w:val="Bullet"/>
      </w:pPr>
      <w:r>
        <w:t>32</w:t>
      </w:r>
      <w:r w:rsidR="00E814CA">
        <w:t xml:space="preserve">% of evaluations </w:t>
      </w:r>
      <w:r w:rsidR="00E814CA" w:rsidRPr="00260159">
        <w:t>(</w:t>
      </w:r>
      <w:r w:rsidR="00E814CA">
        <w:t>n=</w:t>
      </w:r>
      <w:r w:rsidR="00E814CA" w:rsidRPr="00260159">
        <w:t>275)</w:t>
      </w:r>
      <w:r w:rsidR="00E814CA">
        <w:t xml:space="preserve"> </w:t>
      </w:r>
      <w:r w:rsidR="006111F2">
        <w:t>we</w:t>
      </w:r>
      <w:r w:rsidR="00E814CA">
        <w:t xml:space="preserve">re in </w:t>
      </w:r>
      <w:r w:rsidR="000F265D">
        <w:t>progress.</w:t>
      </w:r>
      <w:r w:rsidR="00E814CA">
        <w:t xml:space="preserve"> </w:t>
      </w:r>
    </w:p>
    <w:p w14:paraId="5F2BFF9C" w14:textId="08DC655F" w:rsidR="005C5CB2" w:rsidRPr="001F42C0" w:rsidRDefault="00260159" w:rsidP="00F75E65">
      <w:pPr>
        <w:pStyle w:val="Bullet"/>
      </w:pPr>
      <w:r w:rsidRPr="001F42C0">
        <w:t>3</w:t>
      </w:r>
      <w:r w:rsidR="001F42C0" w:rsidRPr="001F42C0">
        <w:t>6</w:t>
      </w:r>
      <w:r w:rsidRPr="001F42C0">
        <w:t>% of evaluations (</w:t>
      </w:r>
      <w:r w:rsidR="00393996" w:rsidRPr="001F42C0">
        <w:t>n=</w:t>
      </w:r>
      <w:r w:rsidRPr="001F42C0">
        <w:t xml:space="preserve">305) </w:t>
      </w:r>
      <w:r w:rsidR="006111F2">
        <w:t>we</w:t>
      </w:r>
      <w:r w:rsidRPr="001F42C0">
        <w:t>re completed</w:t>
      </w:r>
      <w:r w:rsidR="00CD3DC5" w:rsidRPr="001F42C0">
        <w:t xml:space="preserve"> (with </w:t>
      </w:r>
      <w:r w:rsidR="00E814CA" w:rsidRPr="001F42C0">
        <w:t>222 completed in 2024–25</w:t>
      </w:r>
      <w:r w:rsidR="00CD3DC5" w:rsidRPr="001F42C0">
        <w:t>)</w:t>
      </w:r>
      <w:r w:rsidR="00CE3977" w:rsidRPr="001F42C0">
        <w:t>.</w:t>
      </w:r>
    </w:p>
    <w:p w14:paraId="69F3A303" w14:textId="10538CC8" w:rsidR="0093141E" w:rsidRDefault="001E687A" w:rsidP="00F75E65">
      <w:pPr>
        <w:pStyle w:val="Bullet"/>
      </w:pPr>
      <w:r w:rsidRPr="00F839B3">
        <w:t>2% of evaluations</w:t>
      </w:r>
      <w:r>
        <w:t xml:space="preserve"> in the sample</w:t>
      </w:r>
      <w:r w:rsidRPr="00F839B3">
        <w:t xml:space="preserve"> (n=13) did not specify status.</w:t>
      </w:r>
    </w:p>
    <w:p w14:paraId="77B965D4" w14:textId="15A11110" w:rsidR="00A53C5D" w:rsidRPr="00A53C5D" w:rsidRDefault="0044523F" w:rsidP="00DC63C5">
      <w:pPr>
        <w:pStyle w:val="ChartMainHeading"/>
        <w:ind w:left="720"/>
        <w:jc w:val="left"/>
        <w:rPr>
          <w:lang w:val="en-GB"/>
        </w:rPr>
      </w:pPr>
      <w:r w:rsidRPr="69E43D43">
        <w:rPr>
          <w:lang w:val="en-GB"/>
        </w:rPr>
        <w:t xml:space="preserve">Figure </w:t>
      </w:r>
      <w:r w:rsidR="008A0099" w:rsidRPr="69E43D43">
        <w:rPr>
          <w:lang w:val="en-GB"/>
        </w:rPr>
        <w:t>3</w:t>
      </w:r>
      <w:r w:rsidRPr="69E43D43">
        <w:rPr>
          <w:lang w:val="en-GB"/>
        </w:rPr>
        <w:t xml:space="preserve">: </w:t>
      </w:r>
      <w:r w:rsidR="00E814CA">
        <w:rPr>
          <w:lang w:val="en-GB"/>
        </w:rPr>
        <w:t>State of Evaluation 2026 Stocktake summary of evaluations by status</w:t>
      </w:r>
    </w:p>
    <w:p w14:paraId="47DBE3AB" w14:textId="5FCD68D5" w:rsidR="0093141E" w:rsidRDefault="00DC63C5" w:rsidP="00F75E65">
      <w:pPr>
        <w:pStyle w:val="ChartGraphic"/>
      </w:pPr>
      <w:r w:rsidRPr="00D67310">
        <w:rPr>
          <w:noProof/>
        </w:rPr>
        <w:drawing>
          <wp:inline distT="0" distB="0" distL="0" distR="0" wp14:anchorId="7DA79314" wp14:editId="41834D2A">
            <wp:extent cx="4457700" cy="1851352"/>
            <wp:effectExtent l="0" t="0" r="0" b="0"/>
            <wp:docPr id="314991961" name="Picture 1" descr="This chart shows the Status of evaluations identified across the Australian Government in the 2024-2025 period. From most to least: there were 305 Evaluations completed, 275 Evaluations in progress, 254 Evaluations planned, and 13 Evaluations with an unspecified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91961" name="Picture 1" descr="This chart shows the Status of evaluations identified across the Australian Government in the 2024-2025 period. From most to least: there were 305 Evaluations completed, 275 Evaluations in progress, 254 Evaluations planned, and 13 Evaluations with an unspecified status."/>
                    <pic:cNvPicPr/>
                  </pic:nvPicPr>
                  <pic:blipFill>
                    <a:blip r:embed="rId16"/>
                    <a:stretch>
                      <a:fillRect/>
                    </a:stretch>
                  </pic:blipFill>
                  <pic:spPr>
                    <a:xfrm>
                      <a:off x="0" y="0"/>
                      <a:ext cx="4481175" cy="1861102"/>
                    </a:xfrm>
                    <a:prstGeom prst="rect">
                      <a:avLst/>
                    </a:prstGeom>
                  </pic:spPr>
                </pic:pic>
              </a:graphicData>
            </a:graphic>
          </wp:inline>
        </w:drawing>
      </w:r>
    </w:p>
    <w:p w14:paraId="663BAA70" w14:textId="77777777" w:rsidR="0093141E" w:rsidRDefault="0093141E">
      <w:pPr>
        <w:rPr>
          <w:color w:val="004A7F"/>
          <w:sz w:val="20"/>
        </w:rPr>
      </w:pPr>
      <w:r>
        <w:br w:type="page"/>
      </w:r>
    </w:p>
    <w:p w14:paraId="15970B61" w14:textId="381F2378" w:rsidR="0044523F" w:rsidRDefault="00DB3D40" w:rsidP="0044523F">
      <w:pPr>
        <w:pStyle w:val="Heading2"/>
      </w:pPr>
      <w:bookmarkStart w:id="11" w:name="_Toc226646738"/>
      <w:r>
        <w:lastRenderedPageBreak/>
        <w:t xml:space="preserve">Who </w:t>
      </w:r>
      <w:r w:rsidR="009A22A9">
        <w:t>deliver</w:t>
      </w:r>
      <w:r w:rsidR="00BF26B8">
        <w:t>ed</w:t>
      </w:r>
      <w:r w:rsidR="009A22A9">
        <w:t xml:space="preserve"> the</w:t>
      </w:r>
      <w:r>
        <w:t xml:space="preserve"> </w:t>
      </w:r>
      <w:r w:rsidR="00943AB0">
        <w:t>evaluations?</w:t>
      </w:r>
      <w:bookmarkEnd w:id="11"/>
    </w:p>
    <w:p w14:paraId="7A0EF281" w14:textId="2A5BFE37" w:rsidR="00690C40" w:rsidRDefault="000E1C29" w:rsidP="00C65E2C">
      <w:r w:rsidRPr="000B0336">
        <w:rPr>
          <w:rFonts w:eastAsia="+mj-ea"/>
        </w:rPr>
        <w:t>A least</w:t>
      </w:r>
      <w:r w:rsidR="007F74FB" w:rsidRPr="000B0336">
        <w:rPr>
          <w:rFonts w:eastAsia="+mj-ea"/>
        </w:rPr>
        <w:t xml:space="preserve"> half (52%</w:t>
      </w:r>
      <w:r w:rsidR="00B0032F" w:rsidRPr="000B0336">
        <w:rPr>
          <w:rFonts w:eastAsia="+mj-ea"/>
        </w:rPr>
        <w:t>, n=438</w:t>
      </w:r>
      <w:r w:rsidR="007F74FB" w:rsidRPr="000B0336">
        <w:rPr>
          <w:rFonts w:eastAsia="+mj-ea"/>
        </w:rPr>
        <w:t xml:space="preserve">) </w:t>
      </w:r>
      <w:r w:rsidR="007F74FB" w:rsidRPr="008B6D1A">
        <w:rPr>
          <w:rFonts w:eastAsia="+mj-ea"/>
        </w:rPr>
        <w:t xml:space="preserve">of </w:t>
      </w:r>
      <w:r w:rsidR="002169B8">
        <w:rPr>
          <w:rFonts w:eastAsia="+mj-ea"/>
        </w:rPr>
        <w:t xml:space="preserve">the </w:t>
      </w:r>
      <w:r w:rsidR="005D43B6" w:rsidRPr="008B6D1A">
        <w:rPr>
          <w:rFonts w:eastAsia="+mj-ea"/>
        </w:rPr>
        <w:t>evaluations</w:t>
      </w:r>
      <w:r w:rsidR="007F74FB" w:rsidRPr="004F243F">
        <w:rPr>
          <w:rFonts w:eastAsia="+mj-ea"/>
        </w:rPr>
        <w:t xml:space="preserve"> </w:t>
      </w:r>
      <w:r w:rsidR="007F74FB" w:rsidRPr="008B6D1A">
        <w:rPr>
          <w:rFonts w:eastAsia="+mj-ea"/>
        </w:rPr>
        <w:t>in the stocktake</w:t>
      </w:r>
      <w:r w:rsidR="00B0032F">
        <w:rPr>
          <w:rFonts w:eastAsia="+mj-ea"/>
        </w:rPr>
        <w:t xml:space="preserve"> </w:t>
      </w:r>
      <w:r w:rsidR="005D43B6" w:rsidRPr="005D43B6">
        <w:rPr>
          <w:rFonts w:eastAsia="+mj-ea"/>
        </w:rPr>
        <w:t>were partly or fully</w:t>
      </w:r>
      <w:r w:rsidR="00E64DA4">
        <w:rPr>
          <w:rFonts w:eastAsia="+mj-ea"/>
        </w:rPr>
        <w:t xml:space="preserve"> delivered</w:t>
      </w:r>
      <w:r w:rsidR="005D43B6" w:rsidRPr="005D43B6">
        <w:rPr>
          <w:rFonts w:eastAsia="+mj-ea"/>
        </w:rPr>
        <w:t xml:space="preserve"> by external providers</w:t>
      </w:r>
      <w:r w:rsidR="00485B6B">
        <w:rPr>
          <w:rFonts w:eastAsia="+mj-ea"/>
        </w:rPr>
        <w:t xml:space="preserve">. </w:t>
      </w:r>
      <w:r w:rsidR="001539BE" w:rsidRPr="00722800">
        <w:t xml:space="preserve">Hybrid models, where internal and external staff work together, were used in </w:t>
      </w:r>
      <w:r w:rsidR="00B05AD2" w:rsidRPr="000B0336">
        <w:t>13</w:t>
      </w:r>
      <w:r w:rsidR="001539BE" w:rsidRPr="000B0336">
        <w:t>%</w:t>
      </w:r>
      <w:r w:rsidR="00E97677">
        <w:t> (</w:t>
      </w:r>
      <w:r w:rsidR="00EA4264">
        <w:t>n=107</w:t>
      </w:r>
      <w:r w:rsidR="00E97677">
        <w:t xml:space="preserve">) </w:t>
      </w:r>
      <w:r w:rsidR="001539BE" w:rsidRPr="00722800">
        <w:t xml:space="preserve">of </w:t>
      </w:r>
      <w:r w:rsidR="004620CC">
        <w:t>evaluations in the stocktake</w:t>
      </w:r>
      <w:r w:rsidR="00B800BA">
        <w:t xml:space="preserve"> (Figure 4)</w:t>
      </w:r>
      <w:r w:rsidR="001467AE">
        <w:t xml:space="preserve">. </w:t>
      </w:r>
      <w:r w:rsidR="00E97677">
        <w:t>A hybrid</w:t>
      </w:r>
      <w:r w:rsidR="0083132A">
        <w:t xml:space="preserve"> approach </w:t>
      </w:r>
      <w:r w:rsidR="001539BE" w:rsidRPr="00722800">
        <w:t>can help build internal skills.</w:t>
      </w:r>
      <w:r w:rsidR="0083132A">
        <w:t xml:space="preserve"> </w:t>
      </w:r>
    </w:p>
    <w:p w14:paraId="2FE9FFE6" w14:textId="6707C65D" w:rsidR="0080690D" w:rsidRDefault="0080690D" w:rsidP="00881308">
      <w:pPr>
        <w:pStyle w:val="ChartMainHeading"/>
      </w:pPr>
      <w:r>
        <w:t>Figure 4: Evaluation delivery approac</w:t>
      </w:r>
      <w:r w:rsidR="00577852">
        <w:t>h</w:t>
      </w:r>
    </w:p>
    <w:p w14:paraId="5A8173AA" w14:textId="7CC39275" w:rsidR="00AB7B82" w:rsidRDefault="00CC4385" w:rsidP="00B05DE4">
      <w:pPr>
        <w:pStyle w:val="ChartGraphic"/>
      </w:pPr>
      <w:r w:rsidRPr="00CC4385">
        <w:rPr>
          <w:noProof/>
        </w:rPr>
        <w:drawing>
          <wp:inline distT="0" distB="0" distL="0" distR="0" wp14:anchorId="75D694BA" wp14:editId="2B62BDE0">
            <wp:extent cx="4572414" cy="1724025"/>
            <wp:effectExtent l="0" t="0" r="0" b="0"/>
            <wp:docPr id="1471573896" name="Picture 1" descr="This chart shows the Evaluation delivery approach as a percentage of total evaluations. From most to least: there were 331 evaluations delivered by only external providers, 193 evaluations conducted internally, and 107 adopted a hybrid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73896" name="Picture 1" descr="This chart shows the Evaluation delivery approach as a percentage of total evaluations. From most to least: there were 331 evaluations delivered by only external providers, 193 evaluations conducted internally, and 107 adopted a hybrid approach."/>
                    <pic:cNvPicPr/>
                  </pic:nvPicPr>
                  <pic:blipFill>
                    <a:blip r:embed="rId17"/>
                    <a:stretch>
                      <a:fillRect/>
                    </a:stretch>
                  </pic:blipFill>
                  <pic:spPr>
                    <a:xfrm>
                      <a:off x="0" y="0"/>
                      <a:ext cx="4578383" cy="1726275"/>
                    </a:xfrm>
                    <a:prstGeom prst="rect">
                      <a:avLst/>
                    </a:prstGeom>
                  </pic:spPr>
                </pic:pic>
              </a:graphicData>
            </a:graphic>
          </wp:inline>
        </w:drawing>
      </w:r>
    </w:p>
    <w:p w14:paraId="5F77298C" w14:textId="0F0BED3F" w:rsidR="007F03D5" w:rsidRDefault="00B800BA" w:rsidP="0093141E">
      <w:r>
        <w:t xml:space="preserve">Guidance on who should conduct an evaluation is available in the Commonwealth Evaluation Toolkit. </w:t>
      </w:r>
      <w:r w:rsidR="006C68DD">
        <w:t xml:space="preserve">Ultimately, </w:t>
      </w:r>
      <w:r w:rsidR="00C32FE7">
        <w:t>agencies</w:t>
      </w:r>
      <w:r w:rsidR="006A377B">
        <w:t>’</w:t>
      </w:r>
      <w:r w:rsidR="00573962">
        <w:t xml:space="preserve"> </w:t>
      </w:r>
      <w:r w:rsidR="009E3D6E">
        <w:t xml:space="preserve">decisions </w:t>
      </w:r>
      <w:r w:rsidR="006C68DD">
        <w:t xml:space="preserve">regarding </w:t>
      </w:r>
      <w:r w:rsidR="009E3D6E">
        <w:t xml:space="preserve">evaluation </w:t>
      </w:r>
      <w:r w:rsidR="006C68DD">
        <w:t xml:space="preserve">delivery should be underpinned by the Commonwealth Evaluation Policy </w:t>
      </w:r>
      <w:r w:rsidR="001D52FC">
        <w:t xml:space="preserve">principle </w:t>
      </w:r>
      <w:r w:rsidR="006C68DD">
        <w:t xml:space="preserve">that evaluations should be credible. This means: </w:t>
      </w:r>
    </w:p>
    <w:p w14:paraId="19ABC673" w14:textId="690BF48F" w:rsidR="007F03D5" w:rsidRPr="0093141E" w:rsidRDefault="007F03D5" w:rsidP="0093141E">
      <w:pPr>
        <w:pStyle w:val="Bullet"/>
      </w:pPr>
      <w:r w:rsidRPr="0093141E">
        <w:t>Evaluations should be conducted by people who are technically and culturally capable.</w:t>
      </w:r>
    </w:p>
    <w:p w14:paraId="3F9CD831" w14:textId="5A30B565" w:rsidR="00904A31" w:rsidRPr="0093141E" w:rsidRDefault="007F03D5" w:rsidP="0093141E">
      <w:pPr>
        <w:pStyle w:val="Bullet"/>
      </w:pPr>
      <w:r w:rsidRPr="0093141E">
        <w:t xml:space="preserve">The </w:t>
      </w:r>
      <w:r w:rsidR="00904A31" w:rsidRPr="0093141E">
        <w:t>collection and analysis of evidence should be undertaken in an impartial and systematic way, having regard to the perspectives of all relevant stakeholders.</w:t>
      </w:r>
    </w:p>
    <w:p w14:paraId="4CADEAF8" w14:textId="625C4241" w:rsidR="006C68DD" w:rsidRPr="0093141E" w:rsidRDefault="00904A31" w:rsidP="0093141E">
      <w:pPr>
        <w:pStyle w:val="Bullet"/>
      </w:pPr>
      <w:r w:rsidRPr="0093141E">
        <w:t>Evaluations should adhere to appropriate standards of integrity and independence.</w:t>
      </w:r>
    </w:p>
    <w:p w14:paraId="09301D8B" w14:textId="3FCFCC21" w:rsidR="00071B4D" w:rsidRDefault="00EE4281" w:rsidP="00071B4D">
      <w:pPr>
        <w:pStyle w:val="Heading2"/>
      </w:pPr>
      <w:bookmarkStart w:id="12" w:name="_Toc226646739"/>
      <w:r>
        <w:t>E</w:t>
      </w:r>
      <w:r w:rsidR="00071B4D">
        <w:t xml:space="preserve">valuation </w:t>
      </w:r>
      <w:r>
        <w:t xml:space="preserve">type and </w:t>
      </w:r>
      <w:r w:rsidR="00071B4D">
        <w:t>methods</w:t>
      </w:r>
      <w:bookmarkEnd w:id="12"/>
    </w:p>
    <w:p w14:paraId="4EAE06A8" w14:textId="58915DB4" w:rsidR="00F6063F" w:rsidRPr="00F6063F" w:rsidRDefault="00C32FE7" w:rsidP="0093141E">
      <w:r>
        <w:t>Agencies</w:t>
      </w:r>
      <w:r w:rsidR="00F6063F" w:rsidRPr="00F6063F">
        <w:t xml:space="preserve"> were also asked to report the type of evaluation for each activity listed. Of the 847</w:t>
      </w:r>
      <w:r w:rsidR="00D400C0">
        <w:t> </w:t>
      </w:r>
      <w:r w:rsidR="00F6063F" w:rsidRPr="00F6063F">
        <w:t xml:space="preserve">evaluations recorded, </w:t>
      </w:r>
      <w:r w:rsidR="005C1809" w:rsidRPr="000B0336">
        <w:t>63</w:t>
      </w:r>
      <w:r w:rsidR="00F54C81">
        <w:t>8</w:t>
      </w:r>
      <w:r w:rsidR="005C1809" w:rsidRPr="000B0336">
        <w:t> </w:t>
      </w:r>
      <w:r w:rsidR="00F6063F" w:rsidRPr="000B0336">
        <w:t>specified an evaluation type</w:t>
      </w:r>
      <w:r w:rsidR="00F6063F" w:rsidRPr="00F6063F">
        <w:t xml:space="preserve">, while </w:t>
      </w:r>
      <w:r w:rsidR="005C1809" w:rsidRPr="00F6063F">
        <w:t>2</w:t>
      </w:r>
      <w:r w:rsidR="005C1809">
        <w:t>10 </w:t>
      </w:r>
      <w:r w:rsidR="00F6063F" w:rsidRPr="00F6063F">
        <w:t xml:space="preserve">did not. </w:t>
      </w:r>
      <w:r w:rsidR="001123E5">
        <w:t>Agencies</w:t>
      </w:r>
      <w:r w:rsidR="00F6063F" w:rsidRPr="00F6063F">
        <w:t xml:space="preserve"> could select one or more evaluation type, depending on what applied.</w:t>
      </w:r>
      <w:r w:rsidR="005C4CE8" w:rsidRPr="001F6A74">
        <w:t xml:space="preserve"> </w:t>
      </w:r>
      <w:r w:rsidR="00F6063F" w:rsidRPr="00F6063F">
        <w:t xml:space="preserve">Among the </w:t>
      </w:r>
      <w:r w:rsidR="005C1809" w:rsidRPr="00F6063F">
        <w:t>63</w:t>
      </w:r>
      <w:r w:rsidR="00F54C81">
        <w:t>8</w:t>
      </w:r>
      <w:r w:rsidR="00D400C0">
        <w:t> </w:t>
      </w:r>
      <w:r w:rsidR="00F6063F" w:rsidRPr="00F6063F">
        <w:t xml:space="preserve">evaluations that did specify a type, </w:t>
      </w:r>
      <w:r w:rsidR="00F6063F" w:rsidRPr="000B0336">
        <w:t xml:space="preserve">most used a combination </w:t>
      </w:r>
      <w:r w:rsidR="00F6063F" w:rsidRPr="00F6063F">
        <w:t>(502</w:t>
      </w:r>
      <w:r w:rsidR="00D400C0">
        <w:t> </w:t>
      </w:r>
      <w:r w:rsidR="00805C28">
        <w:t xml:space="preserve">multifocal </w:t>
      </w:r>
      <w:r w:rsidR="00F6063F" w:rsidRPr="00F6063F">
        <w:t>evaluations)</w:t>
      </w:r>
      <w:r w:rsidR="00D24CC6" w:rsidRPr="001F6A74">
        <w:t>, with t</w:t>
      </w:r>
      <w:r w:rsidR="00D24CC6" w:rsidRPr="00F6063F">
        <w:t>he remaining 136</w:t>
      </w:r>
      <w:r w:rsidR="00D400C0">
        <w:t> </w:t>
      </w:r>
      <w:r w:rsidR="00D24CC6" w:rsidRPr="00F6063F">
        <w:t>evaluations us</w:t>
      </w:r>
      <w:r w:rsidR="001F6A74">
        <w:t>ing</w:t>
      </w:r>
      <w:r w:rsidR="00D24CC6" w:rsidRPr="00F6063F">
        <w:t xml:space="preserve"> a single type</w:t>
      </w:r>
      <w:r w:rsidR="001F6A74">
        <w:t xml:space="preserve"> (</w:t>
      </w:r>
      <w:r w:rsidR="00943AB0">
        <w:t>for example,</w:t>
      </w:r>
      <w:r w:rsidR="001F6A74">
        <w:t xml:space="preserve"> impact, process, economic evaluation)</w:t>
      </w:r>
      <w:r w:rsidR="00F6063F" w:rsidRPr="00F6063F">
        <w:t xml:space="preserve">. </w:t>
      </w:r>
      <w:r w:rsidR="00B77272">
        <w:t>T</w:t>
      </w:r>
      <w:r w:rsidR="00242A29" w:rsidRPr="001F6A74">
        <w:t xml:space="preserve">here were </w:t>
      </w:r>
      <w:r w:rsidR="00C238E0" w:rsidRPr="001F6A74">
        <w:t>219</w:t>
      </w:r>
      <w:r w:rsidR="00D400C0">
        <w:t> </w:t>
      </w:r>
      <w:r w:rsidR="0009336F" w:rsidRPr="001F6A74">
        <w:t>impact evaluations</w:t>
      </w:r>
      <w:r w:rsidR="00C238E0" w:rsidRPr="001F6A74">
        <w:t xml:space="preserve"> (either </w:t>
      </w:r>
      <w:r w:rsidR="00FD2C25" w:rsidRPr="001F6A74">
        <w:t>a single type, or in combination</w:t>
      </w:r>
      <w:r w:rsidR="00FD2C25">
        <w:t xml:space="preserve"> with other types</w:t>
      </w:r>
      <w:r w:rsidR="007B0337">
        <w:t>)</w:t>
      </w:r>
      <w:r w:rsidR="00B77272">
        <w:t>; of these</w:t>
      </w:r>
      <w:r w:rsidR="00E95977">
        <w:t xml:space="preserve"> there were</w:t>
      </w:r>
      <w:r w:rsidR="00E95977" w:rsidRPr="00E24976">
        <w:t xml:space="preserve"> 14</w:t>
      </w:r>
      <w:r w:rsidR="00E44828">
        <w:t> </w:t>
      </w:r>
      <w:r w:rsidR="00E95977">
        <w:t>randomised trials</w:t>
      </w:r>
      <w:r w:rsidR="00E95977" w:rsidRPr="00E24976">
        <w:t xml:space="preserve"> that have commenced or been completed in recent years, across 8</w:t>
      </w:r>
      <w:r w:rsidR="00B41499">
        <w:t> </w:t>
      </w:r>
      <w:r w:rsidR="00E95977" w:rsidRPr="00E24976">
        <w:t>different agencies</w:t>
      </w:r>
      <w:r w:rsidR="00E95977">
        <w:t xml:space="preserve">. </w:t>
      </w:r>
    </w:p>
    <w:p w14:paraId="404990FB" w14:textId="77777777" w:rsidR="00DA3136" w:rsidRDefault="00DA3136">
      <w:pPr>
        <w:rPr>
          <w:rFonts w:ascii="Calibri" w:hAnsi="Calibri" w:cs="Arial"/>
          <w:b/>
          <w:color w:val="2C384A" w:themeColor="accent1"/>
          <w:kern w:val="32"/>
          <w:sz w:val="44"/>
          <w:szCs w:val="36"/>
        </w:rPr>
      </w:pPr>
      <w:r>
        <w:br w:type="page"/>
      </w:r>
    </w:p>
    <w:p w14:paraId="0849AC6D" w14:textId="474D3FCB" w:rsidR="0044523F" w:rsidRDefault="0044523F" w:rsidP="00746EB3">
      <w:pPr>
        <w:pStyle w:val="Heading1"/>
      </w:pPr>
      <w:bookmarkStart w:id="13" w:name="_Toc226646740"/>
      <w:r>
        <w:lastRenderedPageBreak/>
        <w:t xml:space="preserve">Evaluation </w:t>
      </w:r>
      <w:r w:rsidR="00180FC4">
        <w:t>network, leadership and governance</w:t>
      </w:r>
      <w:bookmarkEnd w:id="13"/>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2"/>
      </w:tblGrid>
      <w:tr w:rsidR="00415423" w:rsidRPr="006A377B" w14:paraId="331D6D99" w14:textId="77777777">
        <w:tc>
          <w:tcPr>
            <w:tcW w:w="5000" w:type="pct"/>
            <w:shd w:val="clear" w:color="auto" w:fill="EEEEEE" w:themeFill="background2"/>
          </w:tcPr>
          <w:p w14:paraId="13BC930A" w14:textId="236ADAFB" w:rsidR="00415423" w:rsidRPr="006A377B" w:rsidRDefault="00415423">
            <w:pPr>
              <w:pStyle w:val="BoxHeading"/>
            </w:pPr>
            <w:r w:rsidRPr="006A377B">
              <w:t>Main findings</w:t>
            </w:r>
            <w:r w:rsidR="004C6611" w:rsidRPr="006A377B">
              <w:t xml:space="preserve"> </w:t>
            </w:r>
          </w:p>
          <w:p w14:paraId="1CA3219C" w14:textId="34B66032" w:rsidR="00981988" w:rsidRPr="006A377B" w:rsidRDefault="008878EF" w:rsidP="00981988">
            <w:pPr>
              <w:pStyle w:val="Boxbullet"/>
              <w:tabs>
                <w:tab w:val="clear" w:pos="284"/>
                <w:tab w:val="num" w:pos="283"/>
              </w:tabs>
              <w:spacing w:before="100" w:beforeAutospacing="1" w:after="100" w:afterAutospacing="1" w:line="300" w:lineRule="atLeast"/>
              <w:rPr>
                <w:rFonts w:cstheme="minorHAnsi"/>
              </w:rPr>
            </w:pPr>
            <w:r w:rsidRPr="006A377B">
              <w:rPr>
                <w:rFonts w:cstheme="minorHAnsi"/>
              </w:rPr>
              <w:t xml:space="preserve">44% of </w:t>
            </w:r>
            <w:r w:rsidR="001123E5" w:rsidRPr="006A377B">
              <w:rPr>
                <w:rFonts w:cstheme="minorHAnsi"/>
              </w:rPr>
              <w:t>agencies</w:t>
            </w:r>
            <w:r w:rsidR="00981988" w:rsidRPr="006A377B">
              <w:rPr>
                <w:rFonts w:cstheme="minorHAnsi"/>
              </w:rPr>
              <w:t xml:space="preserve"> (</w:t>
            </w:r>
            <w:r w:rsidRPr="006A377B">
              <w:rPr>
                <w:rFonts w:cstheme="minorHAnsi"/>
              </w:rPr>
              <w:t xml:space="preserve">34 </w:t>
            </w:r>
            <w:r w:rsidR="00E85051" w:rsidRPr="006A377B">
              <w:rPr>
                <w:rFonts w:cstheme="minorHAnsi"/>
              </w:rPr>
              <w:t xml:space="preserve">of </w:t>
            </w:r>
            <w:r w:rsidR="0033625C" w:rsidRPr="006A377B">
              <w:rPr>
                <w:rFonts w:cstheme="minorHAnsi"/>
              </w:rPr>
              <w:t>77</w:t>
            </w:r>
            <w:r w:rsidR="00BF7568" w:rsidRPr="006A377B">
              <w:rPr>
                <w:rFonts w:cstheme="minorHAnsi"/>
              </w:rPr>
              <w:t> </w:t>
            </w:r>
            <w:r w:rsidR="00E85051" w:rsidRPr="006A377B">
              <w:rPr>
                <w:rFonts w:cstheme="minorHAnsi"/>
              </w:rPr>
              <w:t>responses)</w:t>
            </w:r>
            <w:r w:rsidR="00981988" w:rsidRPr="006A377B">
              <w:rPr>
                <w:rFonts w:cstheme="minorHAnsi"/>
              </w:rPr>
              <w:t xml:space="preserve"> have a dedicated evaluation unit, with another 5</w:t>
            </w:r>
            <w:r w:rsidR="00BF7568" w:rsidRPr="006A377B">
              <w:rPr>
                <w:rFonts w:cstheme="minorHAnsi"/>
              </w:rPr>
              <w:t> </w:t>
            </w:r>
            <w:r w:rsidR="00981988" w:rsidRPr="006A377B">
              <w:rPr>
                <w:rFonts w:cstheme="minorHAnsi"/>
              </w:rPr>
              <w:t>planning to create one by 2028</w:t>
            </w:r>
            <w:r w:rsidR="0014771D" w:rsidRPr="006A377B">
              <w:rPr>
                <w:rFonts w:cstheme="minorHAnsi"/>
              </w:rPr>
              <w:t>.</w:t>
            </w:r>
          </w:p>
          <w:p w14:paraId="394D1259" w14:textId="544608C7" w:rsidR="00981988" w:rsidRPr="006A377B" w:rsidRDefault="00981988" w:rsidP="00981988">
            <w:pPr>
              <w:pStyle w:val="Boxbullet"/>
              <w:tabs>
                <w:tab w:val="clear" w:pos="284"/>
                <w:tab w:val="num" w:pos="283"/>
              </w:tabs>
              <w:spacing w:before="100" w:beforeAutospacing="1" w:after="100" w:afterAutospacing="1" w:line="300" w:lineRule="atLeast"/>
              <w:rPr>
                <w:rFonts w:cstheme="minorHAnsi"/>
              </w:rPr>
            </w:pPr>
            <w:r w:rsidRPr="006A377B">
              <w:rPr>
                <w:rFonts w:cstheme="minorHAnsi"/>
              </w:rPr>
              <w:t>The median staffing level in evaluation units was 6 ASL (range: 0.1–45</w:t>
            </w:r>
            <w:r w:rsidR="00BF7568" w:rsidRPr="006A377B">
              <w:rPr>
                <w:rFonts w:cstheme="minorHAnsi"/>
              </w:rPr>
              <w:t> </w:t>
            </w:r>
            <w:r w:rsidRPr="006A377B">
              <w:rPr>
                <w:rFonts w:cstheme="minorHAnsi"/>
              </w:rPr>
              <w:t>ASL)</w:t>
            </w:r>
            <w:r w:rsidR="0014771D" w:rsidRPr="006A377B">
              <w:rPr>
                <w:rFonts w:cstheme="minorHAnsi"/>
              </w:rPr>
              <w:t>.</w:t>
            </w:r>
          </w:p>
          <w:p w14:paraId="5CC5AE68" w14:textId="74466346" w:rsidR="00981988" w:rsidRPr="006A377B" w:rsidRDefault="008878EF" w:rsidP="00981988">
            <w:pPr>
              <w:pStyle w:val="Boxbullet"/>
              <w:tabs>
                <w:tab w:val="clear" w:pos="284"/>
                <w:tab w:val="num" w:pos="283"/>
              </w:tabs>
              <w:spacing w:before="100" w:beforeAutospacing="1" w:after="100" w:afterAutospacing="1" w:line="300" w:lineRule="atLeast"/>
              <w:rPr>
                <w:rFonts w:cstheme="minorHAnsi"/>
              </w:rPr>
            </w:pPr>
            <w:r w:rsidRPr="006A377B">
              <w:rPr>
                <w:rFonts w:cstheme="minorHAnsi"/>
              </w:rPr>
              <w:t xml:space="preserve">43% of </w:t>
            </w:r>
            <w:r w:rsidR="001123E5" w:rsidRPr="006A377B">
              <w:rPr>
                <w:rFonts w:cstheme="minorHAnsi"/>
              </w:rPr>
              <w:t>agencies</w:t>
            </w:r>
            <w:r w:rsidR="00981988" w:rsidRPr="006A377B">
              <w:rPr>
                <w:rFonts w:cstheme="minorHAnsi"/>
              </w:rPr>
              <w:t xml:space="preserve"> (</w:t>
            </w:r>
            <w:r w:rsidRPr="006A377B">
              <w:rPr>
                <w:rFonts w:cstheme="minorHAnsi"/>
              </w:rPr>
              <w:t xml:space="preserve">33 </w:t>
            </w:r>
            <w:r w:rsidR="00E85051" w:rsidRPr="006A377B">
              <w:rPr>
                <w:rFonts w:cstheme="minorHAnsi"/>
              </w:rPr>
              <w:t xml:space="preserve">of </w:t>
            </w:r>
            <w:r w:rsidR="00AE0445" w:rsidRPr="006A377B">
              <w:rPr>
                <w:rFonts w:cstheme="minorHAnsi"/>
              </w:rPr>
              <w:t>77</w:t>
            </w:r>
            <w:r w:rsidR="00E85051" w:rsidRPr="006A377B">
              <w:rPr>
                <w:rFonts w:cstheme="minorHAnsi"/>
              </w:rPr>
              <w:t xml:space="preserve"> responses)</w:t>
            </w:r>
            <w:r w:rsidR="00981988" w:rsidRPr="006A377B">
              <w:rPr>
                <w:rFonts w:cstheme="minorHAnsi"/>
              </w:rPr>
              <w:t xml:space="preserve"> have an SES Band 1 leader responsible for evaluation</w:t>
            </w:r>
            <w:r w:rsidR="0014771D" w:rsidRPr="006A377B">
              <w:rPr>
                <w:rFonts w:cstheme="minorHAnsi"/>
              </w:rPr>
              <w:t>.</w:t>
            </w:r>
          </w:p>
          <w:p w14:paraId="26C0AFF6" w14:textId="59A7682D" w:rsidR="00981988" w:rsidRPr="006A377B" w:rsidRDefault="008878EF" w:rsidP="00981988">
            <w:pPr>
              <w:pStyle w:val="Boxbullet"/>
              <w:tabs>
                <w:tab w:val="clear" w:pos="284"/>
                <w:tab w:val="num" w:pos="283"/>
              </w:tabs>
              <w:spacing w:before="100" w:beforeAutospacing="1" w:after="100" w:afterAutospacing="1" w:line="300" w:lineRule="atLeast"/>
              <w:rPr>
                <w:rFonts w:cstheme="minorHAnsi"/>
              </w:rPr>
            </w:pPr>
            <w:r w:rsidRPr="006A377B">
              <w:rPr>
                <w:rFonts w:cstheme="minorHAnsi"/>
              </w:rPr>
              <w:t xml:space="preserve">55% of </w:t>
            </w:r>
            <w:r w:rsidR="001123E5" w:rsidRPr="006A377B">
              <w:rPr>
                <w:rFonts w:cstheme="minorHAnsi"/>
              </w:rPr>
              <w:t>agencies</w:t>
            </w:r>
            <w:r w:rsidR="00981988" w:rsidRPr="006A377B">
              <w:rPr>
                <w:rFonts w:cstheme="minorHAnsi"/>
              </w:rPr>
              <w:t xml:space="preserve"> (</w:t>
            </w:r>
            <w:r w:rsidRPr="006A377B">
              <w:rPr>
                <w:rFonts w:cstheme="minorHAnsi"/>
              </w:rPr>
              <w:t xml:space="preserve">42 </w:t>
            </w:r>
            <w:r w:rsidR="00E85051" w:rsidRPr="006A377B">
              <w:rPr>
                <w:rFonts w:cstheme="minorHAnsi"/>
              </w:rPr>
              <w:t xml:space="preserve">of </w:t>
            </w:r>
            <w:r w:rsidR="00987F74" w:rsidRPr="006A377B">
              <w:rPr>
                <w:rFonts w:cstheme="minorHAnsi"/>
              </w:rPr>
              <w:t>77</w:t>
            </w:r>
            <w:r w:rsidR="00E85051" w:rsidRPr="006A377B">
              <w:rPr>
                <w:rFonts w:cstheme="minorHAnsi"/>
              </w:rPr>
              <w:t xml:space="preserve"> responses</w:t>
            </w:r>
            <w:r w:rsidR="00981988" w:rsidRPr="006A377B">
              <w:rPr>
                <w:rFonts w:cstheme="minorHAnsi"/>
              </w:rPr>
              <w:t>) centrally monitor evaluation activities</w:t>
            </w:r>
            <w:r w:rsidR="0014771D" w:rsidRPr="006A377B">
              <w:rPr>
                <w:rFonts w:cstheme="minorHAnsi"/>
              </w:rPr>
              <w:t>.</w:t>
            </w:r>
          </w:p>
          <w:p w14:paraId="49934DD3" w14:textId="1A15678C" w:rsidR="00415423" w:rsidRPr="006A377B" w:rsidRDefault="008878EF" w:rsidP="00F839B3">
            <w:pPr>
              <w:pStyle w:val="Boxbullet"/>
            </w:pPr>
            <w:r w:rsidRPr="006A377B">
              <w:rPr>
                <w:rFonts w:cstheme="minorHAnsi"/>
              </w:rPr>
              <w:t xml:space="preserve">34% of </w:t>
            </w:r>
            <w:r w:rsidR="001123E5" w:rsidRPr="006A377B">
              <w:rPr>
                <w:rFonts w:cstheme="minorHAnsi"/>
              </w:rPr>
              <w:t>agencies</w:t>
            </w:r>
            <w:r w:rsidR="00981988" w:rsidRPr="006A377B">
              <w:rPr>
                <w:rFonts w:cstheme="minorHAnsi"/>
              </w:rPr>
              <w:t xml:space="preserve"> (</w:t>
            </w:r>
            <w:r w:rsidRPr="006A377B">
              <w:rPr>
                <w:rFonts w:cstheme="minorHAnsi"/>
              </w:rPr>
              <w:t xml:space="preserve">26 </w:t>
            </w:r>
            <w:r w:rsidR="000B6C48" w:rsidRPr="006A377B">
              <w:rPr>
                <w:rFonts w:cstheme="minorHAnsi"/>
              </w:rPr>
              <w:t xml:space="preserve">of </w:t>
            </w:r>
            <w:r w:rsidR="00B56C3A" w:rsidRPr="006A377B">
              <w:rPr>
                <w:rFonts w:cstheme="minorHAnsi"/>
              </w:rPr>
              <w:t>77</w:t>
            </w:r>
            <w:r w:rsidR="000B6C48" w:rsidRPr="006A377B">
              <w:rPr>
                <w:rFonts w:cstheme="minorHAnsi"/>
              </w:rPr>
              <w:t xml:space="preserve"> responses)</w:t>
            </w:r>
            <w:r w:rsidR="00981988" w:rsidRPr="006A377B">
              <w:rPr>
                <w:rFonts w:cstheme="minorHAnsi"/>
              </w:rPr>
              <w:t xml:space="preserve"> have an evaluation strategy or framework</w:t>
            </w:r>
            <w:r w:rsidR="0014771D" w:rsidRPr="006A377B">
              <w:rPr>
                <w:rFonts w:cstheme="minorHAnsi"/>
              </w:rPr>
              <w:t>.</w:t>
            </w:r>
          </w:p>
        </w:tc>
      </w:tr>
    </w:tbl>
    <w:p w14:paraId="3C724BB9" w14:textId="25C77A6E" w:rsidR="002B757B" w:rsidRPr="007D07C1" w:rsidRDefault="0044523F" w:rsidP="007D07C1">
      <w:pPr>
        <w:pStyle w:val="Heading2"/>
      </w:pPr>
      <w:bookmarkStart w:id="14" w:name="_Toc226646741"/>
      <w:r w:rsidRPr="00923AE4">
        <w:t xml:space="preserve">Growth in the </w:t>
      </w:r>
      <w:r w:rsidR="004D2ABF">
        <w:t xml:space="preserve">network of </w:t>
      </w:r>
      <w:r w:rsidRPr="00923AE4">
        <w:t xml:space="preserve">evaluation </w:t>
      </w:r>
      <w:r w:rsidR="004D2ABF">
        <w:t>units</w:t>
      </w:r>
      <w:bookmarkEnd w:id="14"/>
    </w:p>
    <w:p w14:paraId="01F1B1D5" w14:textId="3C3CFAA9" w:rsidR="007F1757" w:rsidRPr="00B04A99" w:rsidRDefault="0093006B" w:rsidP="00F839B3">
      <w:r w:rsidRPr="009E55F9">
        <w:t>There has been clear progress in building evaluation capability across government. The number of in</w:t>
      </w:r>
      <w:r w:rsidR="006A377B">
        <w:noBreakHyphen/>
      </w:r>
      <w:r w:rsidRPr="009E55F9">
        <w:t>house evaluation units has grown</w:t>
      </w:r>
      <w:r w:rsidR="00D57310">
        <w:t xml:space="preserve"> </w:t>
      </w:r>
      <w:r w:rsidR="005E6C7B" w:rsidRPr="0008560D">
        <w:t xml:space="preserve">from </w:t>
      </w:r>
      <w:r w:rsidR="005E6C7B">
        <w:t xml:space="preserve">around </w:t>
      </w:r>
      <w:r w:rsidR="005E6C7B" w:rsidRPr="0008560D">
        <w:t>1</w:t>
      </w:r>
      <w:r w:rsidR="00C644C0">
        <w:t>8</w:t>
      </w:r>
      <w:r w:rsidR="005E6C7B">
        <w:t xml:space="preserve"> units </w:t>
      </w:r>
      <w:r w:rsidR="005E6C7B" w:rsidRPr="0008560D">
        <w:t>in 2021</w:t>
      </w:r>
      <w:r w:rsidR="00E30F0E">
        <w:t xml:space="preserve">, when </w:t>
      </w:r>
      <w:r w:rsidR="00E30F0E" w:rsidRPr="00A90FE3">
        <w:t>the Commonwealth Evaluation Policy</w:t>
      </w:r>
      <w:r w:rsidR="00E30F0E">
        <w:t xml:space="preserve"> was introduced, </w:t>
      </w:r>
      <w:r w:rsidR="005E6C7B" w:rsidRPr="0008560D">
        <w:t>to</w:t>
      </w:r>
      <w:r w:rsidR="005E6C7B">
        <w:t xml:space="preserve"> </w:t>
      </w:r>
      <w:r w:rsidRPr="000B0336">
        <w:t>34</w:t>
      </w:r>
      <w:r w:rsidR="00423487" w:rsidRPr="000B0336">
        <w:t> </w:t>
      </w:r>
      <w:r w:rsidRPr="000B0336">
        <w:t>units in 2025</w:t>
      </w:r>
      <w:r w:rsidR="005E6C7B" w:rsidRPr="005E6C7B">
        <w:t xml:space="preserve"> (Figure 5)</w:t>
      </w:r>
      <w:r w:rsidRPr="009E55F9">
        <w:t>.</w:t>
      </w:r>
      <w:r w:rsidR="007F1926">
        <w:t xml:space="preserve"> Another </w:t>
      </w:r>
      <w:r w:rsidR="00DC281C">
        <w:t>5 </w:t>
      </w:r>
      <w:r w:rsidR="001123E5">
        <w:t>agencies</w:t>
      </w:r>
      <w:r w:rsidR="007F1926">
        <w:t xml:space="preserve"> plan to establish an evaluation unit by 2028.</w:t>
      </w:r>
    </w:p>
    <w:p w14:paraId="4B9DD3B7" w14:textId="61CCC9E3" w:rsidR="0044523F" w:rsidRDefault="0044523F" w:rsidP="007D256A">
      <w:pPr>
        <w:pStyle w:val="ChartMainHeading"/>
      </w:pPr>
      <w:r w:rsidRPr="00845B95">
        <w:t xml:space="preserve">Figure </w:t>
      </w:r>
      <w:r w:rsidR="00C11487" w:rsidRPr="00845B95">
        <w:t>5</w:t>
      </w:r>
      <w:r w:rsidRPr="00845B95">
        <w:t xml:space="preserve">: </w:t>
      </w:r>
      <w:r w:rsidR="00465A21" w:rsidRPr="00845B95">
        <w:t>Reported number of central</w:t>
      </w:r>
      <w:r w:rsidRPr="00845B95">
        <w:t xml:space="preserve"> evaluation </w:t>
      </w:r>
      <w:r w:rsidR="00465A21" w:rsidRPr="00845B95">
        <w:t>units</w:t>
      </w:r>
      <w:r w:rsidR="00A23B6A" w:rsidRPr="00845B95">
        <w:t>, 20</w:t>
      </w:r>
      <w:r w:rsidR="00AF0AB0">
        <w:t>21</w:t>
      </w:r>
      <w:r w:rsidR="00A23B6A" w:rsidRPr="00845B95">
        <w:t xml:space="preserve"> to 2025</w:t>
      </w:r>
    </w:p>
    <w:p w14:paraId="61E111A6" w14:textId="3632885D" w:rsidR="007D256A" w:rsidRPr="007D256A" w:rsidRDefault="007D256A" w:rsidP="000D1C3E">
      <w:pPr>
        <w:pStyle w:val="ChartGraphic"/>
      </w:pPr>
      <w:r>
        <w:rPr>
          <w:noProof/>
        </w:rPr>
        <w:drawing>
          <wp:inline distT="0" distB="0" distL="0" distR="0" wp14:anchorId="004275C6" wp14:editId="3DBA549D">
            <wp:extent cx="4651375" cy="2493645"/>
            <wp:effectExtent l="0" t="0" r="0" b="1905"/>
            <wp:docPr id="1614418677" name="Picture 7" descr="This chart shows the reported number of central evaluations in Australian Government agencies between 2021 to 2025. Since the Commonwealth Evaluation Policy come into effect in 2021, there has been a steady increase in the number of evaluation units, from 18 units in 2021 to 34 units reported i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18677" name="Picture 7" descr="This chart shows the reported number of central evaluations in Australian Government agencies between 2021 to 2025. Since the Commonwealth Evaluation Policy come into effect in 2021, there has been a steady increase in the number of evaluation units, from 18 units in 2021 to 34 units reported in 20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1375" cy="2493645"/>
                    </a:xfrm>
                    <a:prstGeom prst="rect">
                      <a:avLst/>
                    </a:prstGeom>
                    <a:noFill/>
                  </pic:spPr>
                </pic:pic>
              </a:graphicData>
            </a:graphic>
          </wp:inline>
        </w:drawing>
      </w:r>
    </w:p>
    <w:p w14:paraId="4E0328E5" w14:textId="275EF08D" w:rsidR="009C3B31" w:rsidRPr="009C3B31" w:rsidRDefault="008C2131" w:rsidP="009C3B31">
      <w:pPr>
        <w:pStyle w:val="ChartorTableNote"/>
        <w:rPr>
          <w:lang w:val="en-GB"/>
        </w:rPr>
      </w:pPr>
      <w:r w:rsidRPr="69E43D43">
        <w:rPr>
          <w:lang w:val="en-GB"/>
        </w:rPr>
        <w:t>Note:</w:t>
      </w:r>
      <w:r w:rsidR="009C3B31">
        <w:rPr>
          <w:lang w:val="en-GB"/>
        </w:rPr>
        <w:t xml:space="preserve"> </w:t>
      </w:r>
      <w:r w:rsidR="00C4223B">
        <w:rPr>
          <w:lang w:val="en-GB"/>
        </w:rPr>
        <w:t>F</w:t>
      </w:r>
      <w:r w:rsidR="003E5147">
        <w:rPr>
          <w:lang w:val="en-GB"/>
        </w:rPr>
        <w:t xml:space="preserve">igures </w:t>
      </w:r>
      <w:r w:rsidR="00C4223B">
        <w:rPr>
          <w:lang w:val="en-GB"/>
        </w:rPr>
        <w:t>for</w:t>
      </w:r>
      <w:r w:rsidR="003E5147">
        <w:rPr>
          <w:lang w:val="en-GB"/>
        </w:rPr>
        <w:t xml:space="preserve"> previous </w:t>
      </w:r>
      <w:r w:rsidR="00C4223B">
        <w:rPr>
          <w:lang w:val="en-GB"/>
        </w:rPr>
        <w:t>years</w:t>
      </w:r>
      <w:r w:rsidR="003E5147">
        <w:rPr>
          <w:lang w:val="en-GB"/>
        </w:rPr>
        <w:t xml:space="preserve"> </w:t>
      </w:r>
      <w:r w:rsidR="00D602F4">
        <w:rPr>
          <w:lang w:val="en-GB"/>
        </w:rPr>
        <w:t>reflect backward</w:t>
      </w:r>
      <w:r w:rsidR="006A377B">
        <w:rPr>
          <w:lang w:val="en-GB"/>
        </w:rPr>
        <w:noBreakHyphen/>
      </w:r>
      <w:r w:rsidR="00D602F4">
        <w:rPr>
          <w:lang w:val="en-GB"/>
        </w:rPr>
        <w:t>looking estimates</w:t>
      </w:r>
      <w:r w:rsidR="00C4223B">
        <w:rPr>
          <w:lang w:val="en-GB"/>
        </w:rPr>
        <w:t xml:space="preserve"> and so m</w:t>
      </w:r>
      <w:r w:rsidR="00422A9E">
        <w:rPr>
          <w:lang w:val="en-GB"/>
        </w:rPr>
        <w:t>ay be inaccurate</w:t>
      </w:r>
      <w:r w:rsidR="00AF15BF">
        <w:rPr>
          <w:lang w:val="en-GB"/>
        </w:rPr>
        <w:t>.</w:t>
      </w:r>
      <w:r w:rsidR="001669B9">
        <w:rPr>
          <w:lang w:val="en-GB"/>
        </w:rPr>
        <w:t xml:space="preserve"> </w:t>
      </w:r>
      <w:r w:rsidR="006779E5">
        <w:rPr>
          <w:lang w:val="en-GB"/>
        </w:rPr>
        <w:t xml:space="preserve">The number of units </w:t>
      </w:r>
      <w:r w:rsidR="00E54F3F">
        <w:rPr>
          <w:lang w:val="en-GB"/>
        </w:rPr>
        <w:t xml:space="preserve">identified for 2024 is different from the number cited in the previous </w:t>
      </w:r>
      <w:r w:rsidR="00E54F3F">
        <w:t xml:space="preserve">State of Evaluation report. This is </w:t>
      </w:r>
      <w:r w:rsidR="00FA5163">
        <w:t>due to variation in responding agencies in the 2 reporting periods.</w:t>
      </w:r>
      <w:r w:rsidR="00CF0B8A">
        <w:t xml:space="preserve"> </w:t>
      </w:r>
      <w:r w:rsidR="001669B9">
        <w:rPr>
          <w:lang w:val="en-GB"/>
        </w:rPr>
        <w:t>An earlier</w:t>
      </w:r>
      <w:r w:rsidR="001669B9" w:rsidRPr="69E43D43">
        <w:rPr>
          <w:lang w:val="en-GB"/>
        </w:rPr>
        <w:t xml:space="preserve"> stocktake</w:t>
      </w:r>
      <w:r w:rsidR="001669B9">
        <w:rPr>
          <w:lang w:val="en-GB"/>
        </w:rPr>
        <w:t xml:space="preserve"> in 2019,</w:t>
      </w:r>
      <w:r w:rsidR="001669B9" w:rsidRPr="69E43D43">
        <w:rPr>
          <w:lang w:val="en-GB"/>
        </w:rPr>
        <w:t xml:space="preserve"> conducted by the Productivity Commission</w:t>
      </w:r>
      <w:r w:rsidR="001669B9">
        <w:rPr>
          <w:lang w:val="en-GB"/>
        </w:rPr>
        <w:t>,</w:t>
      </w:r>
      <w:r w:rsidR="001669B9" w:rsidRPr="69E43D43">
        <w:rPr>
          <w:lang w:val="en-GB"/>
        </w:rPr>
        <w:t xml:space="preserve"> identified 18</w:t>
      </w:r>
      <w:r w:rsidR="00371FE6">
        <w:rPr>
          <w:lang w:val="en-GB"/>
        </w:rPr>
        <w:t> </w:t>
      </w:r>
      <w:r w:rsidR="001669B9" w:rsidRPr="69E43D43">
        <w:rPr>
          <w:lang w:val="en-GB"/>
        </w:rPr>
        <w:t xml:space="preserve">central evaluation units (Productivity Commission 2020, </w:t>
      </w:r>
      <w:r w:rsidR="001669B9" w:rsidRPr="69E43D43">
        <w:rPr>
          <w:i/>
          <w:lang w:val="en-GB"/>
        </w:rPr>
        <w:t>Indigenous Evaluation Strategy: Background Paper</w:t>
      </w:r>
      <w:r w:rsidR="001669B9" w:rsidRPr="69E43D43">
        <w:rPr>
          <w:lang w:val="en-GB"/>
        </w:rPr>
        <w:t>, Appendix B, pp</w:t>
      </w:r>
      <w:r w:rsidR="00A35100">
        <w:rPr>
          <w:lang w:val="en-GB"/>
        </w:rPr>
        <w:t>.</w:t>
      </w:r>
      <w:r w:rsidR="00624169">
        <w:rPr>
          <w:lang w:val="en-GB"/>
        </w:rPr>
        <w:t> </w:t>
      </w:r>
      <w:r w:rsidR="001669B9" w:rsidRPr="69E43D43">
        <w:rPr>
          <w:lang w:val="en-GB"/>
        </w:rPr>
        <w:t>414</w:t>
      </w:r>
      <w:r w:rsidR="006A377B">
        <w:noBreakHyphen/>
      </w:r>
      <w:r w:rsidR="001669B9" w:rsidRPr="69E43D43">
        <w:rPr>
          <w:lang w:val="en-GB"/>
        </w:rPr>
        <w:t>415).</w:t>
      </w:r>
    </w:p>
    <w:p w14:paraId="715F9C9F" w14:textId="77777777" w:rsidR="000148F8" w:rsidRDefault="000148F8">
      <w:pPr>
        <w:rPr>
          <w:rFonts w:ascii="Calibri" w:hAnsi="Calibri" w:cs="Arial"/>
          <w:iCs/>
          <w:color w:val="2C384A" w:themeColor="accent1"/>
          <w:kern w:val="32"/>
          <w:sz w:val="36"/>
          <w:szCs w:val="28"/>
        </w:rPr>
      </w:pPr>
      <w:r>
        <w:br w:type="page"/>
      </w:r>
    </w:p>
    <w:p w14:paraId="00CFEF32" w14:textId="261DFE7D" w:rsidR="0044523F" w:rsidRDefault="00771209" w:rsidP="000B0336">
      <w:pPr>
        <w:pStyle w:val="Heading2"/>
      </w:pPr>
      <w:bookmarkStart w:id="15" w:name="_Toc226646742"/>
      <w:r>
        <w:lastRenderedPageBreak/>
        <w:t>S</w:t>
      </w:r>
      <w:r w:rsidR="0044523F">
        <w:t>ize of evaluation units</w:t>
      </w:r>
      <w:bookmarkEnd w:id="15"/>
    </w:p>
    <w:p w14:paraId="47BD99EA" w14:textId="38F6478B" w:rsidR="006D4355" w:rsidRDefault="00B653EE" w:rsidP="00A55984">
      <w:r>
        <w:t>S</w:t>
      </w:r>
      <w:r w:rsidR="004208A3" w:rsidRPr="004208A3">
        <w:t>taffing levels with</w:t>
      </w:r>
      <w:r w:rsidR="00DF27DE">
        <w:t>in</w:t>
      </w:r>
      <w:r w:rsidR="004208A3" w:rsidRPr="004208A3">
        <w:t xml:space="preserve"> evaluation units rang</w:t>
      </w:r>
      <w:r w:rsidR="00450860">
        <w:t>ed</w:t>
      </w:r>
      <w:r w:rsidR="004208A3" w:rsidRPr="004208A3">
        <w:t xml:space="preserve"> from</w:t>
      </w:r>
      <w:r w:rsidR="00F52F97">
        <w:t xml:space="preserve"> </w:t>
      </w:r>
      <w:r w:rsidR="00450860">
        <w:t xml:space="preserve">an </w:t>
      </w:r>
      <w:r w:rsidR="00F52F97">
        <w:t>Average Staffing Level (ASL)</w:t>
      </w:r>
      <w:r w:rsidR="004208A3" w:rsidRPr="004208A3">
        <w:t xml:space="preserve"> </w:t>
      </w:r>
      <w:r w:rsidR="00E67332">
        <w:t>of 0.1</w:t>
      </w:r>
      <w:r w:rsidR="004208A3" w:rsidRPr="004208A3">
        <w:t xml:space="preserve"> to</w:t>
      </w:r>
      <w:r w:rsidR="00E67332">
        <w:t xml:space="preserve"> a</w:t>
      </w:r>
      <w:r w:rsidR="004208A3" w:rsidRPr="004208A3">
        <w:t xml:space="preserve"> </w:t>
      </w:r>
      <w:r w:rsidR="00E67332" w:rsidRPr="00423487">
        <w:t>45</w:t>
      </w:r>
      <w:r>
        <w:t xml:space="preserve"> </w:t>
      </w:r>
      <w:r w:rsidR="00450860">
        <w:t>ASL</w:t>
      </w:r>
      <w:r w:rsidR="00747BB2">
        <w:t xml:space="preserve">. </w:t>
      </w:r>
      <w:r w:rsidR="00A8160D">
        <w:t>More than half</w:t>
      </w:r>
      <w:r w:rsidR="00747BB2">
        <w:t xml:space="preserve"> of </w:t>
      </w:r>
      <w:r w:rsidR="00A8160D">
        <w:t xml:space="preserve">the </w:t>
      </w:r>
      <w:r w:rsidR="00C97795">
        <w:t xml:space="preserve">33 responding </w:t>
      </w:r>
      <w:r w:rsidR="00747BB2">
        <w:t>units had between 4 to 9 ASL</w:t>
      </w:r>
      <w:r w:rsidR="00450860">
        <w:t xml:space="preserve"> </w:t>
      </w:r>
      <w:r>
        <w:t>(Figure 6)</w:t>
      </w:r>
      <w:r w:rsidR="004208A3" w:rsidRPr="00423487">
        <w:t xml:space="preserve">. </w:t>
      </w:r>
      <w:r w:rsidR="007733DB">
        <w:t xml:space="preserve">Of the </w:t>
      </w:r>
      <w:r w:rsidR="007733DB" w:rsidRPr="00423487">
        <w:t>evaluation units that responded to the survey</w:t>
      </w:r>
      <w:r w:rsidR="007733DB">
        <w:t>,</w:t>
      </w:r>
      <w:r w:rsidR="007733DB" w:rsidRPr="00423487">
        <w:t xml:space="preserve"> </w:t>
      </w:r>
      <w:r w:rsidR="007733DB">
        <w:t>t</w:t>
      </w:r>
      <w:r w:rsidR="00D32F5D" w:rsidRPr="00423487">
        <w:t xml:space="preserve">he </w:t>
      </w:r>
      <w:r w:rsidR="009E5D82">
        <w:t>overall</w:t>
      </w:r>
      <w:r w:rsidR="00D32F5D" w:rsidRPr="00423487">
        <w:t xml:space="preserve"> </w:t>
      </w:r>
      <w:r w:rsidR="00CF2390">
        <w:t xml:space="preserve">average (mean) </w:t>
      </w:r>
      <w:r w:rsidR="007733DB">
        <w:t xml:space="preserve">was </w:t>
      </w:r>
      <w:r w:rsidR="000E3515">
        <w:t>7.2</w:t>
      </w:r>
      <w:r w:rsidR="00BB1A9D">
        <w:t> </w:t>
      </w:r>
      <w:r w:rsidR="00733627">
        <w:t>ASL</w:t>
      </w:r>
      <w:r w:rsidR="00747BB2">
        <w:t>,</w:t>
      </w:r>
      <w:r w:rsidR="007733DB">
        <w:t xml:space="preserve"> and </w:t>
      </w:r>
      <w:r w:rsidR="00D32F5D" w:rsidRPr="00423487">
        <w:t>median</w:t>
      </w:r>
      <w:r w:rsidR="00450860">
        <w:t xml:space="preserve"> </w:t>
      </w:r>
      <w:r w:rsidR="00382696" w:rsidRPr="00423487">
        <w:t>was</w:t>
      </w:r>
      <w:r w:rsidR="004A7CDD">
        <w:t> </w:t>
      </w:r>
      <w:r w:rsidR="004D01A6" w:rsidRPr="00423487">
        <w:t>6</w:t>
      </w:r>
      <w:r w:rsidR="00450860">
        <w:t> ASL</w:t>
      </w:r>
      <w:r w:rsidR="00382696" w:rsidRPr="00423487">
        <w:t>.</w:t>
      </w:r>
    </w:p>
    <w:p w14:paraId="333517BD" w14:textId="28DD62DC" w:rsidR="00882227" w:rsidRDefault="0044523F" w:rsidP="00881308">
      <w:pPr>
        <w:pStyle w:val="ChartMainHeading"/>
      </w:pPr>
      <w:r w:rsidRPr="00C11487">
        <w:t xml:space="preserve">Figure </w:t>
      </w:r>
      <w:r w:rsidR="00C11487" w:rsidRPr="00C11487">
        <w:t>6</w:t>
      </w:r>
      <w:r w:rsidRPr="00C11487">
        <w:t>: Evaluation</w:t>
      </w:r>
      <w:r>
        <w:t xml:space="preserve"> unit size across the Australian Government</w:t>
      </w:r>
    </w:p>
    <w:p w14:paraId="48ACA5BC" w14:textId="71BE85D8" w:rsidR="006852D2" w:rsidRPr="00716CCD" w:rsidRDefault="00376D44" w:rsidP="00376D44">
      <w:pPr>
        <w:pStyle w:val="ChartGraphic"/>
      </w:pPr>
      <w:r>
        <w:rPr>
          <w:noProof/>
        </w:rPr>
        <w:drawing>
          <wp:inline distT="0" distB="0" distL="0" distR="0" wp14:anchorId="501B7553" wp14:editId="447645EA">
            <wp:extent cx="3975160" cy="2143125"/>
            <wp:effectExtent l="0" t="0" r="0" b="0"/>
            <wp:docPr id="381914837" name="Picture 3" descr="This horizontal bar chart shows the size of evaluation units across the Australian Government. From most to least: there were 17 agencies with average staffing levels (ASL) of 4 to 9 ASL, 9 agencies with 3 or less ASL, 3 agencies with 10 to 12 ASL, and 3 agencies with over 13 A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14837" name="Picture 3" descr="This horizontal bar chart shows the size of evaluation units across the Australian Government. From most to least: there were 17 agencies with average staffing levels (ASL) of 4 to 9 ASL, 9 agencies with 3 or less ASL, 3 agencies with 10 to 12 ASL, and 3 agencies with over 13 AS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4619" cy="2148225"/>
                    </a:xfrm>
                    <a:prstGeom prst="rect">
                      <a:avLst/>
                    </a:prstGeom>
                    <a:noFill/>
                  </pic:spPr>
                </pic:pic>
              </a:graphicData>
            </a:graphic>
          </wp:inline>
        </w:drawing>
      </w:r>
      <w:r>
        <w:br w:type="textWrapping" w:clear="all"/>
      </w:r>
    </w:p>
    <w:p w14:paraId="76BEA29F" w14:textId="19BED603" w:rsidR="0044523F" w:rsidRDefault="0044523F" w:rsidP="00D63DA1">
      <w:pPr>
        <w:pStyle w:val="Heading2"/>
        <w:spacing w:before="240"/>
      </w:pPr>
      <w:bookmarkStart w:id="16" w:name="_Toc226646743"/>
      <w:r>
        <w:t>Role and function of evaluation units</w:t>
      </w:r>
      <w:bookmarkEnd w:id="16"/>
    </w:p>
    <w:p w14:paraId="69E13829" w14:textId="61BEBF3D" w:rsidR="00493774" w:rsidRPr="00F839B3" w:rsidRDefault="006C7694" w:rsidP="00F839B3">
      <w:pPr>
        <w:rPr>
          <w:color w:val="000000" w:themeColor="text1"/>
        </w:rPr>
      </w:pPr>
      <w:r>
        <w:t>T</w:t>
      </w:r>
      <w:r w:rsidR="00493774" w:rsidRPr="00493774">
        <w:t>he most common services provided</w:t>
      </w:r>
      <w:r w:rsidR="00CA4A98">
        <w:t xml:space="preserve"> </w:t>
      </w:r>
      <w:r w:rsidR="00311E59">
        <w:t>by evaluation units</w:t>
      </w:r>
      <w:r w:rsidR="00CA4A98">
        <w:t xml:space="preserve"> were </w:t>
      </w:r>
      <w:r w:rsidR="00493774" w:rsidRPr="00493774">
        <w:t>advisory and support services (91%)</w:t>
      </w:r>
      <w:r>
        <w:t xml:space="preserve">, </w:t>
      </w:r>
      <w:r w:rsidR="00493774" w:rsidRPr="00493774">
        <w:t>capability building (</w:t>
      </w:r>
      <w:r w:rsidR="009F60AF">
        <w:t>88</w:t>
      </w:r>
      <w:r w:rsidR="00493774" w:rsidRPr="00493774">
        <w:t>%)</w:t>
      </w:r>
      <w:r>
        <w:t>,</w:t>
      </w:r>
      <w:r w:rsidR="007B07D3">
        <w:t xml:space="preserve"> evaluation delivery (71%)</w:t>
      </w:r>
      <w:r>
        <w:t>,</w:t>
      </w:r>
      <w:r w:rsidR="00CA4A98">
        <w:t xml:space="preserve"> and </w:t>
      </w:r>
      <w:r w:rsidR="00493774" w:rsidRPr="00493774">
        <w:t>commissioning evaluations (71%)</w:t>
      </w:r>
      <w:r>
        <w:t xml:space="preserve"> (Figure 7)</w:t>
      </w:r>
      <w:r w:rsidR="00CA4A98">
        <w:t>.</w:t>
      </w:r>
      <w:r w:rsidR="0035768A">
        <w:t xml:space="preserve"> </w:t>
      </w:r>
      <w:r w:rsidR="0035768A" w:rsidRPr="00493774">
        <w:rPr>
          <w:color w:val="000000" w:themeColor="text1"/>
        </w:rPr>
        <w:t>Units also develop tools and templates, support governance, run workshops, and share findings across and beyond their department.</w:t>
      </w:r>
    </w:p>
    <w:p w14:paraId="474281DC" w14:textId="2B3DB7D8" w:rsidR="0044523F" w:rsidRDefault="0044523F" w:rsidP="00D63DA1">
      <w:pPr>
        <w:pStyle w:val="ChartMainHeading"/>
      </w:pPr>
      <w:r w:rsidRPr="00D11AC3">
        <w:t xml:space="preserve">Figure </w:t>
      </w:r>
      <w:r w:rsidR="00D11AC3" w:rsidRPr="00D11AC3">
        <w:t>7</w:t>
      </w:r>
      <w:r w:rsidRPr="00D11AC3">
        <w:t>: Types</w:t>
      </w:r>
      <w:r>
        <w:t xml:space="preserve"> of services provided by evaluation units</w:t>
      </w:r>
    </w:p>
    <w:p w14:paraId="36CFA4D8" w14:textId="72464D99" w:rsidR="00D63DA1" w:rsidRPr="00D63DA1" w:rsidRDefault="00D63DA1" w:rsidP="00D63DA1">
      <w:pPr>
        <w:jc w:val="center"/>
      </w:pPr>
      <w:r>
        <w:rPr>
          <w:noProof/>
        </w:rPr>
        <w:drawing>
          <wp:inline distT="0" distB="0" distL="0" distR="0" wp14:anchorId="386E5548" wp14:editId="177A8D24">
            <wp:extent cx="4371975" cy="2351130"/>
            <wp:effectExtent l="0" t="0" r="0" b="0"/>
            <wp:docPr id="1357203631" name="Picture 4" descr="This horizontal bar chart shows the types of services provided by evaluation units. From most common to least common: 91 per cent of units provided advisory and support, 88 per cent provided capability building, 71 per cent provided commissioning services, 71 per cent of units deliver evaluations, 68 per cent provided evidence synthesis and translation, and 32 per cent provided other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03631" name="Picture 4" descr="This horizontal bar chart shows the types of services provided by evaluation units. From most common to least common: 91 per cent of units provided advisory and support, 88 per cent provided capability building, 71 per cent provided commissioning services, 71 per cent of units deliver evaluations, 68 per cent provided evidence synthesis and translation, and 32 per cent provided other servic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8217" cy="2354487"/>
                    </a:xfrm>
                    <a:prstGeom prst="rect">
                      <a:avLst/>
                    </a:prstGeom>
                    <a:noFill/>
                  </pic:spPr>
                </pic:pic>
              </a:graphicData>
            </a:graphic>
          </wp:inline>
        </w:drawing>
      </w:r>
    </w:p>
    <w:p w14:paraId="55723E2C" w14:textId="3DA39A1D" w:rsidR="00275DD2" w:rsidRPr="002E1929" w:rsidRDefault="002E1929" w:rsidP="002E1929">
      <w:pPr>
        <w:pStyle w:val="ChartorTableNote"/>
        <w:spacing w:after="160"/>
        <w:rPr>
          <w:rFonts w:eastAsiaTheme="minorEastAsia"/>
        </w:rPr>
      </w:pPr>
      <w:r w:rsidRPr="002E1929">
        <w:rPr>
          <w:rFonts w:eastAsiaTheme="minorEastAsia"/>
        </w:rPr>
        <w:t xml:space="preserve">Note: </w:t>
      </w:r>
      <w:r w:rsidR="0044523F" w:rsidRPr="002E1929">
        <w:rPr>
          <w:rFonts w:eastAsiaTheme="minorEastAsia"/>
        </w:rPr>
        <w:t xml:space="preserve">Graphic represents the </w:t>
      </w:r>
      <w:r w:rsidR="0060636A" w:rsidRPr="002E1929">
        <w:rPr>
          <w:rFonts w:eastAsiaTheme="minorEastAsia"/>
        </w:rPr>
        <w:t xml:space="preserve">types of </w:t>
      </w:r>
      <w:r w:rsidR="0044523F" w:rsidRPr="002E1929">
        <w:rPr>
          <w:rFonts w:eastAsiaTheme="minorEastAsia"/>
        </w:rPr>
        <w:t xml:space="preserve">services that evaluation units most commonly provide for their </w:t>
      </w:r>
      <w:r w:rsidR="004C46D4" w:rsidRPr="002E1929">
        <w:rPr>
          <w:rFonts w:eastAsiaTheme="minorEastAsia"/>
        </w:rPr>
        <w:t>agency</w:t>
      </w:r>
      <w:r w:rsidR="0044523F" w:rsidRPr="002E1929">
        <w:rPr>
          <w:rFonts w:eastAsiaTheme="minorEastAsia"/>
        </w:rPr>
        <w:t xml:space="preserve">, and </w:t>
      </w:r>
      <w:r w:rsidR="00191F31" w:rsidRPr="002E1929">
        <w:t>agencies</w:t>
      </w:r>
      <w:r w:rsidR="0044523F" w:rsidRPr="002E1929">
        <w:rPr>
          <w:rFonts w:eastAsiaTheme="minorEastAsia"/>
        </w:rPr>
        <w:t xml:space="preserve"> could select multiple options (n</w:t>
      </w:r>
      <w:r w:rsidR="004D5FEC" w:rsidRPr="002E1929">
        <w:rPr>
          <w:rFonts w:eastAsiaTheme="minorEastAsia"/>
        </w:rPr>
        <w:t>=34</w:t>
      </w:r>
      <w:r w:rsidR="0044523F" w:rsidRPr="002E1929">
        <w:rPr>
          <w:rFonts w:eastAsiaTheme="minorEastAsia"/>
        </w:rPr>
        <w:t>).</w:t>
      </w:r>
    </w:p>
    <w:p w14:paraId="546F814A" w14:textId="30B122A3" w:rsidR="0093141E" w:rsidRDefault="00745D04" w:rsidP="00D63DA1">
      <w:pPr>
        <w:spacing w:after="0"/>
        <w:rPr>
          <w:color w:val="000000" w:themeColor="text1"/>
        </w:rPr>
      </w:pPr>
      <w:r>
        <w:rPr>
          <w:color w:val="000000" w:themeColor="text1"/>
        </w:rPr>
        <w:t xml:space="preserve">Common types of support delivered by evaluation units include evaluation planning and design (88%), reporting findings and knowledge translation (88%), outcomes identification through program </w:t>
      </w:r>
      <w:r>
        <w:rPr>
          <w:color w:val="000000" w:themeColor="text1"/>
        </w:rPr>
        <w:lastRenderedPageBreak/>
        <w:t>logic modelling and/or theory of change (82%), and performance measurement/monitoring support (82%).</w:t>
      </w:r>
      <w:r w:rsidRPr="002E1929">
        <w:rPr>
          <w:rStyle w:val="FootnoteReference"/>
          <w:color w:val="000000" w:themeColor="text1"/>
          <w:vertAlign w:val="superscript"/>
        </w:rPr>
        <w:footnoteReference w:id="7"/>
      </w:r>
      <w:r w:rsidR="0093141E">
        <w:rPr>
          <w:color w:val="000000" w:themeColor="text1"/>
        </w:rPr>
        <w:br w:type="page"/>
      </w:r>
    </w:p>
    <w:p w14:paraId="49735124" w14:textId="0D19F366" w:rsidR="0044523F" w:rsidRDefault="0044523F" w:rsidP="0044523F">
      <w:pPr>
        <w:pStyle w:val="Heading2"/>
      </w:pPr>
      <w:bookmarkStart w:id="17" w:name="_Toc226646744"/>
      <w:r w:rsidRPr="00923AE4">
        <w:lastRenderedPageBreak/>
        <w:t xml:space="preserve">Senior leadership </w:t>
      </w:r>
      <w:r w:rsidR="002E28FF">
        <w:t>and</w:t>
      </w:r>
      <w:r w:rsidR="00210F0F">
        <w:t xml:space="preserve"> </w:t>
      </w:r>
      <w:r w:rsidR="001715FF">
        <w:t>enterprise</w:t>
      </w:r>
      <w:r w:rsidR="006A377B">
        <w:noBreakHyphen/>
      </w:r>
      <w:r w:rsidR="00210F0F">
        <w:t xml:space="preserve">level </w:t>
      </w:r>
      <w:r w:rsidR="002E28FF">
        <w:t>strateg</w:t>
      </w:r>
      <w:r w:rsidR="001C111F">
        <w:t>ies</w:t>
      </w:r>
      <w:bookmarkEnd w:id="17"/>
    </w:p>
    <w:p w14:paraId="0CDF3402" w14:textId="05C986D6" w:rsidR="0044523F" w:rsidRDefault="00603C1B" w:rsidP="0044523F">
      <w:r w:rsidRPr="00603C1B">
        <w:t xml:space="preserve">Of the responding </w:t>
      </w:r>
      <w:r w:rsidR="00191F31">
        <w:t>agencies</w:t>
      </w:r>
      <w:r w:rsidRPr="00603C1B">
        <w:t xml:space="preserve">, </w:t>
      </w:r>
      <w:r w:rsidR="003A0C2A">
        <w:t>43%</w:t>
      </w:r>
      <w:r w:rsidR="003A0C2A" w:rsidRPr="000B0336">
        <w:t> </w:t>
      </w:r>
      <w:r w:rsidRPr="000B0336">
        <w:t>(</w:t>
      </w:r>
      <w:r w:rsidR="003A0C2A">
        <w:t>33</w:t>
      </w:r>
      <w:r w:rsidR="006069B5">
        <w:t xml:space="preserve"> of 77 responses</w:t>
      </w:r>
      <w:r w:rsidRPr="000B0336">
        <w:t>)</w:t>
      </w:r>
      <w:r w:rsidRPr="00603C1B">
        <w:t xml:space="preserve"> ha</w:t>
      </w:r>
      <w:r w:rsidR="00E417DF">
        <w:t>d</w:t>
      </w:r>
      <w:r w:rsidRPr="00603C1B">
        <w:t xml:space="preserve"> a </w:t>
      </w:r>
      <w:r w:rsidR="006069D7">
        <w:t>Senior Executive Service</w:t>
      </w:r>
      <w:r w:rsidRPr="00603C1B">
        <w:t xml:space="preserve"> </w:t>
      </w:r>
      <w:r w:rsidR="006069D7">
        <w:t>(</w:t>
      </w:r>
      <w:r w:rsidRPr="00603C1B">
        <w:t>SES</w:t>
      </w:r>
      <w:r w:rsidR="005E0B14">
        <w:t>)</w:t>
      </w:r>
      <w:r w:rsidRPr="00603C1B">
        <w:t xml:space="preserve"> leader responsible for evaluation. Figure </w:t>
      </w:r>
      <w:r w:rsidR="00184457">
        <w:t>8</w:t>
      </w:r>
      <w:r w:rsidRPr="00603C1B">
        <w:t xml:space="preserve"> shows that </w:t>
      </w:r>
      <w:r w:rsidR="00412206">
        <w:t>SES</w:t>
      </w:r>
      <w:r w:rsidRPr="00603C1B">
        <w:t xml:space="preserve"> leadership is </w:t>
      </w:r>
      <w:r w:rsidR="00A35145">
        <w:t>most common</w:t>
      </w:r>
      <w:r w:rsidR="00A35145" w:rsidRPr="00603C1B">
        <w:t xml:space="preserve"> </w:t>
      </w:r>
      <w:r w:rsidRPr="00603C1B">
        <w:t>in</w:t>
      </w:r>
      <w:r w:rsidR="00184457">
        <w:t xml:space="preserve"> </w:t>
      </w:r>
      <w:r w:rsidRPr="00603C1B">
        <w:t xml:space="preserve">large </w:t>
      </w:r>
      <w:r w:rsidR="00191F31">
        <w:t>agencies</w:t>
      </w:r>
      <w:r w:rsidR="00210F0F">
        <w:t xml:space="preserve"> </w:t>
      </w:r>
      <w:r w:rsidRPr="00603C1B">
        <w:t>(65%</w:t>
      </w:r>
      <w:r w:rsidR="00184457">
        <w:t>).</w:t>
      </w:r>
      <w:r w:rsidR="00DB28F4">
        <w:t xml:space="preserve"> In contrast, </w:t>
      </w:r>
      <w:r w:rsidR="001D037E">
        <w:t>on</w:t>
      </w:r>
      <w:r w:rsidR="009B157A">
        <w:t>ly</w:t>
      </w:r>
      <w:r w:rsidR="001D037E">
        <w:t xml:space="preserve"> 38%</w:t>
      </w:r>
      <w:r w:rsidR="00210F0F">
        <w:t xml:space="preserve"> </w:t>
      </w:r>
      <w:r w:rsidR="001D037E">
        <w:t xml:space="preserve">of medium </w:t>
      </w:r>
      <w:r w:rsidR="00191F31">
        <w:t>agencies</w:t>
      </w:r>
      <w:r w:rsidR="001D037E">
        <w:t>, 21%</w:t>
      </w:r>
      <w:r w:rsidR="00210F0F">
        <w:t xml:space="preserve"> </w:t>
      </w:r>
      <w:r w:rsidR="001D037E">
        <w:t xml:space="preserve">of small </w:t>
      </w:r>
      <w:r w:rsidR="00191F31">
        <w:t>agencies</w:t>
      </w:r>
      <w:r w:rsidR="001D037E">
        <w:t xml:space="preserve"> and 27%</w:t>
      </w:r>
      <w:r w:rsidR="00210F0F">
        <w:t xml:space="preserve"> </w:t>
      </w:r>
      <w:r w:rsidR="001D037E">
        <w:t xml:space="preserve">of micro </w:t>
      </w:r>
      <w:r w:rsidR="00191F31">
        <w:t>agencies</w:t>
      </w:r>
      <w:r w:rsidR="001D037E">
        <w:t xml:space="preserve"> ha</w:t>
      </w:r>
      <w:r w:rsidR="00E417DF">
        <w:t>d</w:t>
      </w:r>
      <w:r w:rsidR="001D037E">
        <w:t xml:space="preserve"> an SES </w:t>
      </w:r>
      <w:r w:rsidR="00400922">
        <w:t xml:space="preserve">leader </w:t>
      </w:r>
      <w:r w:rsidR="001D037E">
        <w:t>providing oversight of evaluation.</w:t>
      </w:r>
    </w:p>
    <w:p w14:paraId="12C0EBBF" w14:textId="2505C169" w:rsidR="00F80806" w:rsidRDefault="0044523F" w:rsidP="00136D04">
      <w:pPr>
        <w:pStyle w:val="ChartMainHeading"/>
      </w:pPr>
      <w:r w:rsidRPr="0045702F">
        <w:t xml:space="preserve">Figure </w:t>
      </w:r>
      <w:r w:rsidR="0045702F" w:rsidRPr="0045702F">
        <w:t>8</w:t>
      </w:r>
      <w:r w:rsidRPr="0045702F">
        <w:t>: Senior</w:t>
      </w:r>
      <w:r>
        <w:t xml:space="preserve"> leadership oversight of evaluation by </w:t>
      </w:r>
      <w:r w:rsidR="004C46D4">
        <w:t>agency</w:t>
      </w:r>
      <w:r>
        <w:t xml:space="preserve"> size</w:t>
      </w:r>
      <w:r w:rsidR="007B420A" w:rsidRPr="00210F0F">
        <w:rPr>
          <w:rStyle w:val="FootnoteReference"/>
          <w:vertAlign w:val="superscript"/>
        </w:rPr>
        <w:footnoteReference w:id="8"/>
      </w:r>
    </w:p>
    <w:p w14:paraId="62451FCC" w14:textId="3D411261" w:rsidR="00136D04" w:rsidRDefault="00136D04" w:rsidP="000D1C3E">
      <w:pPr>
        <w:pStyle w:val="ChartGraphic"/>
      </w:pPr>
      <w:r>
        <w:rPr>
          <w:noProof/>
        </w:rPr>
        <w:drawing>
          <wp:inline distT="0" distB="0" distL="0" distR="0" wp14:anchorId="5851D57C" wp14:editId="43960972">
            <wp:extent cx="4681855" cy="2743200"/>
            <wp:effectExtent l="0" t="0" r="4445" b="0"/>
            <wp:docPr id="1332939295" name="Picture 5" descr="This vertical bar chart shows Senior leadership oversight of evaluation by entity size. The chart shows that the majority (65 per cent) of large entities have an SES Band 1 (Assistant Secretary or equivalent) leader responsible for evaluation at an entity-level. 38 per cent of medium, 2 per cent of small and 27 per cent of micro entities had an SES Band 1 leader responsible for evaluation at an entity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39295" name="Picture 5" descr="This vertical bar chart shows Senior leadership oversight of evaluation by entity size. The chart shows that the majority (65 per cent) of large entities have an SES Band 1 (Assistant Secretary or equivalent) leader responsible for evaluation at an entity-level. 38 per cent of medium, 2 per cent of small and 27 per cent of micro entities had an SES Band 1 leader responsible for evaluation at an entity lev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1855" cy="2743200"/>
                    </a:xfrm>
                    <a:prstGeom prst="rect">
                      <a:avLst/>
                    </a:prstGeom>
                    <a:noFill/>
                  </pic:spPr>
                </pic:pic>
              </a:graphicData>
            </a:graphic>
          </wp:inline>
        </w:drawing>
      </w:r>
    </w:p>
    <w:p w14:paraId="56BC8825" w14:textId="402F235B" w:rsidR="00B240CA" w:rsidRPr="00B240CA" w:rsidRDefault="00DD53BA" w:rsidP="000B0336">
      <w:r w:rsidRPr="00AE48BD">
        <w:t xml:space="preserve">Growth in the </w:t>
      </w:r>
      <w:r>
        <w:t xml:space="preserve">number of </w:t>
      </w:r>
      <w:r w:rsidR="00191F31">
        <w:t>agencies</w:t>
      </w:r>
      <w:r>
        <w:t xml:space="preserve"> supported by a</w:t>
      </w:r>
      <w:r w:rsidR="00F13E14">
        <w:t>n</w:t>
      </w:r>
      <w:r>
        <w:t xml:space="preserve"> </w:t>
      </w:r>
      <w:r w:rsidR="001715FF">
        <w:t>enterprise</w:t>
      </w:r>
      <w:r w:rsidR="006A377B">
        <w:noBreakHyphen/>
      </w:r>
      <w:r>
        <w:t xml:space="preserve">level evaluation strategy or framework is </w:t>
      </w:r>
      <w:r w:rsidR="00EC753C">
        <w:t xml:space="preserve">a priority </w:t>
      </w:r>
      <w:r w:rsidR="00B00B20">
        <w:t>of</w:t>
      </w:r>
      <w:r>
        <w:t xml:space="preserve"> the </w:t>
      </w:r>
      <w:r w:rsidRPr="00421A6A">
        <w:rPr>
          <w:i/>
          <w:iCs/>
        </w:rPr>
        <w:t>Strengthening Evaluation in the Australian Government Action Plan 2026–30</w:t>
      </w:r>
      <w:r>
        <w:rPr>
          <w:i/>
          <w:iCs/>
        </w:rPr>
        <w:t>.</w:t>
      </w:r>
      <w:r w:rsidR="002854CA">
        <w:t xml:space="preserve"> </w:t>
      </w:r>
      <w:r w:rsidR="00C3185E">
        <w:t>This</w:t>
      </w:r>
      <w:r w:rsidR="0067195A">
        <w:t xml:space="preserve"> </w:t>
      </w:r>
      <w:r w:rsidR="00495AA7">
        <w:t>calls for robust evaluation prioritisation</w:t>
      </w:r>
      <w:r w:rsidR="0062020B">
        <w:t xml:space="preserve"> within entity</w:t>
      </w:r>
      <w:r w:rsidR="006A377B">
        <w:noBreakHyphen/>
      </w:r>
      <w:r w:rsidR="0062020B">
        <w:t>level strategies</w:t>
      </w:r>
      <w:r w:rsidR="00EA48BC">
        <w:t xml:space="preserve">. </w:t>
      </w:r>
    </w:p>
    <w:p w14:paraId="7285F577" w14:textId="300D1BDE" w:rsidR="00A81576" w:rsidRPr="006B39FF" w:rsidRDefault="002E5E95" w:rsidP="00C00FD5">
      <w:pPr>
        <w:pStyle w:val="Bullet"/>
      </w:pPr>
      <w:r w:rsidRPr="006B39FF">
        <w:t xml:space="preserve">34% </w:t>
      </w:r>
      <w:r>
        <w:t xml:space="preserve">of </w:t>
      </w:r>
      <w:r w:rsidR="00191F31" w:rsidRPr="006B39FF">
        <w:t>agencies</w:t>
      </w:r>
      <w:r w:rsidR="00A81576" w:rsidRPr="006B39FF">
        <w:t xml:space="preserve"> (</w:t>
      </w:r>
      <w:r>
        <w:t xml:space="preserve">26 </w:t>
      </w:r>
      <w:r w:rsidR="00443495" w:rsidRPr="006B39FF">
        <w:t xml:space="preserve">of </w:t>
      </w:r>
      <w:r w:rsidR="00BB5DE6" w:rsidRPr="006B39FF">
        <w:t>77</w:t>
      </w:r>
      <w:r w:rsidR="00443495" w:rsidRPr="006B39FF">
        <w:t xml:space="preserve"> responses</w:t>
      </w:r>
      <w:r w:rsidR="00A81576" w:rsidRPr="006B39FF">
        <w:t>) ha</w:t>
      </w:r>
      <w:r w:rsidR="006B39FF" w:rsidRPr="006B39FF">
        <w:t>d</w:t>
      </w:r>
      <w:r w:rsidR="00A81576" w:rsidRPr="006B39FF">
        <w:t xml:space="preserve"> an enterprise</w:t>
      </w:r>
      <w:r w:rsidR="006A377B">
        <w:noBreakHyphen/>
      </w:r>
      <w:r w:rsidR="00A81576" w:rsidRPr="006B39FF">
        <w:t>level evaluation strategy or framework</w:t>
      </w:r>
    </w:p>
    <w:p w14:paraId="1826C5E0" w14:textId="36D4E5C1" w:rsidR="00A81576" w:rsidRPr="00BF4AF2" w:rsidRDefault="002831C4" w:rsidP="00C00FD5">
      <w:pPr>
        <w:pStyle w:val="Bullet"/>
      </w:pPr>
      <w:r>
        <w:t>16% of</w:t>
      </w:r>
      <w:r w:rsidRPr="000B0336">
        <w:t xml:space="preserve"> </w:t>
      </w:r>
      <w:r w:rsidR="00191F31">
        <w:t>agencies</w:t>
      </w:r>
      <w:r w:rsidR="00A81576" w:rsidRPr="000B0336">
        <w:t xml:space="preserve"> (</w:t>
      </w:r>
      <w:r>
        <w:t>n=12</w:t>
      </w:r>
      <w:r w:rsidR="00A81576" w:rsidRPr="000B0336">
        <w:t>)</w:t>
      </w:r>
      <w:r w:rsidR="00A81576" w:rsidRPr="00BF4AF2">
        <w:t xml:space="preserve"> </w:t>
      </w:r>
      <w:r w:rsidR="006B39FF">
        <w:t>were</w:t>
      </w:r>
      <w:r w:rsidR="00A81576" w:rsidRPr="00BF4AF2">
        <w:t xml:space="preserve"> </w:t>
      </w:r>
      <w:r w:rsidR="008D5B7B">
        <w:t>planning</w:t>
      </w:r>
      <w:r w:rsidR="00A81576" w:rsidRPr="00BF4AF2">
        <w:t xml:space="preserve"> </w:t>
      </w:r>
      <w:r w:rsidR="004D0E9B">
        <w:t>a strategy or framework</w:t>
      </w:r>
    </w:p>
    <w:p w14:paraId="30DF4D85" w14:textId="5D93BCD8" w:rsidR="007D4B10" w:rsidRPr="00A81576" w:rsidRDefault="002831C4" w:rsidP="00C00FD5">
      <w:pPr>
        <w:pStyle w:val="Bullet"/>
      </w:pPr>
      <w:r w:rsidRPr="000B0336">
        <w:t>5</w:t>
      </w:r>
      <w:r>
        <w:t>1</w:t>
      </w:r>
      <w:r w:rsidRPr="000B0336">
        <w:t>%</w:t>
      </w:r>
      <w:r>
        <w:t xml:space="preserve"> of </w:t>
      </w:r>
      <w:r w:rsidR="00191F31">
        <w:t>agencies</w:t>
      </w:r>
      <w:r w:rsidR="007F0E48" w:rsidRPr="000B0336">
        <w:t xml:space="preserve"> (</w:t>
      </w:r>
      <w:r>
        <w:t>n=39</w:t>
      </w:r>
      <w:r w:rsidR="00B5614D" w:rsidRPr="000B0336">
        <w:t>)</w:t>
      </w:r>
      <w:r w:rsidR="00B5614D" w:rsidRPr="00BF4AF2">
        <w:t xml:space="preserve"> d</w:t>
      </w:r>
      <w:r w:rsidR="006B39FF">
        <w:t>id</w:t>
      </w:r>
      <w:r w:rsidR="00B5614D" w:rsidRPr="00BF4AF2">
        <w:t xml:space="preserve"> not have an enterprise</w:t>
      </w:r>
      <w:r w:rsidR="006A377B">
        <w:noBreakHyphen/>
      </w:r>
      <w:r w:rsidR="00B5614D" w:rsidRPr="00BF4AF2">
        <w:t>level</w:t>
      </w:r>
      <w:r w:rsidR="00B5614D">
        <w:t xml:space="preserve"> evaluation strategy.</w:t>
      </w:r>
    </w:p>
    <w:p w14:paraId="10104F63" w14:textId="77777777" w:rsidR="0037697E" w:rsidRDefault="00191F31" w:rsidP="00F839B3">
      <w:pPr>
        <w:spacing w:line="276" w:lineRule="auto"/>
      </w:pPr>
      <w:r>
        <w:t>Agencies</w:t>
      </w:r>
      <w:r w:rsidR="00A81576" w:rsidRPr="00A81576">
        <w:t xml:space="preserve"> without strategies cited</w:t>
      </w:r>
      <w:r w:rsidR="00635186">
        <w:t xml:space="preserve"> reasons of</w:t>
      </w:r>
      <w:r w:rsidR="00A81576" w:rsidRPr="00A81576">
        <w:t xml:space="preserve"> small size, limited resources, existing corporate planning </w:t>
      </w:r>
      <w:r w:rsidR="00943509">
        <w:t xml:space="preserve">or Enterprise Performance </w:t>
      </w:r>
      <w:r w:rsidR="00A81576" w:rsidRPr="00A81576">
        <w:t>frameworks</w:t>
      </w:r>
      <w:r w:rsidR="00E417DF">
        <w:t>,</w:t>
      </w:r>
      <w:r w:rsidR="00943509">
        <w:t xml:space="preserve"> or frameworks at a program level</w:t>
      </w:r>
      <w:r w:rsidR="00A81576" w:rsidRPr="00A81576">
        <w:t>.</w:t>
      </w:r>
      <w:r w:rsidR="007F7E91">
        <w:t xml:space="preserve"> </w:t>
      </w:r>
    </w:p>
    <w:p w14:paraId="7D1B9687" w14:textId="210F314F" w:rsidR="00D3627B" w:rsidRDefault="007F7E91" w:rsidP="00F839B3">
      <w:pPr>
        <w:spacing w:line="276" w:lineRule="auto"/>
        <w:rPr>
          <w:rFonts w:ascii="Calibri" w:hAnsi="Calibri" w:cs="Arial"/>
          <w:b/>
          <w:color w:val="2C384A" w:themeColor="accent1"/>
          <w:kern w:val="32"/>
          <w:sz w:val="44"/>
          <w:szCs w:val="36"/>
        </w:rPr>
      </w:pPr>
      <w:r w:rsidRPr="00825493">
        <w:t>Less than half (</w:t>
      </w:r>
      <w:r w:rsidR="00E94703" w:rsidRPr="00825493">
        <w:t xml:space="preserve">49%) of agencies </w:t>
      </w:r>
      <w:r w:rsidR="00AC0CC6" w:rsidRPr="00825493">
        <w:t>ha</w:t>
      </w:r>
      <w:r w:rsidR="00AC0CC6">
        <w:t>d</w:t>
      </w:r>
      <w:r w:rsidR="00AC0CC6" w:rsidRPr="00825493">
        <w:t xml:space="preserve"> </w:t>
      </w:r>
      <w:r w:rsidR="00F87DD6" w:rsidRPr="00825493">
        <w:t xml:space="preserve">a centrally managed </w:t>
      </w:r>
      <w:r w:rsidR="00572FB3" w:rsidRPr="00825493">
        <w:t xml:space="preserve">forward work plan for conducting evaluations. </w:t>
      </w:r>
      <w:r w:rsidR="00975CC0" w:rsidRPr="00825493">
        <w:t xml:space="preserve">Agencies </w:t>
      </w:r>
      <w:r w:rsidR="00603D62" w:rsidRPr="006B39FF">
        <w:t>commonly</w:t>
      </w:r>
      <w:r w:rsidR="00975CC0" w:rsidRPr="00825493">
        <w:t xml:space="preserve"> </w:t>
      </w:r>
      <w:r w:rsidR="00856AB8" w:rsidRPr="00825493">
        <w:t xml:space="preserve">prioritise and </w:t>
      </w:r>
      <w:r w:rsidR="0042754D" w:rsidRPr="00825493">
        <w:t>schedule</w:t>
      </w:r>
      <w:r w:rsidR="00777182" w:rsidRPr="00825493">
        <w:t xml:space="preserve"> evaluation activities through </w:t>
      </w:r>
      <w:r w:rsidR="003D15F5" w:rsidRPr="00825493">
        <w:t>direction from senior leadership (</w:t>
      </w:r>
      <w:r w:rsidR="00E50694" w:rsidRPr="00825493">
        <w:t>62%</w:t>
      </w:r>
      <w:r w:rsidR="0082551B" w:rsidRPr="00825493">
        <w:t>)</w:t>
      </w:r>
      <w:r w:rsidR="00712B06" w:rsidRPr="00825493">
        <w:t xml:space="preserve"> or evaluation activities are managed</w:t>
      </w:r>
      <w:r w:rsidR="00A82C46" w:rsidRPr="00825493">
        <w:t xml:space="preserve"> by individual line areas (</w:t>
      </w:r>
      <w:r w:rsidR="006710D4" w:rsidRPr="00825493">
        <w:t xml:space="preserve">60%). </w:t>
      </w:r>
      <w:r w:rsidR="0004380B" w:rsidRPr="00825493">
        <w:t>Only a third (33%)</w:t>
      </w:r>
      <w:r w:rsidR="00304AAC" w:rsidRPr="006B39FF">
        <w:t xml:space="preserve"> of eval</w:t>
      </w:r>
      <w:r w:rsidR="00CD3A2F" w:rsidRPr="006B39FF">
        <w:t>uation scheduling</w:t>
      </w:r>
      <w:r w:rsidR="0004380B" w:rsidRPr="00825493">
        <w:t xml:space="preserve"> </w:t>
      </w:r>
      <w:r w:rsidR="00CD3A2F" w:rsidRPr="006B39FF">
        <w:t>is</w:t>
      </w:r>
      <w:r w:rsidR="00914456" w:rsidRPr="00825493">
        <w:t xml:space="preserve"> based on commitments made through </w:t>
      </w:r>
      <w:r w:rsidR="00455A1B" w:rsidRPr="00825493">
        <w:t>Cabinet and Budget processes.</w:t>
      </w:r>
      <w:r w:rsidR="00D3627B">
        <w:br w:type="page"/>
      </w:r>
    </w:p>
    <w:p w14:paraId="34D35DD7" w14:textId="5AB56411" w:rsidR="0044523F" w:rsidRPr="009E12FD" w:rsidRDefault="00D920C5" w:rsidP="00F839B3">
      <w:pPr>
        <w:pStyle w:val="Heading1"/>
      </w:pPr>
      <w:bookmarkStart w:id="18" w:name="_Toc226646745"/>
      <w:r>
        <w:rPr>
          <w:lang w:val="en-GB"/>
        </w:rPr>
        <w:lastRenderedPageBreak/>
        <w:t>Use of e</w:t>
      </w:r>
      <w:r w:rsidR="0044523F" w:rsidRPr="69E43D43">
        <w:rPr>
          <w:lang w:val="en-GB"/>
        </w:rPr>
        <w:t xml:space="preserve">valuation </w:t>
      </w:r>
      <w:r w:rsidR="00734B7E" w:rsidRPr="69E43D43">
        <w:rPr>
          <w:lang w:val="en-GB"/>
        </w:rPr>
        <w:t>e</w:t>
      </w:r>
      <w:r w:rsidR="0044523F" w:rsidRPr="69E43D43">
        <w:rPr>
          <w:lang w:val="en-GB"/>
        </w:rPr>
        <w:t>vidence</w:t>
      </w:r>
      <w:bookmarkEnd w:id="18"/>
    </w:p>
    <w:tbl>
      <w:tblPr>
        <w:tblW w:w="5058"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177"/>
      </w:tblGrid>
      <w:tr w:rsidR="008004AD" w:rsidRPr="006A377B" w14:paraId="444DBDA7" w14:textId="77777777" w:rsidTr="00092790">
        <w:trPr>
          <w:trHeight w:val="2756"/>
        </w:trPr>
        <w:tc>
          <w:tcPr>
            <w:tcW w:w="5000" w:type="pct"/>
            <w:shd w:val="clear" w:color="auto" w:fill="EEEEEE" w:themeFill="background2"/>
          </w:tcPr>
          <w:p w14:paraId="30FF310A" w14:textId="5173F0D8" w:rsidR="00063DCE" w:rsidRPr="006A377B" w:rsidRDefault="00063DCE" w:rsidP="00063DCE">
            <w:pPr>
              <w:pStyle w:val="BoxHeading"/>
            </w:pPr>
            <w:r w:rsidRPr="006A377B">
              <w:t xml:space="preserve">Main findings </w:t>
            </w:r>
          </w:p>
          <w:p w14:paraId="59CF3D41" w14:textId="02C2F11E" w:rsidR="00AF0887" w:rsidRPr="006A377B" w:rsidRDefault="00A5483C" w:rsidP="00F75E65">
            <w:pPr>
              <w:pStyle w:val="Boxbullet"/>
            </w:pPr>
            <w:r w:rsidRPr="006A377B">
              <w:t>Only</w:t>
            </w:r>
            <w:r w:rsidR="00ED3806" w:rsidRPr="006A377B">
              <w:t xml:space="preserve"> a third</w:t>
            </w:r>
            <w:r w:rsidR="00AF0887" w:rsidRPr="006A377B">
              <w:t xml:space="preserve"> </w:t>
            </w:r>
            <w:r w:rsidR="00EB7A0D" w:rsidRPr="006A377B">
              <w:t xml:space="preserve">of agencies </w:t>
            </w:r>
            <w:r w:rsidR="00ED3806" w:rsidRPr="006A377B">
              <w:t>(</w:t>
            </w:r>
            <w:r w:rsidR="00AF0887" w:rsidRPr="006A377B">
              <w:t>32% of</w:t>
            </w:r>
            <w:r w:rsidR="00ED3806" w:rsidRPr="006A377B">
              <w:t xml:space="preserve"> </w:t>
            </w:r>
            <w:r w:rsidR="000E3102" w:rsidRPr="006A377B">
              <w:t xml:space="preserve">71 responses) </w:t>
            </w:r>
            <w:r w:rsidR="00AF0887" w:rsidRPr="006A377B">
              <w:t>reported routine public dissemination of evaluation findings or reports.</w:t>
            </w:r>
            <w:r w:rsidR="00AF0887" w:rsidRPr="006A377B" w:rsidDel="00681E16">
              <w:t xml:space="preserve"> </w:t>
            </w:r>
          </w:p>
          <w:p w14:paraId="331E901C" w14:textId="643B521E" w:rsidR="00A74C2B" w:rsidRPr="006A377B" w:rsidRDefault="00A74C2B" w:rsidP="00A74C2B">
            <w:pPr>
              <w:pStyle w:val="Boxbullet"/>
              <w:tabs>
                <w:tab w:val="clear" w:pos="284"/>
                <w:tab w:val="num" w:pos="283"/>
              </w:tabs>
              <w:rPr>
                <w:rFonts w:cstheme="minorHAnsi"/>
              </w:rPr>
            </w:pPr>
            <w:r w:rsidRPr="006A377B">
              <w:rPr>
                <w:rFonts w:cstheme="minorHAnsi"/>
              </w:rPr>
              <w:t>71%</w:t>
            </w:r>
            <w:r w:rsidR="002354A0" w:rsidRPr="006A377B">
              <w:rPr>
                <w:rFonts w:cstheme="minorHAnsi"/>
              </w:rPr>
              <w:t xml:space="preserve"> </w:t>
            </w:r>
            <w:r w:rsidR="009E6BCB" w:rsidRPr="006A377B">
              <w:rPr>
                <w:rFonts w:cstheme="minorHAnsi"/>
              </w:rPr>
              <w:t>(</w:t>
            </w:r>
            <w:r w:rsidR="00EB7A0D" w:rsidRPr="006A377B">
              <w:rPr>
                <w:rFonts w:cstheme="minorHAnsi"/>
              </w:rPr>
              <w:t xml:space="preserve">of </w:t>
            </w:r>
            <w:r w:rsidR="00151A83" w:rsidRPr="006A377B">
              <w:rPr>
                <w:rFonts w:cstheme="minorHAnsi"/>
              </w:rPr>
              <w:t>73</w:t>
            </w:r>
            <w:r w:rsidR="00AC5380" w:rsidRPr="006A377B">
              <w:rPr>
                <w:rFonts w:cstheme="minorHAnsi"/>
              </w:rPr>
              <w:t xml:space="preserve"> </w:t>
            </w:r>
            <w:r w:rsidR="009E6BCB" w:rsidRPr="006A377B">
              <w:rPr>
                <w:rFonts w:cstheme="minorHAnsi"/>
              </w:rPr>
              <w:t>responses)</w:t>
            </w:r>
            <w:r w:rsidRPr="006A377B">
              <w:rPr>
                <w:rFonts w:cstheme="minorHAnsi"/>
              </w:rPr>
              <w:t xml:space="preserve"> use</w:t>
            </w:r>
            <w:r w:rsidR="002354A0" w:rsidRPr="006A377B">
              <w:rPr>
                <w:rFonts w:cstheme="minorHAnsi"/>
              </w:rPr>
              <w:t>d</w:t>
            </w:r>
            <w:r w:rsidRPr="006A377B">
              <w:rPr>
                <w:rFonts w:cstheme="minorHAnsi"/>
              </w:rPr>
              <w:t xml:space="preserve"> evaluation evidence to inform design </w:t>
            </w:r>
            <w:r w:rsidR="00CF7661" w:rsidRPr="006A377B">
              <w:rPr>
                <w:rFonts w:cstheme="minorHAnsi"/>
              </w:rPr>
              <w:t>and decision-making</w:t>
            </w:r>
            <w:r w:rsidR="002C4E4A" w:rsidRPr="006A377B">
              <w:rPr>
                <w:rFonts w:cstheme="minorHAnsi"/>
              </w:rPr>
              <w:t>.</w:t>
            </w:r>
          </w:p>
          <w:p w14:paraId="65DF585C" w14:textId="2A184F2E" w:rsidR="008004AD" w:rsidRPr="006A377B" w:rsidRDefault="004873D8" w:rsidP="00F75E65">
            <w:pPr>
              <w:pStyle w:val="Boxbullet"/>
              <w:rPr>
                <w:rFonts w:cstheme="minorHAnsi"/>
              </w:rPr>
            </w:pPr>
            <w:r w:rsidRPr="006A377B">
              <w:t>Common motivations to undertake evaluation were to improve implementation</w:t>
            </w:r>
            <w:r w:rsidR="005E6C28" w:rsidRPr="006A377B">
              <w:t xml:space="preserve"> </w:t>
            </w:r>
            <w:r w:rsidRPr="006A377B">
              <w:t>(84% of 75 responses), build knowledge</w:t>
            </w:r>
            <w:r w:rsidR="005E6C28" w:rsidRPr="006A377B">
              <w:t xml:space="preserve"> </w:t>
            </w:r>
            <w:r w:rsidRPr="006A377B">
              <w:t>(77%), enhance accountability</w:t>
            </w:r>
            <w:r w:rsidR="005E6C28" w:rsidRPr="006A377B">
              <w:t xml:space="preserve"> </w:t>
            </w:r>
            <w:r w:rsidRPr="006A377B">
              <w:t>(77%), and to promote transparency</w:t>
            </w:r>
            <w:r w:rsidR="005E6C28" w:rsidRPr="006A377B">
              <w:t xml:space="preserve"> </w:t>
            </w:r>
            <w:r w:rsidRPr="006A377B">
              <w:t>(72%)</w:t>
            </w:r>
            <w:r w:rsidR="00252B8C" w:rsidRPr="006A377B">
              <w:t>.</w:t>
            </w:r>
          </w:p>
        </w:tc>
      </w:tr>
    </w:tbl>
    <w:p w14:paraId="1DADD8E1" w14:textId="22C95FE6" w:rsidR="00BF5BD9" w:rsidRPr="00115BBF" w:rsidRDefault="00BF5BD9" w:rsidP="00BF5BD9">
      <w:pPr>
        <w:pStyle w:val="Heading2"/>
      </w:pPr>
      <w:bookmarkStart w:id="19" w:name="_Toc226646746"/>
      <w:r>
        <w:t>Evaluation evidence sharing</w:t>
      </w:r>
      <w:r w:rsidR="00140CA2">
        <w:t>, use and motivations</w:t>
      </w:r>
      <w:bookmarkEnd w:id="19"/>
    </w:p>
    <w:p w14:paraId="7DCD207D" w14:textId="51E6E77C" w:rsidR="009A46B8" w:rsidRDefault="009A46B8" w:rsidP="00075939">
      <w:r w:rsidRPr="00791A44">
        <w:t xml:space="preserve">Only </w:t>
      </w:r>
      <w:r>
        <w:t>32% of agencies</w:t>
      </w:r>
      <w:r w:rsidRPr="00791A44">
        <w:t xml:space="preserve"> (</w:t>
      </w:r>
      <w:r>
        <w:t>23</w:t>
      </w:r>
      <w:r w:rsidR="00A5483C">
        <w:t xml:space="preserve"> of</w:t>
      </w:r>
      <w:r>
        <w:t xml:space="preserve"> </w:t>
      </w:r>
      <w:r w:rsidRPr="0065630F">
        <w:rPr>
          <w:rFonts w:cstheme="minorHAnsi"/>
        </w:rPr>
        <w:t>7</w:t>
      </w:r>
      <w:r>
        <w:rPr>
          <w:rFonts w:cstheme="minorHAnsi"/>
        </w:rPr>
        <w:t>1</w:t>
      </w:r>
      <w:r w:rsidRPr="0065630F">
        <w:rPr>
          <w:rFonts w:cstheme="minorHAnsi"/>
        </w:rPr>
        <w:t xml:space="preserve"> responses</w:t>
      </w:r>
      <w:r w:rsidRPr="00791A44">
        <w:t>) routinely</w:t>
      </w:r>
      <w:r w:rsidRPr="009E5847">
        <w:t xml:space="preserve"> publish evaluation findings. </w:t>
      </w:r>
      <w:r>
        <w:t>This</w:t>
      </w:r>
      <w:r w:rsidDel="0053695B">
        <w:t xml:space="preserve"> </w:t>
      </w:r>
      <w:r>
        <w:t>suggests that two</w:t>
      </w:r>
      <w:r w:rsidR="006A377B">
        <w:noBreakHyphen/>
      </w:r>
      <w:r>
        <w:t xml:space="preserve">thirds (68%) of agencies had not yet adopted the Commonwealth Evaluation Policy principle that evaluations should be </w:t>
      </w:r>
      <w:r w:rsidR="006A377B">
        <w:t>‘</w:t>
      </w:r>
      <w:r>
        <w:t>Transparent where appropriate</w:t>
      </w:r>
      <w:r w:rsidR="006A377B">
        <w:t>’</w:t>
      </w:r>
      <w:r>
        <w:t>.</w:t>
      </w:r>
    </w:p>
    <w:p w14:paraId="65951397" w14:textId="1CAFCBDC" w:rsidR="00BF5BD9" w:rsidRDefault="00BF5BD9" w:rsidP="00BF5BD9">
      <w:r>
        <w:t xml:space="preserve">Use of evaluation evidence is a priority of the </w:t>
      </w:r>
      <w:r w:rsidRPr="00421A6A">
        <w:rPr>
          <w:i/>
          <w:iCs/>
        </w:rPr>
        <w:t>Strengthening Evaluation in the Australian Government Action Plan 2026–</w:t>
      </w:r>
      <w:r w:rsidR="0099519E">
        <w:rPr>
          <w:i/>
          <w:iCs/>
        </w:rPr>
        <w:t>20</w:t>
      </w:r>
      <w:r w:rsidRPr="00421A6A">
        <w:rPr>
          <w:i/>
          <w:iCs/>
        </w:rPr>
        <w:t>30</w:t>
      </w:r>
      <w:r>
        <w:rPr>
          <w:i/>
          <w:iCs/>
        </w:rPr>
        <w:t xml:space="preserve">. </w:t>
      </w:r>
      <w:r w:rsidRPr="001152A9">
        <w:t>A key action is publication of evaluation</w:t>
      </w:r>
      <w:r>
        <w:t xml:space="preserve">s, by routinely sharing evaluation findings to support program and policy design, and to publicly disseminate evaluation findings and reports where appropriate. </w:t>
      </w:r>
      <w:r w:rsidRPr="009E5847">
        <w:t xml:space="preserve">The </w:t>
      </w:r>
      <w:r w:rsidRPr="001152A9">
        <w:t>ACE Evaluation Library</w:t>
      </w:r>
      <w:r w:rsidRPr="009E5847">
        <w:t xml:space="preserve">, launched in 2025, aims to make </w:t>
      </w:r>
      <w:r>
        <w:t xml:space="preserve">published </w:t>
      </w:r>
      <w:r w:rsidRPr="009E5847">
        <w:t>evaluation evidence easier to access</w:t>
      </w:r>
      <w:r>
        <w:t>.</w:t>
      </w:r>
      <w:r w:rsidR="005175CF" w:rsidRPr="005175CF">
        <w:rPr>
          <w:rStyle w:val="FootnoteReference"/>
          <w:vertAlign w:val="superscript"/>
        </w:rPr>
        <w:footnoteReference w:id="9"/>
      </w:r>
    </w:p>
    <w:p w14:paraId="333D58B0" w14:textId="724F7341" w:rsidR="00A64EBE" w:rsidRDefault="00F50F8D">
      <w:r>
        <w:t>E</w:t>
      </w:r>
      <w:r w:rsidRPr="003D671E">
        <w:t xml:space="preserve">valuation </w:t>
      </w:r>
      <w:r w:rsidR="00A64EBE">
        <w:t xml:space="preserve">evidence </w:t>
      </w:r>
      <w:r w:rsidRPr="003D671E">
        <w:t xml:space="preserve">is </w:t>
      </w:r>
      <w:r w:rsidR="00A64EBE">
        <w:t xml:space="preserve">most commonly </w:t>
      </w:r>
      <w:r w:rsidRPr="003D671E">
        <w:t>used for design</w:t>
      </w:r>
      <w:r>
        <w:t xml:space="preserve"> and</w:t>
      </w:r>
      <w:r w:rsidRPr="003D671E">
        <w:t xml:space="preserve"> decision</w:t>
      </w:r>
      <w:r w:rsidR="006A377B">
        <w:noBreakHyphen/>
      </w:r>
      <w:r w:rsidRPr="003D671E">
        <w:t>making</w:t>
      </w:r>
      <w:r w:rsidR="00A64EBE">
        <w:t xml:space="preserve"> </w:t>
      </w:r>
      <w:r>
        <w:t>(71%)</w:t>
      </w:r>
      <w:r w:rsidRPr="003D671E">
        <w:t xml:space="preserve">, </w:t>
      </w:r>
      <w:r>
        <w:t xml:space="preserve">to assess </w:t>
      </w:r>
      <w:r w:rsidRPr="003D671E">
        <w:t>outcomes</w:t>
      </w:r>
      <w:r>
        <w:t xml:space="preserve"> against policy or program objectives</w:t>
      </w:r>
      <w:r w:rsidR="00A64EBE">
        <w:t xml:space="preserve"> </w:t>
      </w:r>
      <w:r>
        <w:t>(70%), to inform the development of performance measures (63%); and to assess whether a policy or program is on track (60%)</w:t>
      </w:r>
      <w:r w:rsidRPr="003D671E">
        <w:t>.</w:t>
      </w:r>
      <w:r w:rsidRPr="00A64EBE">
        <w:rPr>
          <w:rStyle w:val="FootnoteReference"/>
          <w:vertAlign w:val="superscript"/>
        </w:rPr>
        <w:footnoteReference w:id="10"/>
      </w:r>
      <w:r w:rsidRPr="003D671E">
        <w:t xml:space="preserve"> </w:t>
      </w:r>
      <w:r>
        <w:t xml:space="preserve">Agencies also indicated that </w:t>
      </w:r>
      <w:r w:rsidRPr="004320AD">
        <w:t>the</w:t>
      </w:r>
      <w:r>
        <w:t>y also</w:t>
      </w:r>
      <w:r w:rsidRPr="004320AD">
        <w:t xml:space="preserve"> use</w:t>
      </w:r>
      <w:r>
        <w:t>d</w:t>
      </w:r>
      <w:r w:rsidRPr="004320AD">
        <w:t xml:space="preserve"> evaluation evidence </w:t>
      </w:r>
      <w:r>
        <w:t>less formally</w:t>
      </w:r>
      <w:r w:rsidRPr="004320AD">
        <w:t>, often through stakeholder feedback, performance measurement, and post</w:t>
      </w:r>
      <w:r w:rsidR="006A377B">
        <w:noBreakHyphen/>
      </w:r>
      <w:r w:rsidRPr="004320AD">
        <w:t>project reviews.</w:t>
      </w:r>
      <w:r w:rsidRPr="00A64EBE">
        <w:rPr>
          <w:rStyle w:val="FootnoteReference"/>
          <w:vertAlign w:val="superscript"/>
        </w:rPr>
        <w:footnoteReference w:id="11"/>
      </w:r>
    </w:p>
    <w:p w14:paraId="67A722CA" w14:textId="5BC3606D" w:rsidR="00D920C5" w:rsidRPr="001240DE" w:rsidRDefault="00973C0F" w:rsidP="000902E3">
      <w:pPr>
        <w:spacing w:before="160"/>
      </w:pPr>
      <w:r>
        <w:t>T</w:t>
      </w:r>
      <w:r w:rsidR="00D920C5">
        <w:t>he</w:t>
      </w:r>
      <w:r w:rsidR="00D920C5" w:rsidRPr="001240DE">
        <w:t xml:space="preserve"> </w:t>
      </w:r>
      <w:r w:rsidR="00B54C55">
        <w:t>S</w:t>
      </w:r>
      <w:r w:rsidR="005D35F8">
        <w:t>urve</w:t>
      </w:r>
      <w:r w:rsidR="00D03521">
        <w:t xml:space="preserve">y </w:t>
      </w:r>
      <w:proofErr w:type="gramStart"/>
      <w:r w:rsidR="00D03521">
        <w:t>asked</w:t>
      </w:r>
      <w:proofErr w:type="gramEnd"/>
      <w:r w:rsidR="00D03521">
        <w:t xml:space="preserve"> </w:t>
      </w:r>
      <w:r w:rsidR="006A377B">
        <w:t>‘</w:t>
      </w:r>
      <w:r w:rsidR="00D03521">
        <w:t xml:space="preserve">what are the motivations </w:t>
      </w:r>
      <w:r w:rsidR="00A9714D">
        <w:t xml:space="preserve">for evaluation within your </w:t>
      </w:r>
      <w:r w:rsidR="002A68F5">
        <w:t>agency</w:t>
      </w:r>
      <w:r w:rsidR="006A377B">
        <w:t>’</w:t>
      </w:r>
      <w:r w:rsidR="00862DC5">
        <w:t xml:space="preserve">. The most common responses </w:t>
      </w:r>
      <w:r w:rsidR="00010DAC">
        <w:t>were to improve</w:t>
      </w:r>
      <w:r w:rsidR="00D920C5" w:rsidRPr="001240DE">
        <w:t xml:space="preserve"> implementation</w:t>
      </w:r>
      <w:r w:rsidR="00A70D35">
        <w:t> </w:t>
      </w:r>
      <w:r w:rsidR="00D920C5" w:rsidRPr="001240DE">
        <w:t>(84%</w:t>
      </w:r>
      <w:r w:rsidR="009225BC">
        <w:t xml:space="preserve"> of 75 responses</w:t>
      </w:r>
      <w:r w:rsidR="00D920C5" w:rsidRPr="001240DE">
        <w:t>)</w:t>
      </w:r>
      <w:r w:rsidR="000902E3">
        <w:t>,</w:t>
      </w:r>
      <w:r w:rsidR="00D920C5">
        <w:t xml:space="preserve"> </w:t>
      </w:r>
      <w:r w:rsidR="00D15A33" w:rsidRPr="001240DE">
        <w:t>build</w:t>
      </w:r>
      <w:r w:rsidR="00D15A33">
        <w:t xml:space="preserve"> greater</w:t>
      </w:r>
      <w:r w:rsidR="00D15A33" w:rsidRPr="001240DE">
        <w:t xml:space="preserve"> </w:t>
      </w:r>
      <w:r w:rsidR="00D920C5" w:rsidRPr="001240DE">
        <w:t>knowledge</w:t>
      </w:r>
      <w:r w:rsidR="003D66EE">
        <w:t> </w:t>
      </w:r>
      <w:r w:rsidR="00D920C5">
        <w:t>(77%)</w:t>
      </w:r>
      <w:r w:rsidR="000902E3">
        <w:t>,</w:t>
      </w:r>
      <w:r w:rsidR="00D920C5">
        <w:t xml:space="preserve"> </w:t>
      </w:r>
      <w:r w:rsidR="00D15A33" w:rsidRPr="001240DE">
        <w:t>enhanc</w:t>
      </w:r>
      <w:r w:rsidR="00D15A33">
        <w:t>e</w:t>
      </w:r>
      <w:r w:rsidR="00D15A33" w:rsidRPr="001240DE">
        <w:t xml:space="preserve"> </w:t>
      </w:r>
      <w:r w:rsidR="00D920C5" w:rsidRPr="001240DE">
        <w:t>accountability</w:t>
      </w:r>
      <w:r w:rsidR="00A70D35">
        <w:t> </w:t>
      </w:r>
      <w:r w:rsidR="004D0CE7">
        <w:t>(</w:t>
      </w:r>
      <w:r w:rsidR="005903F5">
        <w:t>77%)</w:t>
      </w:r>
      <w:r>
        <w:t>,</w:t>
      </w:r>
      <w:r w:rsidR="00D920C5" w:rsidRPr="001240DE">
        <w:t xml:space="preserve"> </w:t>
      </w:r>
      <w:r w:rsidR="005903F5">
        <w:t xml:space="preserve">to promote </w:t>
      </w:r>
      <w:r w:rsidR="00D920C5" w:rsidRPr="001240DE">
        <w:t>transparency</w:t>
      </w:r>
      <w:r w:rsidR="00A70D35">
        <w:t> </w:t>
      </w:r>
      <w:r w:rsidR="00D920C5">
        <w:t>(</w:t>
      </w:r>
      <w:r w:rsidR="004D0CE7">
        <w:t>72</w:t>
      </w:r>
      <w:r w:rsidR="00D920C5">
        <w:t>%)</w:t>
      </w:r>
      <w:r w:rsidR="006E282F">
        <w:t>, and to meet legislative requirements (63</w:t>
      </w:r>
      <w:r w:rsidR="00D920C5">
        <w:t>%)</w:t>
      </w:r>
      <w:r>
        <w:t xml:space="preserve"> (Figure 9)</w:t>
      </w:r>
      <w:r w:rsidR="00D920C5">
        <w:t>.</w:t>
      </w:r>
    </w:p>
    <w:p w14:paraId="7B82CA70" w14:textId="25008966" w:rsidR="007464D2" w:rsidRDefault="0044523F" w:rsidP="00127E6A">
      <w:pPr>
        <w:pStyle w:val="ChartMainHeading"/>
        <w:rPr>
          <w:noProof/>
        </w:rPr>
      </w:pPr>
      <w:r>
        <w:lastRenderedPageBreak/>
        <w:t xml:space="preserve">Figure </w:t>
      </w:r>
      <w:r w:rsidR="0045702F">
        <w:t>9</w:t>
      </w:r>
      <w:r>
        <w:t xml:space="preserve">: Motivations for evaluation </w:t>
      </w:r>
      <w:r w:rsidR="005346D0">
        <w:rPr>
          <w:rStyle w:val="CommentReference"/>
          <w:sz w:val="26"/>
          <w:szCs w:val="26"/>
        </w:rPr>
        <w:t>within agencies</w:t>
      </w:r>
    </w:p>
    <w:p w14:paraId="5AEBF4C6" w14:textId="0B85C25A" w:rsidR="00127E6A" w:rsidRPr="00127E6A" w:rsidRDefault="00127E6A" w:rsidP="000D1C3E">
      <w:pPr>
        <w:pStyle w:val="ChartGraphic"/>
      </w:pPr>
      <w:r>
        <w:rPr>
          <w:noProof/>
        </w:rPr>
        <w:drawing>
          <wp:inline distT="0" distB="0" distL="0" distR="0" wp14:anchorId="7FE1432F" wp14:editId="644D9806">
            <wp:extent cx="4933950" cy="2650558"/>
            <wp:effectExtent l="0" t="0" r="0" b="0"/>
            <wp:docPr id="857285234" name="Picture 8" descr="This horizontal bar chart shows the motivations for evaluation activities across entities. From most to least commonly reported: improve implementation 84 per cent, build greater knowledge 77 per cent, enhance accountability 77 per cent, promote transparency 72 per cent, legislative requirements 6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85234" name="Picture 8" descr="This horizontal bar chart shows the motivations for evaluation activities across entities. From most to least commonly reported: improve implementation 84 per cent, build greater knowledge 77 per cent, enhance accountability 77 per cent, promote transparency 72 per cent, legislative requirements 63 per c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5069" cy="2656531"/>
                    </a:xfrm>
                    <a:prstGeom prst="rect">
                      <a:avLst/>
                    </a:prstGeom>
                    <a:noFill/>
                  </pic:spPr>
                </pic:pic>
              </a:graphicData>
            </a:graphic>
          </wp:inline>
        </w:drawing>
      </w:r>
    </w:p>
    <w:p w14:paraId="2F5D194A" w14:textId="306172A6" w:rsidR="0044523F" w:rsidRDefault="0044523F" w:rsidP="0044523F">
      <w:pPr>
        <w:pStyle w:val="Heading2"/>
      </w:pPr>
      <w:bookmarkStart w:id="20" w:name="_Toc226646747"/>
      <w:r>
        <w:t>Embedding evaluation into everyday practice</w:t>
      </w:r>
      <w:bookmarkEnd w:id="20"/>
    </w:p>
    <w:p w14:paraId="6F42B08E" w14:textId="05E50D33" w:rsidR="004647ED" w:rsidRDefault="00D564DF" w:rsidP="00F839B3">
      <w:r>
        <w:t>Common use</w:t>
      </w:r>
      <w:r w:rsidR="00BA761E">
        <w:t>s</w:t>
      </w:r>
      <w:r>
        <w:t xml:space="preserve"> of e</w:t>
      </w:r>
      <w:r w:rsidRPr="00E9777A">
        <w:t xml:space="preserve">valuation </w:t>
      </w:r>
      <w:r w:rsidR="00E9777A" w:rsidRPr="00E9777A">
        <w:t xml:space="preserve">evidence </w:t>
      </w:r>
      <w:r>
        <w:t>in enterprise</w:t>
      </w:r>
      <w:r w:rsidR="006A377B">
        <w:noBreakHyphen/>
      </w:r>
      <w:r>
        <w:t xml:space="preserve">level business planning processes are </w:t>
      </w:r>
      <w:r w:rsidR="00E9777A" w:rsidRPr="00E9777A">
        <w:t>corporate performance reporting (</w:t>
      </w:r>
      <w:r w:rsidR="0022775F" w:rsidRPr="00E9777A">
        <w:t>8</w:t>
      </w:r>
      <w:r w:rsidR="0022775F">
        <w:t>8</w:t>
      </w:r>
      <w:r w:rsidR="00E9777A" w:rsidRPr="00E9777A">
        <w:t>%</w:t>
      </w:r>
      <w:r w:rsidR="0022775F">
        <w:t xml:space="preserve"> of 72</w:t>
      </w:r>
      <w:r w:rsidR="00541ECF">
        <w:t> </w:t>
      </w:r>
      <w:r w:rsidR="0022775F">
        <w:t>responses</w:t>
      </w:r>
      <w:r w:rsidR="00E9777A" w:rsidRPr="00E9777A">
        <w:t>) and program management (7</w:t>
      </w:r>
      <w:r w:rsidR="00A51A11">
        <w:t>8</w:t>
      </w:r>
      <w:r w:rsidR="00E9777A" w:rsidRPr="00E9777A">
        <w:t>%).</w:t>
      </w:r>
      <w:r w:rsidR="004B3C77">
        <w:t xml:space="preserve"> </w:t>
      </w:r>
      <w:r w:rsidR="00855FBC">
        <w:t>There is room to improve the use of evaluations in Budget prioritisation processes: o</w:t>
      </w:r>
      <w:r w:rsidR="00F955BB">
        <w:t xml:space="preserve">nly </w:t>
      </w:r>
      <w:r w:rsidR="00CC5395">
        <w:t xml:space="preserve">57% of agencies said </w:t>
      </w:r>
      <w:r w:rsidR="00855FBC">
        <w:t>they did so, a</w:t>
      </w:r>
      <w:r w:rsidR="00541ECF">
        <w:t xml:space="preserve">lthough this is </w:t>
      </w:r>
      <w:r w:rsidR="004706A3" w:rsidRPr="00D17D96">
        <w:t xml:space="preserve">proportion </w:t>
      </w:r>
      <w:r w:rsidR="00E71A20" w:rsidRPr="00D17D96">
        <w:t xml:space="preserve">is </w:t>
      </w:r>
      <w:r w:rsidR="00812CEF" w:rsidRPr="00D17D96">
        <w:t>higher</w:t>
      </w:r>
      <w:r w:rsidR="00E71A20" w:rsidRPr="00D17D96">
        <w:t xml:space="preserve"> </w:t>
      </w:r>
      <w:r w:rsidR="004706A3" w:rsidRPr="00D17D96">
        <w:t xml:space="preserve">among </w:t>
      </w:r>
      <w:r w:rsidR="00E71A20" w:rsidRPr="00D17D96">
        <w:t xml:space="preserve">large </w:t>
      </w:r>
      <w:r w:rsidR="00CB53F9">
        <w:t>agencies</w:t>
      </w:r>
      <w:r w:rsidR="00E71A20" w:rsidRPr="00D17D96">
        <w:t xml:space="preserve"> (</w:t>
      </w:r>
      <w:r w:rsidR="00837EC7">
        <w:t>68</w:t>
      </w:r>
      <w:r w:rsidR="00FE41E8">
        <w:t>%</w:t>
      </w:r>
      <w:r w:rsidR="00D34B96">
        <w:t xml:space="preserve"> of </w:t>
      </w:r>
      <w:r w:rsidR="001118D8">
        <w:t>3</w:t>
      </w:r>
      <w:r w:rsidR="00837EC7">
        <w:t>1</w:t>
      </w:r>
      <w:r w:rsidR="001118D8">
        <w:t> responses</w:t>
      </w:r>
      <w:r w:rsidR="00E71A20" w:rsidRPr="00D17D96">
        <w:t>).</w:t>
      </w:r>
      <w:r w:rsidR="0057184C">
        <w:t xml:space="preserve"> The Commonwealth Evaluation Toolkit provides </w:t>
      </w:r>
      <w:r w:rsidR="00995CE0">
        <w:t xml:space="preserve">information to support good practice in </w:t>
      </w:r>
      <w:r w:rsidR="00EA1ADC" w:rsidRPr="00202EAC">
        <w:t>planning for new policy proposals</w:t>
      </w:r>
      <w:r w:rsidR="000150D3">
        <w:t>.</w:t>
      </w:r>
      <w:r w:rsidR="0045528F" w:rsidRPr="00202EAC">
        <w:rPr>
          <w:rStyle w:val="FootnoteReference"/>
          <w:vertAlign w:val="superscript"/>
        </w:rPr>
        <w:footnoteReference w:id="12"/>
      </w:r>
    </w:p>
    <w:p w14:paraId="4296109D" w14:textId="5D95FCA8" w:rsidR="00127E6A" w:rsidRDefault="0044523F" w:rsidP="00127E6A">
      <w:pPr>
        <w:pStyle w:val="ChartMainHeading"/>
      </w:pPr>
      <w:r>
        <w:t xml:space="preserve">Figure </w:t>
      </w:r>
      <w:r w:rsidR="004647ED">
        <w:t>10</w:t>
      </w:r>
      <w:r>
        <w:t xml:space="preserve">: Evaluation </w:t>
      </w:r>
      <w:r w:rsidR="008627E3">
        <w:t>considera</w:t>
      </w:r>
      <w:r w:rsidR="008C565E">
        <w:t xml:space="preserve">tion in </w:t>
      </w:r>
      <w:r>
        <w:t>everyday practice</w:t>
      </w:r>
    </w:p>
    <w:p w14:paraId="7B4D63C4" w14:textId="73378B23" w:rsidR="008E5D36" w:rsidRPr="00127E6A" w:rsidRDefault="00127E6A" w:rsidP="00127E6A">
      <w:pPr>
        <w:pStyle w:val="ChartGraphic"/>
      </w:pPr>
      <w:r>
        <w:rPr>
          <w:noProof/>
        </w:rPr>
        <w:drawing>
          <wp:inline distT="0" distB="0" distL="0" distR="0" wp14:anchorId="2A9DF0E2" wp14:editId="5AB9E3AD">
            <wp:extent cx="5286375" cy="2584031"/>
            <wp:effectExtent l="0" t="0" r="0" b="0"/>
            <wp:docPr id="1918086637" name="Picture 9" descr="This horizontal bar chart shows evaluation consideration in the context of everyday practice in the context of various entity level business planning processes comparing responses from large entities and all responses. From most commonly reported to least: Corporate performance reporting at 94 per cent of large entities and 88 per cent of all responses, Program management at 87 per cent of large entities and 78 per cent of all responses, Budget prioritisation processes at 68 per cent of large entities and 57 per cent of all entities, Internal audit at  68 per cent of large entities and 57 per cent of all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86637" name="Picture 9" descr="This horizontal bar chart shows evaluation consideration in the context of everyday practice in the context of various entity level business planning processes comparing responses from large entities and all responses. From most commonly reported to least: Corporate performance reporting at 94 per cent of large entities and 88 per cent of all responses, Program management at 87 per cent of large entities and 78 per cent of all responses, Budget prioritisation processes at 68 per cent of large entities and 57 per cent of all entities, Internal audit at  68 per cent of large entities and 57 per cent of all entiti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00850" cy="2591107"/>
                    </a:xfrm>
                    <a:prstGeom prst="rect">
                      <a:avLst/>
                    </a:prstGeom>
                    <a:noFill/>
                  </pic:spPr>
                </pic:pic>
              </a:graphicData>
            </a:graphic>
          </wp:inline>
        </w:drawing>
      </w:r>
      <w:r w:rsidR="008E5D36">
        <w:br w:type="page"/>
      </w:r>
    </w:p>
    <w:p w14:paraId="5B5AD02A" w14:textId="4EE9EA45" w:rsidR="0044523F" w:rsidRPr="009E12FD" w:rsidRDefault="004D2ABF" w:rsidP="00F839B3">
      <w:pPr>
        <w:pStyle w:val="Heading1"/>
      </w:pPr>
      <w:bookmarkStart w:id="21" w:name="_Toc226646748"/>
      <w:r>
        <w:lastRenderedPageBreak/>
        <w:t>C</w:t>
      </w:r>
      <w:r w:rsidR="0044523F">
        <w:t xml:space="preserve">apability </w:t>
      </w:r>
      <w:r w:rsidR="00E9648C">
        <w:t>b</w:t>
      </w:r>
      <w:r w:rsidR="0044523F">
        <w:t>uilding</w:t>
      </w:r>
      <w:r>
        <w:t xml:space="preserve"> and </w:t>
      </w:r>
      <w:r w:rsidR="002347C5">
        <w:t>culturally appropriate and ethical evaluation</w:t>
      </w:r>
      <w:bookmarkEnd w:id="21"/>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2"/>
      </w:tblGrid>
      <w:tr w:rsidR="00415423" w:rsidRPr="006A377B" w14:paraId="56AFDF90" w14:textId="77777777">
        <w:tc>
          <w:tcPr>
            <w:tcW w:w="5000" w:type="pct"/>
            <w:shd w:val="clear" w:color="auto" w:fill="EEEEEE" w:themeFill="background2"/>
          </w:tcPr>
          <w:p w14:paraId="3E4943BC" w14:textId="5F8090A8" w:rsidR="00AC06F6" w:rsidRPr="006A377B" w:rsidRDefault="00615F1A" w:rsidP="00F839B3">
            <w:pPr>
              <w:pStyle w:val="BoxHeading"/>
            </w:pPr>
            <w:r w:rsidRPr="006A377B">
              <w:t xml:space="preserve">Main findings </w:t>
            </w:r>
          </w:p>
          <w:p w14:paraId="1BB86874" w14:textId="7916B359" w:rsidR="00AC06F6" w:rsidRPr="006A377B" w:rsidRDefault="00AB6259" w:rsidP="00F75E65">
            <w:pPr>
              <w:pStyle w:val="Boxbullet"/>
            </w:pPr>
            <w:r w:rsidRPr="006A377B">
              <w:rPr>
                <w:rStyle w:val="Strong"/>
                <w:rFonts w:cstheme="minorHAnsi"/>
                <w:b w:val="0"/>
              </w:rPr>
              <w:t xml:space="preserve">71% </w:t>
            </w:r>
            <w:r w:rsidR="004F73DE" w:rsidRPr="006A377B">
              <w:rPr>
                <w:rStyle w:val="Strong"/>
                <w:rFonts w:cstheme="minorHAnsi"/>
                <w:b w:val="0"/>
              </w:rPr>
              <w:t xml:space="preserve">of </w:t>
            </w:r>
            <w:r w:rsidR="00CB53F9" w:rsidRPr="006A377B">
              <w:t>agencies</w:t>
            </w:r>
            <w:r w:rsidR="003009BD" w:rsidRPr="006A377B">
              <w:rPr>
                <w:rStyle w:val="Strong"/>
                <w:rFonts w:cstheme="minorHAnsi"/>
                <w:b w:val="0"/>
              </w:rPr>
              <w:t xml:space="preserve"> (</w:t>
            </w:r>
            <w:r w:rsidRPr="006A377B">
              <w:rPr>
                <w:rStyle w:val="Strong"/>
                <w:rFonts w:cstheme="minorHAnsi"/>
                <w:b w:val="0"/>
              </w:rPr>
              <w:t xml:space="preserve">55 </w:t>
            </w:r>
            <w:r w:rsidR="006156C3" w:rsidRPr="006A377B">
              <w:t xml:space="preserve">of </w:t>
            </w:r>
            <w:r w:rsidR="00C6030F" w:rsidRPr="006A377B">
              <w:t>77</w:t>
            </w:r>
            <w:r w:rsidR="006156C3" w:rsidRPr="006A377B">
              <w:t xml:space="preserve"> responses</w:t>
            </w:r>
            <w:r w:rsidR="003009BD" w:rsidRPr="006A377B">
              <w:rPr>
                <w:rStyle w:val="Strong"/>
                <w:rFonts w:cstheme="minorHAnsi"/>
                <w:b w:val="0"/>
              </w:rPr>
              <w:t>)</w:t>
            </w:r>
            <w:r w:rsidR="00AC06F6" w:rsidRPr="006A377B">
              <w:t xml:space="preserve"> engaged in capability</w:t>
            </w:r>
            <w:r w:rsidR="00AC06F6" w:rsidRPr="006A377B">
              <w:noBreakHyphen/>
              <w:t>building activities</w:t>
            </w:r>
          </w:p>
          <w:p w14:paraId="1F72338C" w14:textId="77777777" w:rsidR="00415423" w:rsidRPr="006A377B" w:rsidRDefault="00AB6259" w:rsidP="00F75E65">
            <w:pPr>
              <w:pStyle w:val="Boxbullet"/>
            </w:pPr>
            <w:r w:rsidRPr="006A377B">
              <w:rPr>
                <w:rStyle w:val="Strong"/>
                <w:rFonts w:cstheme="minorHAnsi"/>
                <w:b w:val="0"/>
              </w:rPr>
              <w:t xml:space="preserve">28% </w:t>
            </w:r>
            <w:r w:rsidR="004F73DE" w:rsidRPr="006A377B">
              <w:rPr>
                <w:rStyle w:val="Strong"/>
                <w:rFonts w:cstheme="minorHAnsi"/>
                <w:b w:val="0"/>
              </w:rPr>
              <w:t xml:space="preserve">of </w:t>
            </w:r>
            <w:r w:rsidR="00CB53F9" w:rsidRPr="006A377B">
              <w:t>agencies</w:t>
            </w:r>
            <w:r w:rsidR="00AC06F6" w:rsidRPr="006A377B">
              <w:rPr>
                <w:rStyle w:val="Strong"/>
                <w:rFonts w:cstheme="minorHAnsi"/>
                <w:b w:val="0"/>
              </w:rPr>
              <w:t xml:space="preserve"> (</w:t>
            </w:r>
            <w:r w:rsidRPr="006A377B">
              <w:rPr>
                <w:rStyle w:val="Strong"/>
                <w:rFonts w:cstheme="minorHAnsi"/>
                <w:b w:val="0"/>
              </w:rPr>
              <w:t xml:space="preserve">21 </w:t>
            </w:r>
            <w:r w:rsidR="006156C3" w:rsidRPr="006A377B">
              <w:t xml:space="preserve">of </w:t>
            </w:r>
            <w:r w:rsidR="00FA587C" w:rsidRPr="006A377B">
              <w:t>7</w:t>
            </w:r>
            <w:r w:rsidR="00321627" w:rsidRPr="006A377B">
              <w:t>4</w:t>
            </w:r>
            <w:r w:rsidR="006156C3" w:rsidRPr="006A377B">
              <w:t xml:space="preserve"> responses</w:t>
            </w:r>
            <w:r w:rsidR="00AC06F6" w:rsidRPr="006A377B">
              <w:rPr>
                <w:rStyle w:val="Strong"/>
                <w:rFonts w:cstheme="minorHAnsi"/>
                <w:b w:val="0"/>
              </w:rPr>
              <w:t>)</w:t>
            </w:r>
            <w:r w:rsidR="00AC06F6" w:rsidRPr="006A377B">
              <w:t xml:space="preserve"> engaged in impact</w:t>
            </w:r>
            <w:r w:rsidR="00AC06F6" w:rsidRPr="006A377B">
              <w:noBreakHyphen/>
              <w:t>evaluation capability building</w:t>
            </w:r>
          </w:p>
          <w:p w14:paraId="24ED97BE" w14:textId="77777777" w:rsidR="002347C5" w:rsidRPr="006A377B" w:rsidRDefault="002347C5" w:rsidP="008906C5">
            <w:pPr>
              <w:pStyle w:val="Boxbullet"/>
              <w:tabs>
                <w:tab w:val="clear" w:pos="284"/>
                <w:tab w:val="num" w:pos="283"/>
              </w:tabs>
            </w:pPr>
            <w:r w:rsidRPr="008906C5">
              <w:rPr>
                <w:rStyle w:val="Strong"/>
                <w:rFonts w:cstheme="minorHAnsi"/>
                <w:b w:val="0"/>
              </w:rPr>
              <w:t xml:space="preserve">39% of </w:t>
            </w:r>
            <w:r w:rsidRPr="006A377B">
              <w:t>agencies</w:t>
            </w:r>
            <w:r w:rsidRPr="008906C5">
              <w:rPr>
                <w:rStyle w:val="Strong"/>
                <w:rFonts w:cstheme="minorHAnsi"/>
                <w:b w:val="0"/>
              </w:rPr>
              <w:t xml:space="preserve"> (29 </w:t>
            </w:r>
            <w:r w:rsidRPr="006A377B">
              <w:t>of 75 responses</w:t>
            </w:r>
            <w:r w:rsidRPr="008906C5">
              <w:rPr>
                <w:rStyle w:val="Strong"/>
                <w:rFonts w:cstheme="minorHAnsi"/>
                <w:b w:val="0"/>
              </w:rPr>
              <w:t>)</w:t>
            </w:r>
            <w:r w:rsidRPr="006A377B">
              <w:t xml:space="preserve"> have processes in place to ensure evaluations are culturally appropriate with respect to Aboriginal and Torres Strait Islander people and communities. Larger agencies are more likely to have processes in place (59%).</w:t>
            </w:r>
          </w:p>
          <w:p w14:paraId="36CC4CED" w14:textId="49E30BEB" w:rsidR="002347C5" w:rsidRPr="008906C5" w:rsidRDefault="002347C5" w:rsidP="008906C5">
            <w:pPr>
              <w:pStyle w:val="Boxbullet"/>
              <w:tabs>
                <w:tab w:val="clear" w:pos="284"/>
                <w:tab w:val="num" w:pos="283"/>
              </w:tabs>
              <w:rPr>
                <w:bCs/>
              </w:rPr>
            </w:pPr>
            <w:r w:rsidRPr="008906C5">
              <w:rPr>
                <w:rStyle w:val="Strong"/>
                <w:rFonts w:cstheme="minorHAnsi"/>
                <w:b w:val="0"/>
              </w:rPr>
              <w:t xml:space="preserve">24% of </w:t>
            </w:r>
            <w:r w:rsidRPr="008906C5">
              <w:rPr>
                <w:bCs/>
              </w:rPr>
              <w:t>agencies</w:t>
            </w:r>
            <w:r w:rsidRPr="008906C5">
              <w:rPr>
                <w:rStyle w:val="Strong"/>
                <w:rFonts w:cstheme="minorHAnsi"/>
                <w:b w:val="0"/>
              </w:rPr>
              <w:t xml:space="preserve"> (18</w:t>
            </w:r>
            <w:r w:rsidRPr="008906C5">
              <w:rPr>
                <w:rStyle w:val="Strong"/>
                <w:rFonts w:cstheme="minorHAnsi"/>
                <w:b w:val="0"/>
                <w:bCs w:val="0"/>
              </w:rPr>
              <w:t xml:space="preserve"> </w:t>
            </w:r>
            <w:r w:rsidRPr="006A377B">
              <w:t>of 75 responses</w:t>
            </w:r>
            <w:r w:rsidRPr="008906C5">
              <w:rPr>
                <w:rStyle w:val="Strong"/>
                <w:rFonts w:cstheme="minorHAnsi"/>
                <w:b w:val="0"/>
                <w:bCs w:val="0"/>
              </w:rPr>
              <w:t>)</w:t>
            </w:r>
            <w:r w:rsidRPr="006A377B">
              <w:t xml:space="preserve"> have ethics review processes</w:t>
            </w:r>
          </w:p>
        </w:tc>
      </w:tr>
    </w:tbl>
    <w:p w14:paraId="26202D05" w14:textId="22D8D239" w:rsidR="00707489" w:rsidRDefault="00707489" w:rsidP="00707489">
      <w:pPr>
        <w:pStyle w:val="Heading2"/>
      </w:pPr>
      <w:bookmarkStart w:id="22" w:name="_Toc226646749"/>
      <w:r>
        <w:rPr>
          <w:lang w:val="en-GB"/>
        </w:rPr>
        <w:t>Evaluation capability building</w:t>
      </w:r>
      <w:bookmarkEnd w:id="22"/>
    </w:p>
    <w:p w14:paraId="62077D58" w14:textId="6489A9B0" w:rsidR="00075939" w:rsidRDefault="00B14077" w:rsidP="00D84424">
      <w:pPr>
        <w:spacing w:before="160"/>
      </w:pPr>
      <w:r w:rsidRPr="00B14077">
        <w:t>In</w:t>
      </w:r>
      <w:r w:rsidR="006A377B">
        <w:noBreakHyphen/>
      </w:r>
      <w:r w:rsidRPr="00B14077">
        <w:t xml:space="preserve">house evaluation units </w:t>
      </w:r>
      <w:r w:rsidR="00271689">
        <w:t xml:space="preserve">commonly </w:t>
      </w:r>
      <w:r w:rsidRPr="00B14077">
        <w:t>provide</w:t>
      </w:r>
      <w:r w:rsidR="00934DF2">
        <w:t xml:space="preserve"> </w:t>
      </w:r>
      <w:r w:rsidRPr="00B14077">
        <w:t>advisory services (91%)</w:t>
      </w:r>
      <w:r w:rsidR="00746EE1">
        <w:t>,</w:t>
      </w:r>
      <w:r w:rsidR="00934DF2">
        <w:t xml:space="preserve"> </w:t>
      </w:r>
      <w:r w:rsidR="00763EFD" w:rsidRPr="00B52DEB">
        <w:t xml:space="preserve">evaluation capability building (88%), </w:t>
      </w:r>
      <w:r w:rsidR="00AC0E48" w:rsidRPr="00B52DEB">
        <w:t xml:space="preserve">support for </w:t>
      </w:r>
      <w:r w:rsidRPr="00B52DEB">
        <w:t xml:space="preserve">commissioning </w:t>
      </w:r>
      <w:r w:rsidR="00AC0E48" w:rsidRPr="00B52DEB">
        <w:t xml:space="preserve">evaluations </w:t>
      </w:r>
      <w:r w:rsidRPr="00B52DEB">
        <w:t>(71%)</w:t>
      </w:r>
      <w:r w:rsidR="00746EE1" w:rsidRPr="00B52DEB">
        <w:t>,</w:t>
      </w:r>
      <w:r w:rsidR="00934DF2" w:rsidRPr="00B52DEB">
        <w:t xml:space="preserve"> </w:t>
      </w:r>
      <w:r w:rsidR="00C97F4B" w:rsidRPr="00B52DEB">
        <w:t xml:space="preserve">internal delivery of evaluations (71%) </w:t>
      </w:r>
      <w:r w:rsidR="00934DF2" w:rsidRPr="00B52DEB">
        <w:t xml:space="preserve">and </w:t>
      </w:r>
      <w:r w:rsidRPr="00B52DEB">
        <w:t>evidence synthesis (68%)</w:t>
      </w:r>
      <w:r w:rsidR="00934DF2" w:rsidRPr="00B52DEB">
        <w:t>.</w:t>
      </w:r>
      <w:r w:rsidR="00253F8E" w:rsidRPr="00B52DEB">
        <w:t xml:space="preserve"> </w:t>
      </w:r>
    </w:p>
    <w:p w14:paraId="1152FEFD" w14:textId="78A61151" w:rsidR="00707489" w:rsidRDefault="008478E7" w:rsidP="00707489">
      <w:r w:rsidRPr="00B52DEB">
        <w:t>E</w:t>
      </w:r>
      <w:r w:rsidR="00253F8E" w:rsidRPr="00B52DEB">
        <w:t>valuation capability</w:t>
      </w:r>
      <w:r w:rsidR="00075939">
        <w:t xml:space="preserve"> building</w:t>
      </w:r>
      <w:r w:rsidR="00253F8E" w:rsidRPr="00B52DEB">
        <w:t xml:space="preserve"> </w:t>
      </w:r>
      <w:r w:rsidRPr="00B52DEB">
        <w:t>activities</w:t>
      </w:r>
      <w:r w:rsidR="00CD3F6A" w:rsidRPr="00B52DEB">
        <w:t xml:space="preserve"> include </w:t>
      </w:r>
      <w:r w:rsidR="00102C1D" w:rsidRPr="00B52DEB">
        <w:t>inter</w:t>
      </w:r>
      <w:r w:rsidR="006A377B">
        <w:noBreakHyphen/>
      </w:r>
      <w:r w:rsidR="00102C1D" w:rsidRPr="00B52DEB">
        <w:t xml:space="preserve">agency </w:t>
      </w:r>
      <w:r w:rsidR="00B14077" w:rsidRPr="00B52DEB">
        <w:t>knowledge</w:t>
      </w:r>
      <w:r w:rsidR="00B14077" w:rsidRPr="00B14077">
        <w:t xml:space="preserve"> </w:t>
      </w:r>
      <w:r w:rsidR="00102C1D">
        <w:t>sharing</w:t>
      </w:r>
      <w:r w:rsidR="00102C1D" w:rsidRPr="00B14077">
        <w:t xml:space="preserve"> </w:t>
      </w:r>
      <w:r w:rsidR="00B14077" w:rsidRPr="00B14077">
        <w:t>(80%)</w:t>
      </w:r>
      <w:r w:rsidR="00042993">
        <w:t>,</w:t>
      </w:r>
      <w:r w:rsidR="00253F8E">
        <w:t xml:space="preserve"> </w:t>
      </w:r>
      <w:r w:rsidR="00B14077" w:rsidRPr="00B14077">
        <w:t xml:space="preserve">written guidance </w:t>
      </w:r>
      <w:r w:rsidR="00E8556F">
        <w:t>materials</w:t>
      </w:r>
      <w:r w:rsidR="00B14077" w:rsidRPr="00B14077">
        <w:t xml:space="preserve"> (7</w:t>
      </w:r>
      <w:r w:rsidR="001170FE">
        <w:t>1</w:t>
      </w:r>
      <w:r w:rsidR="00B14077" w:rsidRPr="00B14077">
        <w:t>%)</w:t>
      </w:r>
      <w:r w:rsidR="00042993">
        <w:t>,</w:t>
      </w:r>
      <w:r w:rsidR="00253F8E">
        <w:t xml:space="preserve"> </w:t>
      </w:r>
      <w:r w:rsidR="00B14077" w:rsidRPr="00B14077">
        <w:t>practical learning (69%)</w:t>
      </w:r>
      <w:r w:rsidR="00253F8E">
        <w:t xml:space="preserve"> and </w:t>
      </w:r>
      <w:r w:rsidR="001B65E1">
        <w:t xml:space="preserve">Commonwealth </w:t>
      </w:r>
      <w:r w:rsidR="00874433">
        <w:t xml:space="preserve">Evaluation </w:t>
      </w:r>
      <w:r w:rsidR="00B02854">
        <w:t>C</w:t>
      </w:r>
      <w:r w:rsidR="00B14077" w:rsidRPr="00B14077">
        <w:t xml:space="preserve">ommunity of </w:t>
      </w:r>
      <w:r w:rsidR="00B02854">
        <w:t>P</w:t>
      </w:r>
      <w:r w:rsidR="00B14077" w:rsidRPr="00B14077">
        <w:t xml:space="preserve">ractice </w:t>
      </w:r>
      <w:r w:rsidR="003B3943">
        <w:t>(CoP)</w:t>
      </w:r>
      <w:r w:rsidR="00A62EC5">
        <w:t xml:space="preserve"> and Evaluation Profession events</w:t>
      </w:r>
      <w:r w:rsidR="00AD3E42">
        <w:t xml:space="preserve"> </w:t>
      </w:r>
      <w:r w:rsidR="00B14077" w:rsidRPr="00B14077">
        <w:t>(6</w:t>
      </w:r>
      <w:r w:rsidR="00164A2F">
        <w:t>4</w:t>
      </w:r>
      <w:r w:rsidR="00B14077" w:rsidRPr="00B14077">
        <w:t>%)</w:t>
      </w:r>
      <w:r w:rsidR="0070268B">
        <w:t xml:space="preserve"> and internal training (</w:t>
      </w:r>
      <w:r w:rsidR="00BC6B4F">
        <w:t>53%)</w:t>
      </w:r>
      <w:r w:rsidR="001B65E1">
        <w:t xml:space="preserve"> </w:t>
      </w:r>
      <w:r w:rsidR="00230A64">
        <w:t>(</w:t>
      </w:r>
      <w:r w:rsidR="00F03C9A">
        <w:t>Fig</w:t>
      </w:r>
      <w:r w:rsidR="00230A64">
        <w:t>ure </w:t>
      </w:r>
      <w:r w:rsidR="005E7563">
        <w:t>11</w:t>
      </w:r>
      <w:r w:rsidR="00230A64">
        <w:t>)</w:t>
      </w:r>
      <w:r w:rsidR="00253F8E">
        <w:t>.</w:t>
      </w:r>
      <w:r w:rsidR="001223B5" w:rsidRPr="0038270F">
        <w:rPr>
          <w:rStyle w:val="FootnoteReference"/>
          <w:vertAlign w:val="superscript"/>
        </w:rPr>
        <w:footnoteReference w:id="13"/>
      </w:r>
    </w:p>
    <w:p w14:paraId="6B5E4780" w14:textId="399E63C5" w:rsidR="0044523F" w:rsidRDefault="0044523F" w:rsidP="008D7251">
      <w:pPr>
        <w:pStyle w:val="ChartMainHeading"/>
      </w:pPr>
      <w:r>
        <w:t xml:space="preserve">Figure </w:t>
      </w:r>
      <w:r w:rsidR="00FA74E3" w:rsidRPr="0038270F">
        <w:t>1</w:t>
      </w:r>
      <w:r w:rsidR="00FA74E3">
        <w:t>1</w:t>
      </w:r>
      <w:r>
        <w:t>: Key evaluation capability building activities</w:t>
      </w:r>
    </w:p>
    <w:p w14:paraId="4D13FC7A" w14:textId="16A15C22" w:rsidR="008D7251" w:rsidRPr="008D7251" w:rsidRDefault="008D7251" w:rsidP="000D1C3E">
      <w:pPr>
        <w:pStyle w:val="ChartGraphic"/>
      </w:pPr>
      <w:r>
        <w:rPr>
          <w:noProof/>
        </w:rPr>
        <w:drawing>
          <wp:inline distT="0" distB="0" distL="0" distR="0" wp14:anchorId="5811483F" wp14:editId="0D33E28B">
            <wp:extent cx="5238750" cy="2632351"/>
            <wp:effectExtent l="0" t="0" r="0" b="0"/>
            <wp:docPr id="1985141930" name="Picture 10" descr="This horizontal bar chart shows key evaluation capability building activities undertaken. From most to least: Interagency knowledge change was at 80 per cent, written materials 71 per cent, practical learning at 69 per cent, Commonwealth Evaluation Community of Practice events at 64 per cent, and Internal training at 5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41930" name="Picture 10" descr="This horizontal bar chart shows key evaluation capability building activities undertaken. From most to least: Interagency knowledge change was at 80 per cent, written materials 71 per cent, practical learning at 69 per cent, Commonwealth Evaluation Community of Practice events at 64 per cent, and Internal training at 53 per c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8817" cy="2637410"/>
                    </a:xfrm>
                    <a:prstGeom prst="rect">
                      <a:avLst/>
                    </a:prstGeom>
                    <a:noFill/>
                  </pic:spPr>
                </pic:pic>
              </a:graphicData>
            </a:graphic>
          </wp:inline>
        </w:drawing>
      </w:r>
    </w:p>
    <w:p w14:paraId="045F1AF2" w14:textId="77777777" w:rsidR="00B35581" w:rsidRDefault="00B35581">
      <w:pPr>
        <w:rPr>
          <w:rFonts w:ascii="Calibri" w:hAnsi="Calibri" w:cs="Arial"/>
          <w:iCs/>
          <w:color w:val="2C384A" w:themeColor="accent1"/>
          <w:kern w:val="32"/>
          <w:sz w:val="36"/>
          <w:szCs w:val="28"/>
          <w:lang w:val="en-GB"/>
        </w:rPr>
      </w:pPr>
      <w:r>
        <w:rPr>
          <w:lang w:val="en-GB"/>
        </w:rPr>
        <w:br w:type="page"/>
      </w:r>
    </w:p>
    <w:p w14:paraId="1AE9F788" w14:textId="1DFCC004" w:rsidR="0044523F" w:rsidRDefault="0044523F" w:rsidP="0044523F">
      <w:pPr>
        <w:pStyle w:val="Heading2"/>
      </w:pPr>
      <w:bookmarkStart w:id="23" w:name="_Toc226646750"/>
      <w:r w:rsidRPr="69E43D43">
        <w:rPr>
          <w:lang w:val="en-GB"/>
        </w:rPr>
        <w:lastRenderedPageBreak/>
        <w:t>Culturally appropriate evaluation</w:t>
      </w:r>
      <w:bookmarkEnd w:id="23"/>
    </w:p>
    <w:p w14:paraId="7882490C" w14:textId="1001B6CB" w:rsidR="003A60D4" w:rsidRPr="00C320BF" w:rsidRDefault="00405C23" w:rsidP="003A60D4">
      <w:r>
        <w:t xml:space="preserve">The Commonwealth Evaluation Policy states that: </w:t>
      </w:r>
      <w:r w:rsidR="006A377B">
        <w:t>‘</w:t>
      </w:r>
      <w:r w:rsidRPr="0096171C">
        <w:t>Ethical and culturally appropriate approaches should be considered in all evaluation activities, including for the collection, assessment and use of information</w:t>
      </w:r>
      <w:r w:rsidR="006A377B">
        <w:t>’</w:t>
      </w:r>
      <w:r w:rsidRPr="0096171C">
        <w:t>.</w:t>
      </w:r>
      <w:r>
        <w:t xml:space="preserve"> </w:t>
      </w:r>
      <w:r w:rsidR="003A60D4" w:rsidRPr="00FA2367">
        <w:t>Cultural safety is</w:t>
      </w:r>
      <w:r w:rsidR="003A60D4">
        <w:t xml:space="preserve"> t</w:t>
      </w:r>
      <w:r w:rsidR="003A60D4" w:rsidRPr="00FA2367">
        <w:t xml:space="preserve">he positive recognition and celebration of cultures. It is more than just the absence of racism or discrimination and more than </w:t>
      </w:r>
      <w:r w:rsidR="006A377B">
        <w:t>‘</w:t>
      </w:r>
      <w:r w:rsidR="003A60D4" w:rsidRPr="00FA2367">
        <w:t>cultural awareness</w:t>
      </w:r>
      <w:r w:rsidR="006A377B">
        <w:t>’</w:t>
      </w:r>
      <w:r w:rsidR="003A60D4" w:rsidRPr="00FA2367">
        <w:t xml:space="preserve"> and </w:t>
      </w:r>
      <w:r w:rsidR="006A377B">
        <w:t>‘</w:t>
      </w:r>
      <w:r w:rsidR="003A60D4" w:rsidRPr="00FA2367">
        <w:t>cultural sensitivity</w:t>
      </w:r>
      <w:r w:rsidR="006A377B">
        <w:t>’</w:t>
      </w:r>
      <w:r w:rsidR="003A60D4" w:rsidRPr="00FA2367">
        <w:t>. It empowers people and enables them to contribute and feel safe to be themselves</w:t>
      </w:r>
      <w:r w:rsidR="00F21CDC">
        <w:t xml:space="preserve"> </w:t>
      </w:r>
      <w:r w:rsidR="00B16209">
        <w:t>when involved in evaluation activities</w:t>
      </w:r>
      <w:r w:rsidR="003A60D4" w:rsidRPr="00F86E8F">
        <w:t>.</w:t>
      </w:r>
      <w:r w:rsidR="003A60D4" w:rsidRPr="00424548">
        <w:rPr>
          <w:rStyle w:val="FootnoteReference"/>
          <w:vertAlign w:val="superscript"/>
        </w:rPr>
        <w:footnoteReference w:id="14"/>
      </w:r>
      <w:r w:rsidR="009E52E7">
        <w:t xml:space="preserve"> Developing and implementing processes to ensure that evaluations are culturally safe is a priority in the </w:t>
      </w:r>
      <w:r w:rsidR="009E52E7" w:rsidRPr="00421A6A">
        <w:rPr>
          <w:i/>
          <w:iCs/>
        </w:rPr>
        <w:t>Strengthening Evaluation in the Australian Government Action Plan 2026–</w:t>
      </w:r>
      <w:r w:rsidR="0099519E">
        <w:rPr>
          <w:i/>
          <w:iCs/>
        </w:rPr>
        <w:t>20</w:t>
      </w:r>
      <w:r w:rsidR="009E52E7" w:rsidRPr="00421A6A">
        <w:rPr>
          <w:i/>
          <w:iCs/>
        </w:rPr>
        <w:t>30</w:t>
      </w:r>
      <w:r w:rsidR="009E52E7">
        <w:rPr>
          <w:i/>
          <w:iCs/>
        </w:rPr>
        <w:t>.</w:t>
      </w:r>
    </w:p>
    <w:p w14:paraId="37AC3669" w14:textId="0F103FDC" w:rsidR="00C320BF" w:rsidRDefault="005E6059" w:rsidP="00C871EE">
      <w:r>
        <w:t>39%</w:t>
      </w:r>
      <w:r w:rsidRPr="000B0336">
        <w:t xml:space="preserve"> </w:t>
      </w:r>
      <w:r w:rsidR="00A572EC">
        <w:t xml:space="preserve">of </w:t>
      </w:r>
      <w:r w:rsidR="001D2A05">
        <w:t>agencies</w:t>
      </w:r>
      <w:r w:rsidR="00C320BF" w:rsidRPr="000B0336">
        <w:t xml:space="preserve"> (</w:t>
      </w:r>
      <w:r>
        <w:t>29</w:t>
      </w:r>
      <w:r w:rsidR="0082783C" w:rsidRPr="000B0336">
        <w:t xml:space="preserve"> of </w:t>
      </w:r>
      <w:r w:rsidR="003A6BE7" w:rsidRPr="000B0336">
        <w:t>75</w:t>
      </w:r>
      <w:r w:rsidR="0082783C" w:rsidRPr="000B0336">
        <w:t xml:space="preserve"> responses</w:t>
      </w:r>
      <w:r w:rsidR="00C320BF" w:rsidRPr="000B0336">
        <w:t>)</w:t>
      </w:r>
      <w:r w:rsidR="00C320BF" w:rsidRPr="00C320BF">
        <w:t xml:space="preserve"> ha</w:t>
      </w:r>
      <w:r w:rsidR="007F1D7D">
        <w:t>d</w:t>
      </w:r>
      <w:r w:rsidR="00C320BF" w:rsidRPr="00C320BF">
        <w:t xml:space="preserve"> processes</w:t>
      </w:r>
      <w:r w:rsidR="00E46CD8">
        <w:t xml:space="preserve"> </w:t>
      </w:r>
      <w:r w:rsidR="007F1D7D">
        <w:t>in place</w:t>
      </w:r>
      <w:r w:rsidR="00E46CD8">
        <w:t xml:space="preserve"> to ensure evaluations are culturally appropriate with respect to Aboriginal and Torres Strait Islander peoples</w:t>
      </w:r>
      <w:r w:rsidR="00307880">
        <w:t xml:space="preserve"> and communities.</w:t>
      </w:r>
      <w:r w:rsidR="003670C1" w:rsidRPr="000B0336">
        <w:t xml:space="preserve"> </w:t>
      </w:r>
      <w:r w:rsidR="00C320BF" w:rsidRPr="00721DFC">
        <w:t>5</w:t>
      </w:r>
      <w:r w:rsidR="003C7DE1" w:rsidRPr="00721DFC">
        <w:t>5</w:t>
      </w:r>
      <w:r w:rsidR="00C320BF" w:rsidRPr="00721DFC">
        <w:t xml:space="preserve">% of large </w:t>
      </w:r>
      <w:r w:rsidR="001D2A05" w:rsidRPr="00721DFC">
        <w:t>agencies</w:t>
      </w:r>
      <w:r w:rsidR="00C320BF" w:rsidRPr="00721DFC">
        <w:t xml:space="preserve"> have such processes</w:t>
      </w:r>
      <w:r w:rsidR="00FC3445" w:rsidRPr="00721DFC">
        <w:t xml:space="preserve"> in place</w:t>
      </w:r>
      <w:r w:rsidR="006D6D63">
        <w:t xml:space="preserve"> and</w:t>
      </w:r>
      <w:r w:rsidR="003760D0">
        <w:t xml:space="preserve"> are more likely than smaller </w:t>
      </w:r>
      <w:r w:rsidR="001D2A05">
        <w:t>agencies</w:t>
      </w:r>
      <w:r w:rsidR="003760D0">
        <w:t xml:space="preserve"> to have these processes established, as shown in Figure 1</w:t>
      </w:r>
      <w:r w:rsidR="00B06575">
        <w:t>3</w:t>
      </w:r>
      <w:r w:rsidR="003760D0">
        <w:t>.</w:t>
      </w:r>
    </w:p>
    <w:p w14:paraId="70B66D36" w14:textId="5EB004A6" w:rsidR="00763BEB" w:rsidRPr="00C320BF" w:rsidRDefault="00763BEB" w:rsidP="00C871EE">
      <w:r>
        <w:t xml:space="preserve">The most common practices to support culturally appropriate evaluation were to provide </w:t>
      </w:r>
      <w:r w:rsidRPr="000B0336">
        <w:t>opportunities for staff to strengthen their cultural capability (67%</w:t>
      </w:r>
      <w:r>
        <w:t xml:space="preserve"> of 73 responses</w:t>
      </w:r>
      <w:r w:rsidRPr="000B0336">
        <w:t>)</w:t>
      </w:r>
      <w:r>
        <w:t xml:space="preserve"> and to undertake data collection for evaluation in a culturally safe manner (52%).</w:t>
      </w:r>
    </w:p>
    <w:p w14:paraId="61B22117" w14:textId="77777777" w:rsidR="00D058AB" w:rsidRPr="00C320BF" w:rsidRDefault="00D058AB" w:rsidP="00C871EE"/>
    <w:p w14:paraId="1A63451E" w14:textId="1873603A" w:rsidR="00EE17C5" w:rsidRDefault="0044523F" w:rsidP="008D7251">
      <w:pPr>
        <w:pStyle w:val="ChartMainHeading"/>
      </w:pPr>
      <w:r w:rsidRPr="69E43D43">
        <w:rPr>
          <w:lang w:val="en-GB"/>
        </w:rPr>
        <w:t xml:space="preserve">Figure </w:t>
      </w:r>
      <w:r w:rsidR="00FA74E3" w:rsidRPr="69E43D43">
        <w:rPr>
          <w:lang w:val="en-GB"/>
        </w:rPr>
        <w:t>1</w:t>
      </w:r>
      <w:r w:rsidR="00FA74E3">
        <w:rPr>
          <w:lang w:val="en-GB"/>
        </w:rPr>
        <w:t>2</w:t>
      </w:r>
      <w:r w:rsidRPr="69E43D43">
        <w:rPr>
          <w:lang w:val="en-GB"/>
        </w:rPr>
        <w:t xml:space="preserve">: </w:t>
      </w:r>
      <w:r w:rsidR="001D2A05">
        <w:t>Agencies</w:t>
      </w:r>
      <w:r w:rsidR="00DE06D6" w:rsidRPr="69E43D43">
        <w:rPr>
          <w:lang w:val="en-GB"/>
        </w:rPr>
        <w:t xml:space="preserve"> </w:t>
      </w:r>
      <w:r w:rsidR="0084538E" w:rsidRPr="69E43D43">
        <w:rPr>
          <w:lang w:val="en-GB"/>
        </w:rPr>
        <w:t xml:space="preserve">with </w:t>
      </w:r>
      <w:r w:rsidR="00DE06D6" w:rsidRPr="69E43D43">
        <w:rPr>
          <w:lang w:val="en-GB"/>
        </w:rPr>
        <w:t>p</w:t>
      </w:r>
      <w:r w:rsidRPr="69E43D43">
        <w:rPr>
          <w:lang w:val="en-GB"/>
        </w:rPr>
        <w:t>rocesses to ensure culturally appropriate evaluation</w:t>
      </w:r>
      <w:r w:rsidR="00CD25DC" w:rsidRPr="69E43D43">
        <w:rPr>
          <w:lang w:val="en-GB"/>
        </w:rPr>
        <w:t>s</w:t>
      </w:r>
      <w:r w:rsidR="00C523F1">
        <w:rPr>
          <w:lang w:val="en-GB"/>
        </w:rPr>
        <w:t xml:space="preserve"> with respect to Aboriginal and Torres Strait Islander people</w:t>
      </w:r>
      <w:r w:rsidR="00A55794">
        <w:rPr>
          <w:lang w:val="en-GB"/>
        </w:rPr>
        <w:t xml:space="preserve"> and communities</w:t>
      </w:r>
    </w:p>
    <w:p w14:paraId="06019CC4" w14:textId="4AF79A7B" w:rsidR="008D7251" w:rsidRPr="00EE17C5" w:rsidRDefault="008D7251" w:rsidP="000D1C3E">
      <w:pPr>
        <w:pStyle w:val="ChartGraphic"/>
      </w:pPr>
      <w:r>
        <w:rPr>
          <w:noProof/>
        </w:rPr>
        <w:drawing>
          <wp:inline distT="0" distB="0" distL="0" distR="0" wp14:anchorId="0CC61652" wp14:editId="0C528212">
            <wp:extent cx="4895850" cy="2866106"/>
            <wp:effectExtent l="0" t="0" r="0" b="0"/>
            <wp:docPr id="1826049183" name="Picture 11" descr="The vertical bar chart shows entities with established processes to ensure culturally appropriate evaluations with respect to Aboriginal and Torres Strait Islander people and communities by entity size. 55 percent of large entities do have an established process, 20 percent of medium sized entities, 33 percent of small entities, and 27 percent of micro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49183" name="Picture 11" descr="The vertical bar chart shows entities with established processes to ensure culturally appropriate evaluations with respect to Aboriginal and Torres Strait Islander people and communities by entity size. 55 percent of large entities do have an established process, 20 percent of medium sized entities, 33 percent of small entities, and 27 percent of micro entiti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07344" cy="2872835"/>
                    </a:xfrm>
                    <a:prstGeom prst="rect">
                      <a:avLst/>
                    </a:prstGeom>
                    <a:noFill/>
                  </pic:spPr>
                </pic:pic>
              </a:graphicData>
            </a:graphic>
          </wp:inline>
        </w:drawing>
      </w:r>
    </w:p>
    <w:p w14:paraId="2E8FD002" w14:textId="77777777" w:rsidR="00B35581" w:rsidRDefault="00B35581">
      <w:pPr>
        <w:rPr>
          <w:rFonts w:ascii="Calibri" w:hAnsi="Calibri" w:cs="Arial"/>
          <w:iCs/>
          <w:color w:val="2C384A" w:themeColor="accent1"/>
          <w:kern w:val="32"/>
          <w:sz w:val="36"/>
          <w:szCs w:val="28"/>
        </w:rPr>
      </w:pPr>
      <w:r>
        <w:br w:type="page"/>
      </w:r>
    </w:p>
    <w:p w14:paraId="4B07ECCE" w14:textId="6B6F795D" w:rsidR="0044523F" w:rsidRDefault="0044523F" w:rsidP="009A2190">
      <w:pPr>
        <w:pStyle w:val="Heading2"/>
      </w:pPr>
      <w:bookmarkStart w:id="24" w:name="_Toc226646751"/>
      <w:r>
        <w:lastRenderedPageBreak/>
        <w:t>Ethical evaluation</w:t>
      </w:r>
      <w:bookmarkEnd w:id="24"/>
    </w:p>
    <w:p w14:paraId="1B4DDD70" w14:textId="320D0660" w:rsidR="00404557" w:rsidRDefault="00D6653C" w:rsidP="008B6D1A">
      <w:r>
        <w:t xml:space="preserve">Evaluations </w:t>
      </w:r>
      <w:r w:rsidR="0043322B">
        <w:t xml:space="preserve">should </w:t>
      </w:r>
      <w:r>
        <w:t>be conducted ethically</w:t>
      </w:r>
      <w:r w:rsidR="00E029FE">
        <w:t>,</w:t>
      </w:r>
      <w:r w:rsidR="0043322B">
        <w:t xml:space="preserve"> as outlined in the Commonwealth Evaluation Policy</w:t>
      </w:r>
      <w:r>
        <w:t>.</w:t>
      </w:r>
      <w:r w:rsidR="00430CCD">
        <w:t xml:space="preserve"> </w:t>
      </w:r>
      <w:r w:rsidR="00385B96">
        <w:t xml:space="preserve">While there are many considerations </w:t>
      </w:r>
      <w:r w:rsidR="00BC54E4">
        <w:t>to assure that each stage of an evaluation has been planned and executed ethically, a touchstone document is the</w:t>
      </w:r>
      <w:r w:rsidR="00F77944">
        <w:t xml:space="preserve"> </w:t>
      </w:r>
      <w:r w:rsidR="00430CCD" w:rsidRPr="00BC54E4">
        <w:rPr>
          <w:i/>
        </w:rPr>
        <w:t>National Statement on Ethical Conduct in Human Research</w:t>
      </w:r>
      <w:r w:rsidR="00BC54E4" w:rsidRPr="00BC54E4">
        <w:t>.</w:t>
      </w:r>
      <w:r w:rsidR="00405C23" w:rsidRPr="00E1139F">
        <w:rPr>
          <w:rStyle w:val="FootnoteReference"/>
          <w:vertAlign w:val="superscript"/>
        </w:rPr>
        <w:footnoteReference w:id="15"/>
      </w:r>
      <w:r w:rsidR="00BC54E4" w:rsidRPr="00BC54E4">
        <w:t xml:space="preserve"> </w:t>
      </w:r>
      <w:r w:rsidR="00BC54E4">
        <w:t xml:space="preserve">Developing and implementing processes to ensure that evaluations are </w:t>
      </w:r>
      <w:r w:rsidR="00BC54E4" w:rsidRPr="009E0F7F">
        <w:t>subject to appropriate ethical review, consistent with the National Statement</w:t>
      </w:r>
      <w:r w:rsidR="00BC54E4">
        <w:t xml:space="preserve">, is a priority in the </w:t>
      </w:r>
      <w:r w:rsidR="00BC54E4" w:rsidRPr="00421A6A">
        <w:rPr>
          <w:i/>
          <w:iCs/>
        </w:rPr>
        <w:t>Strengthening Evaluation in the Australian Government Action Plan</w:t>
      </w:r>
      <w:r w:rsidR="004A043D">
        <w:rPr>
          <w:i/>
          <w:iCs/>
        </w:rPr>
        <w:t> </w:t>
      </w:r>
      <w:r w:rsidR="00BC54E4" w:rsidRPr="00421A6A">
        <w:rPr>
          <w:i/>
          <w:iCs/>
        </w:rPr>
        <w:t>2026</w:t>
      </w:r>
      <w:r w:rsidR="006A377B">
        <w:rPr>
          <w:i/>
          <w:iCs/>
        </w:rPr>
        <w:noBreakHyphen/>
      </w:r>
      <w:r w:rsidR="0099519E">
        <w:rPr>
          <w:i/>
          <w:iCs/>
        </w:rPr>
        <w:t>20</w:t>
      </w:r>
      <w:r w:rsidR="00BC54E4" w:rsidRPr="00421A6A">
        <w:rPr>
          <w:i/>
          <w:iCs/>
        </w:rPr>
        <w:t>30</w:t>
      </w:r>
      <w:r w:rsidR="00BC54E4">
        <w:rPr>
          <w:i/>
          <w:iCs/>
        </w:rPr>
        <w:t>.</w:t>
      </w:r>
    </w:p>
    <w:p w14:paraId="4BFF25A1" w14:textId="73E31E93" w:rsidR="00C320BF" w:rsidRPr="00C320BF" w:rsidRDefault="00C320BF" w:rsidP="008B6D1A">
      <w:r w:rsidRPr="00BD4685">
        <w:t xml:space="preserve">Only </w:t>
      </w:r>
      <w:r w:rsidR="002116E3">
        <w:t>24% of</w:t>
      </w:r>
      <w:r w:rsidR="002116E3" w:rsidRPr="000B0336">
        <w:t xml:space="preserve"> </w:t>
      </w:r>
      <w:r w:rsidR="001D2A05">
        <w:t>agencies</w:t>
      </w:r>
      <w:r w:rsidRPr="000B0336">
        <w:t xml:space="preserve"> (</w:t>
      </w:r>
      <w:r w:rsidR="002116E3">
        <w:t>18</w:t>
      </w:r>
      <w:r w:rsidR="00CA5B5B" w:rsidRPr="000B0336">
        <w:t xml:space="preserve"> of </w:t>
      </w:r>
      <w:r w:rsidR="00292173" w:rsidRPr="000B0336">
        <w:t>7</w:t>
      </w:r>
      <w:r w:rsidR="00462388">
        <w:t>5</w:t>
      </w:r>
      <w:r w:rsidR="00CA5B5B" w:rsidRPr="000B0336">
        <w:t xml:space="preserve"> responses</w:t>
      </w:r>
      <w:r w:rsidRPr="000B0336">
        <w:t>)</w:t>
      </w:r>
      <w:r w:rsidRPr="00BD4685">
        <w:t xml:space="preserve"> ha</w:t>
      </w:r>
      <w:r w:rsidR="00BC54E4">
        <w:t>d</w:t>
      </w:r>
      <w:r w:rsidRPr="00BD4685">
        <w:t xml:space="preserve"> </w:t>
      </w:r>
      <w:r w:rsidR="00797EA2" w:rsidRPr="00BD4685">
        <w:t>an</w:t>
      </w:r>
      <w:r w:rsidR="00797EA2">
        <w:t xml:space="preserve"> established </w:t>
      </w:r>
      <w:r w:rsidRPr="00C320BF">
        <w:t xml:space="preserve">ethics review </w:t>
      </w:r>
      <w:r w:rsidR="002A4AFF" w:rsidRPr="00C320BF">
        <w:t>process</w:t>
      </w:r>
      <w:r w:rsidRPr="00C320BF">
        <w:t>.</w:t>
      </w:r>
      <w:r w:rsidR="006911F1">
        <w:t xml:space="preserve"> </w:t>
      </w:r>
      <w:r w:rsidR="002C429D">
        <w:t xml:space="preserve">Of the remainder </w:t>
      </w:r>
      <w:r w:rsidR="00905239">
        <w:t xml:space="preserve">without </w:t>
      </w:r>
      <w:r w:rsidRPr="00C320BF">
        <w:t xml:space="preserve">formal </w:t>
      </w:r>
      <w:r w:rsidR="00A86E5E">
        <w:t xml:space="preserve">ethics </w:t>
      </w:r>
      <w:r w:rsidRPr="00C320BF">
        <w:t>processes</w:t>
      </w:r>
      <w:r w:rsidR="00A86E5E">
        <w:t>,</w:t>
      </w:r>
      <w:r w:rsidR="00CA5B5B">
        <w:t xml:space="preserve"> </w:t>
      </w:r>
      <w:r w:rsidR="0068751A">
        <w:t>44</w:t>
      </w:r>
      <w:r w:rsidR="00B42CF8">
        <w:t xml:space="preserve">% (23 of </w:t>
      </w:r>
      <w:r w:rsidR="0068751A">
        <w:t>52</w:t>
      </w:r>
      <w:r w:rsidR="00FB07E6">
        <w:t xml:space="preserve"> responses</w:t>
      </w:r>
      <w:r w:rsidR="00CA5B5B">
        <w:t>)</w:t>
      </w:r>
      <w:r w:rsidRPr="00C320BF">
        <w:t xml:space="preserve"> rel</w:t>
      </w:r>
      <w:r w:rsidR="00BC54E4">
        <w:t>ied</w:t>
      </w:r>
      <w:r w:rsidRPr="00C320BF">
        <w:t xml:space="preserve"> on internal evaluation strategies for guidance</w:t>
      </w:r>
      <w:r w:rsidR="007C1219">
        <w:t xml:space="preserve">, </w:t>
      </w:r>
      <w:r w:rsidR="0068751A">
        <w:t>23</w:t>
      </w:r>
      <w:r w:rsidR="008413A1">
        <w:t>%</w:t>
      </w:r>
      <w:r w:rsidR="00CA5B5B">
        <w:t xml:space="preserve"> </w:t>
      </w:r>
      <w:r w:rsidRPr="00C320BF">
        <w:t>are considering new processes</w:t>
      </w:r>
      <w:r w:rsidR="008413A1">
        <w:t xml:space="preserve">, and </w:t>
      </w:r>
      <w:r w:rsidR="0068751A">
        <w:t>3</w:t>
      </w:r>
      <w:r w:rsidR="006361CA">
        <w:t>3% are unsure</w:t>
      </w:r>
      <w:r w:rsidR="00CA5B5B">
        <w:t xml:space="preserve">. </w:t>
      </w:r>
      <w:r w:rsidR="000B6D9F">
        <w:t xml:space="preserve">These results do </w:t>
      </w:r>
      <w:r w:rsidR="000B6D9F" w:rsidRPr="000B6D9F">
        <w:t xml:space="preserve">not necessarily mean </w:t>
      </w:r>
      <w:r w:rsidR="000B6D9F">
        <w:t xml:space="preserve">that agencies </w:t>
      </w:r>
      <w:r w:rsidR="000B6D9F" w:rsidRPr="000B6D9F">
        <w:t>do not use ethical approaches</w:t>
      </w:r>
      <w:r w:rsidR="000B6D9F">
        <w:t xml:space="preserve"> to evaluation</w:t>
      </w:r>
      <w:r w:rsidR="005845B2">
        <w:t>, just that they do not have formal processes in place.</w:t>
      </w:r>
      <w:r w:rsidR="000B6D9F" w:rsidRPr="000B6D9F">
        <w:t xml:space="preserve"> </w:t>
      </w:r>
      <w:r w:rsidR="005845B2">
        <w:t>Consequently, f</w:t>
      </w:r>
      <w:r w:rsidR="009F2BC6">
        <w:t>urther research is needed to understand what this result means in practice.</w:t>
      </w:r>
    </w:p>
    <w:p w14:paraId="45DE41B7" w14:textId="15BBDFAE" w:rsidR="00240FC0" w:rsidRDefault="0044523F" w:rsidP="00A46026">
      <w:pPr>
        <w:pStyle w:val="ChartMainHeading"/>
        <w:rPr>
          <w:noProof/>
        </w:rPr>
      </w:pPr>
      <w:r>
        <w:t xml:space="preserve">Figure </w:t>
      </w:r>
      <w:r w:rsidR="00FA74E3">
        <w:t>13</w:t>
      </w:r>
      <w:r>
        <w:t xml:space="preserve">: </w:t>
      </w:r>
      <w:r w:rsidR="005E3318">
        <w:t>Agencies</w:t>
      </w:r>
      <w:r>
        <w:t xml:space="preserve"> with established</w:t>
      </w:r>
      <w:r>
        <w:rPr>
          <w:noProof/>
        </w:rPr>
        <w:t xml:space="preserve"> ethics review processes for evaluations</w:t>
      </w:r>
    </w:p>
    <w:p w14:paraId="48672D26" w14:textId="3598DB81" w:rsidR="00A46026" w:rsidRPr="00A46026" w:rsidRDefault="00A46026" w:rsidP="000D1C3E">
      <w:pPr>
        <w:pStyle w:val="ChartGraphic"/>
      </w:pPr>
      <w:r>
        <w:rPr>
          <w:noProof/>
        </w:rPr>
        <w:drawing>
          <wp:inline distT="0" distB="0" distL="0" distR="0" wp14:anchorId="6F63F1AB" wp14:editId="6D90F573">
            <wp:extent cx="4886325" cy="2866502"/>
            <wp:effectExtent l="0" t="0" r="0" b="0"/>
            <wp:docPr id="205079902" name="Picture 12" descr="This vertical bar chart shows which entities have established ethics review processes for evaluations, categorised by entity size. 39 percent of large entities, 20 percent of medium entities, 17 percent of small entities, and none of the micro-sized entities that responded to this question had an established ethics review process for evalu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9902" name="Picture 12" descr="This vertical bar chart shows which entities have established ethics review processes for evaluations, categorised by entity size. 39 percent of large entities, 20 percent of medium entities, 17 percent of small entities, and none of the micro-sized entities that responded to this question had an established ethics review process for evaluati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7170" cy="2872864"/>
                    </a:xfrm>
                    <a:prstGeom prst="rect">
                      <a:avLst/>
                    </a:prstGeom>
                    <a:noFill/>
                  </pic:spPr>
                </pic:pic>
              </a:graphicData>
            </a:graphic>
          </wp:inline>
        </w:drawing>
      </w:r>
    </w:p>
    <w:p w14:paraId="1B7FDF58" w14:textId="07F5F897" w:rsidR="00047C94" w:rsidRDefault="00736A2C">
      <w:pPr>
        <w:rPr>
          <w:rFonts w:ascii="Calibri" w:hAnsi="Calibri" w:cs="Arial"/>
          <w:iCs/>
          <w:color w:val="2C384A" w:themeColor="accent1"/>
          <w:kern w:val="32"/>
          <w:sz w:val="36"/>
          <w:szCs w:val="28"/>
        </w:rPr>
      </w:pPr>
      <w:r w:rsidRPr="00736A2C">
        <w:t xml:space="preserve"> </w:t>
      </w:r>
      <w:r w:rsidR="00047C94">
        <w:br w:type="page"/>
      </w:r>
    </w:p>
    <w:p w14:paraId="6C52401D" w14:textId="2B8CE0CB" w:rsidR="0044523F" w:rsidRDefault="0044523F" w:rsidP="000B0336">
      <w:pPr>
        <w:pStyle w:val="Heading1"/>
      </w:pPr>
      <w:bookmarkStart w:id="25" w:name="_Toc226646752"/>
      <w:r>
        <w:lastRenderedPageBreak/>
        <w:t>Future priorities</w:t>
      </w:r>
      <w:r w:rsidR="0089782A">
        <w:t xml:space="preserve"> and next steps</w:t>
      </w:r>
      <w:bookmarkEnd w:id="25"/>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2"/>
      </w:tblGrid>
      <w:tr w:rsidR="00880665" w:rsidRPr="006A377B" w14:paraId="1A7B7423" w14:textId="77777777">
        <w:tc>
          <w:tcPr>
            <w:tcW w:w="5000" w:type="pct"/>
            <w:shd w:val="clear" w:color="auto" w:fill="EEEEEE" w:themeFill="background2"/>
          </w:tcPr>
          <w:p w14:paraId="054D4C89" w14:textId="77777777" w:rsidR="00880665" w:rsidRPr="006A377B" w:rsidRDefault="00880665">
            <w:pPr>
              <w:pStyle w:val="BoxHeading"/>
            </w:pPr>
            <w:r w:rsidRPr="006A377B">
              <w:t xml:space="preserve">Main findings </w:t>
            </w:r>
          </w:p>
          <w:p w14:paraId="4419A79D" w14:textId="47B13B00" w:rsidR="002F44D9" w:rsidRPr="006A377B" w:rsidRDefault="005C660F" w:rsidP="00F75E65">
            <w:pPr>
              <w:pStyle w:val="Boxbullet"/>
              <w:rPr>
                <w:rFonts w:cstheme="minorHAnsi"/>
                <w:bCs/>
              </w:rPr>
            </w:pPr>
            <w:r w:rsidRPr="006A377B">
              <w:t xml:space="preserve">75% of agencies </w:t>
            </w:r>
            <w:r w:rsidR="00A94EA5" w:rsidRPr="006A377B">
              <w:t>(</w:t>
            </w:r>
            <w:r w:rsidR="00FC164E" w:rsidRPr="006A377B">
              <w:t>from</w:t>
            </w:r>
            <w:r w:rsidR="00A94EA5" w:rsidRPr="006A377B">
              <w:t xml:space="preserve"> 68 responses)</w:t>
            </w:r>
            <w:r w:rsidR="00CA7C4E" w:rsidRPr="006A377B">
              <w:t xml:space="preserve"> reported support from agency leadership as a</w:t>
            </w:r>
            <w:r w:rsidR="00C77255" w:rsidRPr="006A377B">
              <w:t>n</w:t>
            </w:r>
            <w:r w:rsidR="00E71D91" w:rsidRPr="006A377B">
              <w:t xml:space="preserve"> </w:t>
            </w:r>
            <w:r w:rsidR="002F44D9" w:rsidRPr="006A377B">
              <w:t xml:space="preserve">enabler </w:t>
            </w:r>
            <w:r w:rsidR="002F44D9" w:rsidRPr="006A377B" w:rsidDel="00DF271F">
              <w:t>for embedding a culture of evaluation</w:t>
            </w:r>
            <w:r w:rsidR="00EE7E96" w:rsidRPr="006A377B">
              <w:t>.</w:t>
            </w:r>
          </w:p>
          <w:p w14:paraId="3B24EEB0" w14:textId="7314D9D0" w:rsidR="00EA5E10" w:rsidRPr="006A377B" w:rsidRDefault="0011240B" w:rsidP="00F75E65">
            <w:pPr>
              <w:pStyle w:val="Boxbullet"/>
            </w:pPr>
            <w:r w:rsidRPr="006A377B">
              <w:t xml:space="preserve">59% of agencies (from 66 responses) </w:t>
            </w:r>
            <w:r w:rsidR="00333F1C" w:rsidRPr="006A377B">
              <w:t xml:space="preserve">reported </w:t>
            </w:r>
            <w:r w:rsidR="00EA5E10" w:rsidRPr="006A377B">
              <w:t xml:space="preserve">limited staff time </w:t>
            </w:r>
            <w:r w:rsidR="00333F1C" w:rsidRPr="006A377B">
              <w:t>as a barrier</w:t>
            </w:r>
            <w:r w:rsidR="00743469" w:rsidRPr="006A377B">
              <w:t xml:space="preserve"> </w:t>
            </w:r>
          </w:p>
          <w:p w14:paraId="5FAD67FE" w14:textId="01F4ECEA" w:rsidR="00880665" w:rsidRPr="006A377B" w:rsidRDefault="00EA5E10" w:rsidP="00F75E65">
            <w:pPr>
              <w:pStyle w:val="Boxbullet"/>
              <w:rPr>
                <w:rFonts w:cstheme="minorHAnsi"/>
                <w:bCs/>
              </w:rPr>
            </w:pPr>
            <w:r w:rsidRPr="006A377B">
              <w:t xml:space="preserve">Most </w:t>
            </w:r>
            <w:r w:rsidR="0089782A" w:rsidRPr="006A377B">
              <w:t xml:space="preserve">agencies </w:t>
            </w:r>
            <w:r w:rsidRPr="006A377B">
              <w:t xml:space="preserve">said they would value </w:t>
            </w:r>
            <w:r w:rsidR="0089782A" w:rsidRPr="006A377B">
              <w:t xml:space="preserve">central support with </w:t>
            </w:r>
            <w:r w:rsidRPr="006A377B">
              <w:t>enhanced guidance and tools (72% of 60 responses)</w:t>
            </w:r>
            <w:r w:rsidR="0089782A" w:rsidRPr="006A377B">
              <w:t xml:space="preserve"> and </w:t>
            </w:r>
            <w:r w:rsidRPr="006A377B">
              <w:t>tailored information sessions (72%)</w:t>
            </w:r>
            <w:r w:rsidR="003F6F3E" w:rsidRPr="006A377B">
              <w:t xml:space="preserve"> </w:t>
            </w:r>
            <w:r w:rsidR="00460862" w:rsidRPr="006A377B">
              <w:t>to deliver on the intent of the Commonwealth Evaluation Policy</w:t>
            </w:r>
            <w:r w:rsidRPr="006A377B">
              <w:t>.</w:t>
            </w:r>
          </w:p>
        </w:tc>
      </w:tr>
    </w:tbl>
    <w:p w14:paraId="10EDBF17" w14:textId="77777777" w:rsidR="00D836A5" w:rsidRDefault="00D836A5" w:rsidP="00D836A5">
      <w:pPr>
        <w:pStyle w:val="Heading2"/>
      </w:pPr>
      <w:bookmarkStart w:id="26" w:name="_Toc226646753"/>
      <w:r>
        <w:t>Enablers and barriers to embedding a culture of evaluation</w:t>
      </w:r>
      <w:bookmarkEnd w:id="26"/>
    </w:p>
    <w:p w14:paraId="0BC885C3" w14:textId="605AFA25" w:rsidR="00D836A5" w:rsidRPr="00DA352E" w:rsidRDefault="00D836A5" w:rsidP="00D836A5">
      <w:r>
        <w:t>The Survey asked agencies to identify supports and barriers to embedding a culture of evaluation since the introduction of the Commonwealth Evaluation Policy in December 2021. These were non</w:t>
      </w:r>
      <w:r w:rsidR="006A377B">
        <w:noBreakHyphen/>
      </w:r>
      <w:r>
        <w:t>mandatory questions</w:t>
      </w:r>
      <w:r w:rsidR="00B0557C">
        <w:t>,</w:t>
      </w:r>
      <w:r>
        <w:t xml:space="preserve"> so some agencies did not respond. </w:t>
      </w:r>
    </w:p>
    <w:p w14:paraId="38B91652" w14:textId="071A506C" w:rsidR="00544C5D" w:rsidRDefault="00D836A5" w:rsidP="00D836A5">
      <w:r>
        <w:t xml:space="preserve">The </w:t>
      </w:r>
      <w:r w:rsidRPr="000B0336">
        <w:t xml:space="preserve">top enablers were </w:t>
      </w:r>
      <w:r w:rsidRPr="00D17D96">
        <w:t>support from agency leadership (75%</w:t>
      </w:r>
      <w:r w:rsidRPr="00424548">
        <w:rPr>
          <w:rFonts w:cstheme="minorHAnsi"/>
        </w:rPr>
        <w:t xml:space="preserve"> of 68 responses</w:t>
      </w:r>
      <w:r w:rsidRPr="00D17D96">
        <w:t>) and support</w:t>
      </w:r>
      <w:r w:rsidRPr="00EF3685">
        <w:t xml:space="preserve"> </w:t>
      </w:r>
      <w:r>
        <w:t>for evaluation among</w:t>
      </w:r>
      <w:r w:rsidRPr="00EF3685">
        <w:t xml:space="preserve"> decision</w:t>
      </w:r>
      <w:r w:rsidR="006A377B">
        <w:noBreakHyphen/>
      </w:r>
      <w:r w:rsidRPr="00EF3685">
        <w:t>makers (72%)</w:t>
      </w:r>
      <w:r>
        <w:t xml:space="preserve"> (Figure 1</w:t>
      </w:r>
      <w:r w:rsidR="00E973C0">
        <w:t>4</w:t>
      </w:r>
      <w:r>
        <w:t xml:space="preserve">). In large agencies, having staff dedicated to evaluation tasks was also </w:t>
      </w:r>
      <w:r w:rsidR="00A51F50">
        <w:t xml:space="preserve">identified as </w:t>
      </w:r>
      <w:r>
        <w:t xml:space="preserve">critical (70%). </w:t>
      </w:r>
    </w:p>
    <w:p w14:paraId="26C04A5B" w14:textId="6F669C3A" w:rsidR="00D836A5" w:rsidRDefault="00D836A5" w:rsidP="00D836A5">
      <w:pPr>
        <w:rPr>
          <w:noProof/>
        </w:rPr>
      </w:pPr>
      <w:r w:rsidRPr="00DA352E">
        <w:t>The</w:t>
      </w:r>
      <w:r w:rsidRPr="000B0336">
        <w:t xml:space="preserve"> top barriers were </w:t>
      </w:r>
      <w:r w:rsidRPr="00CE08E4">
        <w:t xml:space="preserve">limited </w:t>
      </w:r>
      <w:r w:rsidRPr="00EF3685">
        <w:t>staff time (59%</w:t>
      </w:r>
      <w:r>
        <w:t xml:space="preserve"> of 66 responses</w:t>
      </w:r>
      <w:r w:rsidRPr="00EF3685">
        <w:t>)</w:t>
      </w:r>
      <w:r>
        <w:t xml:space="preserve">, staff knowledge and </w:t>
      </w:r>
      <w:r w:rsidRPr="00EF3685">
        <w:t xml:space="preserve">skills </w:t>
      </w:r>
      <w:r w:rsidRPr="00CE08E4">
        <w:t>(53%), and insufficient financial resources (50%)</w:t>
      </w:r>
      <w:r>
        <w:t xml:space="preserve"> (Figure 1</w:t>
      </w:r>
      <w:r w:rsidR="004262D7">
        <w:t>5</w:t>
      </w:r>
      <w:r>
        <w:t>)</w:t>
      </w:r>
      <w:r w:rsidRPr="00CE08E4">
        <w:t>.</w:t>
      </w:r>
      <w:r>
        <w:t xml:space="preserve"> </w:t>
      </w:r>
      <w:r w:rsidRPr="005169D0">
        <w:rPr>
          <w:noProof/>
        </w:rPr>
        <w:t xml:space="preserve">Other challenges </w:t>
      </w:r>
      <w:r>
        <w:rPr>
          <w:noProof/>
        </w:rPr>
        <w:t xml:space="preserve">identified by </w:t>
      </w:r>
      <w:r>
        <w:t>agencies</w:t>
      </w:r>
      <w:r>
        <w:rPr>
          <w:noProof/>
        </w:rPr>
        <w:t xml:space="preserve"> </w:t>
      </w:r>
      <w:r w:rsidRPr="005169D0">
        <w:rPr>
          <w:noProof/>
        </w:rPr>
        <w:t xml:space="preserve">included poor </w:t>
      </w:r>
      <w:r>
        <w:rPr>
          <w:noProof/>
        </w:rPr>
        <w:t xml:space="preserve">quality </w:t>
      </w:r>
      <w:r w:rsidRPr="005169D0">
        <w:rPr>
          <w:noProof/>
        </w:rPr>
        <w:t xml:space="preserve">or inaccessible data, </w:t>
      </w:r>
      <w:r>
        <w:rPr>
          <w:noProof/>
        </w:rPr>
        <w:t>long</w:t>
      </w:r>
      <w:r w:rsidRPr="005169D0">
        <w:rPr>
          <w:noProof/>
        </w:rPr>
        <w:t xml:space="preserve"> timeframes for </w:t>
      </w:r>
      <w:r>
        <w:rPr>
          <w:noProof/>
        </w:rPr>
        <w:t xml:space="preserve">measurable </w:t>
      </w:r>
      <w:r w:rsidRPr="005169D0">
        <w:rPr>
          <w:noProof/>
        </w:rPr>
        <w:t>outcomes, reliance on external providers, and difficulties evaluating complex or sensitive programs.</w:t>
      </w:r>
      <w:r w:rsidRPr="00424548">
        <w:rPr>
          <w:rStyle w:val="FootnoteReference"/>
          <w:noProof/>
          <w:vertAlign w:val="superscript"/>
        </w:rPr>
        <w:footnoteReference w:id="16"/>
      </w:r>
      <w:r w:rsidRPr="005169D0">
        <w:rPr>
          <w:noProof/>
        </w:rPr>
        <w:t xml:space="preserve"> Additional issues </w:t>
      </w:r>
      <w:r>
        <w:rPr>
          <w:noProof/>
        </w:rPr>
        <w:t xml:space="preserve">identified </w:t>
      </w:r>
      <w:r w:rsidRPr="005169D0">
        <w:rPr>
          <w:noProof/>
        </w:rPr>
        <w:t xml:space="preserve">were </w:t>
      </w:r>
      <w:r>
        <w:rPr>
          <w:noProof/>
        </w:rPr>
        <w:t>the need for more</w:t>
      </w:r>
      <w:r w:rsidRPr="005169D0">
        <w:rPr>
          <w:noProof/>
        </w:rPr>
        <w:t xml:space="preserve"> guidance for policy evaluation, high staff turnover, privacy constraints, and the complexity of multi</w:t>
      </w:r>
      <w:r w:rsidR="006A377B">
        <w:rPr>
          <w:noProof/>
        </w:rPr>
        <w:noBreakHyphen/>
      </w:r>
      <w:r w:rsidRPr="005169D0">
        <w:rPr>
          <w:noProof/>
        </w:rPr>
        <w:t>jurisdictional or infrastructure initiatives.</w:t>
      </w:r>
    </w:p>
    <w:p w14:paraId="030C03A5" w14:textId="02982408" w:rsidR="00544C5D" w:rsidRDefault="00544C5D" w:rsidP="00544C5D">
      <w:r>
        <w:t>Agencies</w:t>
      </w:r>
      <w:r w:rsidRPr="00DF4D9C">
        <w:t xml:space="preserve"> were asked to select </w:t>
      </w:r>
      <w:r>
        <w:t>centralised supports</w:t>
      </w:r>
      <w:r w:rsidRPr="00DF4D9C">
        <w:t xml:space="preserve"> that would help them deliver on the intent of the </w:t>
      </w:r>
      <w:r w:rsidRPr="00CF0FB3">
        <w:t>Commonwealth Evaluation Policy. Most said they would value enhanced guidance and tools (72% of 6</w:t>
      </w:r>
      <w:r>
        <w:t>0</w:t>
      </w:r>
      <w:r w:rsidRPr="00CF0FB3">
        <w:t xml:space="preserve"> responses)</w:t>
      </w:r>
      <w:r>
        <w:t xml:space="preserve">, </w:t>
      </w:r>
      <w:r w:rsidRPr="00CF0FB3">
        <w:t>tailored</w:t>
      </w:r>
      <w:r w:rsidRPr="00DF4D9C">
        <w:t xml:space="preserve"> information sessions (7</w:t>
      </w:r>
      <w:r>
        <w:t>2</w:t>
      </w:r>
      <w:r w:rsidRPr="00DF4D9C">
        <w:t>%)</w:t>
      </w:r>
      <w:r>
        <w:t>, and an evaluation maturity model (61%)</w:t>
      </w:r>
      <w:r w:rsidRPr="00DF4D9C">
        <w:t>.</w:t>
      </w:r>
    </w:p>
    <w:p w14:paraId="0603F0C7" w14:textId="435AA1E0" w:rsidR="00B41298" w:rsidRDefault="00B41298" w:rsidP="00B41298">
      <w:pPr>
        <w:spacing w:before="160"/>
      </w:pPr>
      <w:r>
        <w:t xml:space="preserve">A </w:t>
      </w:r>
      <w:r w:rsidRPr="001152A9">
        <w:t>Commonwealth Evaluation Maturity Model</w:t>
      </w:r>
      <w:r>
        <w:t xml:space="preserve"> was published by ACE after the Survey was administered.</w:t>
      </w:r>
      <w:r w:rsidRPr="002216F6">
        <w:rPr>
          <w:rStyle w:val="FootnoteReference"/>
          <w:vertAlign w:val="superscript"/>
        </w:rPr>
        <w:footnoteReference w:id="17"/>
      </w:r>
      <w:r>
        <w:t xml:space="preserve"> It includes an assessment tool for agencies</w:t>
      </w:r>
      <w:r w:rsidDel="00807C50">
        <w:t xml:space="preserve"> </w:t>
      </w:r>
      <w:r>
        <w:t>to self</w:t>
      </w:r>
      <w:r w:rsidR="006A377B">
        <w:noBreakHyphen/>
      </w:r>
      <w:r>
        <w:t>assess evaluation skills, practices and resources, along with an action bank providing examples and templates. Agencies</w:t>
      </w:r>
      <w:r w:rsidRPr="00F336D7">
        <w:t xml:space="preserve"> said they would value</w:t>
      </w:r>
      <w:r>
        <w:t xml:space="preserve"> ACE providing capability support via </w:t>
      </w:r>
      <w:r w:rsidRPr="00F336D7">
        <w:t>online training through APS Learn (7</w:t>
      </w:r>
      <w:r>
        <w:t>6% of 62 responses</w:t>
      </w:r>
      <w:r w:rsidRPr="00F336D7">
        <w:t>)</w:t>
      </w:r>
      <w:r>
        <w:t xml:space="preserve">, </w:t>
      </w:r>
      <w:r w:rsidR="00221F61">
        <w:t xml:space="preserve">and </w:t>
      </w:r>
      <w:r>
        <w:t xml:space="preserve">training </w:t>
      </w:r>
      <w:r w:rsidRPr="00F336D7">
        <w:t xml:space="preserve">delivered </w:t>
      </w:r>
      <w:r>
        <w:t>by ACE</w:t>
      </w:r>
      <w:r w:rsidRPr="00F336D7">
        <w:t xml:space="preserve"> (6</w:t>
      </w:r>
      <w:r>
        <w:t>5%).</w:t>
      </w:r>
    </w:p>
    <w:p w14:paraId="7D37F9DC" w14:textId="34E69E25" w:rsidR="00B35581" w:rsidRDefault="00D836A5" w:rsidP="00A46026">
      <w:pPr>
        <w:pStyle w:val="ChartMainHeading"/>
      </w:pPr>
      <w:r>
        <w:lastRenderedPageBreak/>
        <w:t>Figure 1</w:t>
      </w:r>
      <w:r w:rsidR="00FA74E3">
        <w:t>4</w:t>
      </w:r>
      <w:r>
        <w:t>: Key enablers to embedding a culture of evaluation</w:t>
      </w:r>
    </w:p>
    <w:p w14:paraId="6D30625D" w14:textId="5A850806" w:rsidR="00A46026" w:rsidRPr="00A46026" w:rsidRDefault="00A46026" w:rsidP="000D1C3E">
      <w:pPr>
        <w:pStyle w:val="ChartGraphic"/>
      </w:pPr>
      <w:r>
        <w:rPr>
          <w:noProof/>
        </w:rPr>
        <w:drawing>
          <wp:inline distT="0" distB="0" distL="0" distR="0" wp14:anchorId="5B61E3BA" wp14:editId="005EE200">
            <wp:extent cx="5181600" cy="2609558"/>
            <wp:effectExtent l="0" t="0" r="0" b="0"/>
            <wp:docPr id="2057694439" name="Picture 13" descr="This figure shows the top 5 key enablers to embedding a culture of evaluation in entities. The top key enablers were: support from agency leadership at 75 per cent of responses, support for evaluation amongst decision-makers at 72 per cent, agency culture at 51 percent, staff dedicated to evaluation at 51 percent, and staff knowledge, skills or tools at 47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94439" name="Picture 13" descr="This figure shows the top 5 key enablers to embedding a culture of evaluation in entities. The top key enablers were: support from agency leadership at 75 per cent of responses, support for evaluation amongst decision-makers at 72 per cent, agency culture at 51 percent, staff dedicated to evaluation at 51 percent, and staff knowledge, skills or tools at 47 percen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87127" cy="2612341"/>
                    </a:xfrm>
                    <a:prstGeom prst="rect">
                      <a:avLst/>
                    </a:prstGeom>
                    <a:noFill/>
                  </pic:spPr>
                </pic:pic>
              </a:graphicData>
            </a:graphic>
          </wp:inline>
        </w:drawing>
      </w:r>
    </w:p>
    <w:p w14:paraId="14993608" w14:textId="71254768" w:rsidR="00B35581" w:rsidRDefault="00B35581" w:rsidP="00A46026">
      <w:pPr>
        <w:pStyle w:val="ChartMainHeading"/>
      </w:pPr>
      <w:r w:rsidRPr="00B35581">
        <w:t>Figure 15: Key barriers to embedding a culture of evaluation</w:t>
      </w:r>
    </w:p>
    <w:p w14:paraId="68B4A202" w14:textId="43D4834E" w:rsidR="00A46026" w:rsidRPr="00A46026" w:rsidRDefault="00A46026" w:rsidP="000D1C3E">
      <w:pPr>
        <w:pStyle w:val="ChartGraphic"/>
      </w:pPr>
      <w:r>
        <w:rPr>
          <w:noProof/>
        </w:rPr>
        <w:drawing>
          <wp:inline distT="0" distB="0" distL="0" distR="0" wp14:anchorId="67A8C1D2" wp14:editId="1734F82C">
            <wp:extent cx="5220007" cy="2628900"/>
            <wp:effectExtent l="0" t="0" r="0" b="0"/>
            <wp:docPr id="193170609" name="Picture 14" descr="This figure shows the top 5 key barriers to embedding a culture of evaluation in entities. The top barriers are: limited staff time at 59 per cent of responses, limited staff knowledge, skills and/or tools at 53 per cent, insufficient financial resources at 50 per cent, shortage of time to complete evaluation at 47 per cent, and complex interventions at 27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0609" name="Picture 14" descr="This figure shows the top 5 key barriers to embedding a culture of evaluation in entities. The top barriers are: limited staff time at 59 per cent of responses, limited staff knowledge, skills and/or tools at 53 per cent, insufficient financial resources at 50 per cent, shortage of time to complete evaluation at 47 per cent, and complex interventions at 27 perc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23021" cy="2630418"/>
                    </a:xfrm>
                    <a:prstGeom prst="rect">
                      <a:avLst/>
                    </a:prstGeom>
                    <a:noFill/>
                  </pic:spPr>
                </pic:pic>
              </a:graphicData>
            </a:graphic>
          </wp:inline>
        </w:drawing>
      </w:r>
    </w:p>
    <w:p w14:paraId="16B49AF5" w14:textId="581E587D" w:rsidR="00B35581" w:rsidRDefault="00BC6247" w:rsidP="00B35581">
      <w:pPr>
        <w:pStyle w:val="ChartMainHeading"/>
      </w:pPr>
      <w:r>
        <w:t>Figure 1</w:t>
      </w:r>
      <w:r w:rsidR="00AE63D5">
        <w:t>6</w:t>
      </w:r>
      <w:r>
        <w:t xml:space="preserve">: </w:t>
      </w:r>
      <w:r w:rsidR="00AE63D5">
        <w:t>Central support to implement the Commonwealth Evaluation Policy</w:t>
      </w:r>
    </w:p>
    <w:p w14:paraId="6E1B9223" w14:textId="6B00E532" w:rsidR="00B35581" w:rsidRDefault="00A46026" w:rsidP="000D1C3E">
      <w:pPr>
        <w:pStyle w:val="ChartGraphic"/>
        <w:rPr>
          <w:rFonts w:ascii="Calibri" w:hAnsi="Calibri" w:cs="Arial"/>
          <w:color w:val="2C384A" w:themeColor="accent1"/>
          <w:kern w:val="32"/>
          <w:sz w:val="26"/>
          <w:szCs w:val="26"/>
        </w:rPr>
      </w:pPr>
      <w:r>
        <w:rPr>
          <w:noProof/>
        </w:rPr>
        <w:drawing>
          <wp:inline distT="0" distB="0" distL="0" distR="0" wp14:anchorId="6D78A350" wp14:editId="0BC03E3E">
            <wp:extent cx="5238921" cy="2638425"/>
            <wp:effectExtent l="0" t="0" r="0" b="0"/>
            <wp:docPr id="625242945" name="Picture 15" descr="This horizontal bar chart shows responses to whether central support in the form of selected actions or activities could help support entities to deliver on the policy intent of the Commonwealth Evaluation Policy. From most to least: 72 per cent of responding entities supported enhanced guidance and tools, 72 per cent supported tailored information sessions, 61 per cent supported the Evaluation Maturity Model, 36 per cent supported mandatory evaluation requirements, and 21 per cent supported stronger legislative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42945" name="Picture 15" descr="This horizontal bar chart shows responses to whether central support in the form of selected actions or activities could help support entities to deliver on the policy intent of the Commonwealth Evaluation Policy. From most to least: 72 per cent of responding entities supported enhanced guidance and tools, 72 per cent supported tailored information sessions, 61 per cent supported the Evaluation Maturity Model, 36 per cent supported mandatory evaluation requirements, and 21 per cent supported stronger legislative requirement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1450" cy="2639699"/>
                    </a:xfrm>
                    <a:prstGeom prst="rect">
                      <a:avLst/>
                    </a:prstGeom>
                    <a:noFill/>
                  </pic:spPr>
                </pic:pic>
              </a:graphicData>
            </a:graphic>
          </wp:inline>
        </w:drawing>
      </w:r>
      <w:r w:rsidR="00B35581">
        <w:br w:type="page"/>
      </w:r>
    </w:p>
    <w:p w14:paraId="603F58D7" w14:textId="77777777" w:rsidR="001B1654" w:rsidRDefault="001B1654" w:rsidP="00BD1B24">
      <w:pPr>
        <w:pStyle w:val="Heading2"/>
      </w:pPr>
      <w:bookmarkStart w:id="27" w:name="_Toc226646754"/>
      <w:r>
        <w:lastRenderedPageBreak/>
        <w:t>Next steps</w:t>
      </w:r>
      <w:bookmarkEnd w:id="27"/>
    </w:p>
    <w:p w14:paraId="2F0E520F" w14:textId="14F34C08" w:rsidR="00B37FBA" w:rsidRPr="006752C7" w:rsidRDefault="00B37FBA" w:rsidP="00B37FBA">
      <w:r w:rsidRPr="006752C7">
        <w:t xml:space="preserve">The </w:t>
      </w:r>
      <w:r w:rsidRPr="00363C09">
        <w:rPr>
          <w:i/>
        </w:rPr>
        <w:t>Strengthening Evaluation in the Australian Government Action Plan 2026–</w:t>
      </w:r>
      <w:r w:rsidR="0099519E">
        <w:rPr>
          <w:i/>
        </w:rPr>
        <w:t>20</w:t>
      </w:r>
      <w:r w:rsidRPr="00363C09">
        <w:rPr>
          <w:i/>
        </w:rPr>
        <w:t>30</w:t>
      </w:r>
      <w:r w:rsidRPr="006752C7">
        <w:t>, recently endorsed by the Secretaries Board</w:t>
      </w:r>
      <w:r w:rsidR="005B20DB">
        <w:t>,</w:t>
      </w:r>
      <w:r w:rsidRPr="006752C7">
        <w:t xml:space="preserve"> sets out a vision for building system</w:t>
      </w:r>
      <w:r w:rsidR="006A377B">
        <w:noBreakHyphen/>
      </w:r>
      <w:r w:rsidRPr="006752C7">
        <w:t>wide supports for high</w:t>
      </w:r>
      <w:r w:rsidR="006A377B">
        <w:noBreakHyphen/>
      </w:r>
      <w:r w:rsidRPr="006752C7">
        <w:t>quality evaluation while enabling agencies to tailor approaches to their individual contexts.</w:t>
      </w:r>
    </w:p>
    <w:p w14:paraId="286610AC" w14:textId="3FFE4398" w:rsidR="0044523F" w:rsidRDefault="00B37FBA" w:rsidP="005E3806">
      <w:pPr>
        <w:rPr>
          <w:rFonts w:ascii="Calibri" w:hAnsi="Calibri" w:cs="Arial"/>
          <w:color w:val="4D7861" w:themeColor="accent2"/>
          <w:kern w:val="32"/>
          <w:sz w:val="44"/>
          <w:szCs w:val="36"/>
        </w:rPr>
      </w:pPr>
      <w:r w:rsidRPr="006752C7">
        <w:t>The Commonwealth Evaluation Reference Group</w:t>
      </w:r>
      <w:r w:rsidR="005B20DB">
        <w:t xml:space="preserve"> </w:t>
      </w:r>
      <w:r w:rsidRPr="006752C7">
        <w:t xml:space="preserve">will play a central leadership role in guiding and supporting the implementation of the Action Plan across the APS. ACE will work in close partnership with </w:t>
      </w:r>
      <w:r>
        <w:t>this group</w:t>
      </w:r>
      <w:r w:rsidRPr="006752C7">
        <w:t>, drawing on its expertise, networks and advice to drive system stewardship and coordinated action.</w:t>
      </w:r>
      <w:r w:rsidR="00382A96">
        <w:t xml:space="preserve"> </w:t>
      </w:r>
      <w:r w:rsidRPr="006752C7">
        <w:t>ACE will also continue to work with the APS Evaluation Profession to progress the Evaluation Profession Strategy, launched in February 2026.</w:t>
      </w:r>
      <w:r w:rsidR="0044523F">
        <w:br w:type="page"/>
      </w:r>
    </w:p>
    <w:p w14:paraId="6E9A69A7" w14:textId="6445B297" w:rsidR="0044523F" w:rsidRPr="005E3806" w:rsidRDefault="0044523F" w:rsidP="005E3806">
      <w:pPr>
        <w:pStyle w:val="Heading1"/>
      </w:pPr>
      <w:bookmarkStart w:id="28" w:name="_Toc226646755"/>
      <w:r w:rsidRPr="005E3806">
        <w:lastRenderedPageBreak/>
        <w:t>Appendix 1</w:t>
      </w:r>
      <w:r w:rsidR="009902F5">
        <w:t xml:space="preserve">: </w:t>
      </w:r>
      <w:r w:rsidRPr="005E3806">
        <w:t xml:space="preserve">Evaluation </w:t>
      </w:r>
      <w:r w:rsidR="00F50701" w:rsidRPr="005E3806">
        <w:t>r</w:t>
      </w:r>
      <w:r w:rsidRPr="005E3806">
        <w:t>eforms in the Australian Government</w:t>
      </w:r>
      <w:bookmarkEnd w:id="28"/>
      <w:r w:rsidRPr="005E3806">
        <w:t xml:space="preserve"> </w:t>
      </w:r>
    </w:p>
    <w:p w14:paraId="0C2FC495" w14:textId="47D01FDB" w:rsidR="009F265F" w:rsidRPr="009F265F" w:rsidRDefault="0044523F" w:rsidP="009F265F">
      <w:pPr>
        <w:keepNext/>
        <w:keepLines/>
      </w:pPr>
      <w:r w:rsidRPr="00D74D3D">
        <w:t xml:space="preserve">The </w:t>
      </w:r>
      <w:r w:rsidR="009F265F" w:rsidRPr="009F265F">
        <w:t>Australian Government has a long</w:t>
      </w:r>
      <w:r w:rsidR="006A377B">
        <w:noBreakHyphen/>
      </w:r>
      <w:r w:rsidR="009F265F" w:rsidRPr="009F265F">
        <w:t xml:space="preserve">term plan to build a strong and lasting culture of evaluation across the APS and beyond. This priority comes from the 2019 </w:t>
      </w:r>
      <w:r w:rsidR="009F265F" w:rsidRPr="009F265F">
        <w:rPr>
          <w:i/>
          <w:iCs/>
        </w:rPr>
        <w:t>Independent Review of the APS</w:t>
      </w:r>
      <w:r w:rsidR="009F265F" w:rsidRPr="009F265F">
        <w:t>, which found that evaluation across government had declined over many years. The Review recommended rebuilding strong evaluation practice.</w:t>
      </w:r>
    </w:p>
    <w:p w14:paraId="35BB2420" w14:textId="413809F9" w:rsidR="00076AD4" w:rsidRPr="00076AD4" w:rsidRDefault="00076AD4" w:rsidP="00076AD4">
      <w:pPr>
        <w:keepNext/>
        <w:keepLines/>
      </w:pPr>
      <w:r w:rsidRPr="00076AD4">
        <w:t>A key part of this reform was the creation of a well</w:t>
      </w:r>
      <w:r w:rsidR="006A377B">
        <w:noBreakHyphen/>
      </w:r>
      <w:r w:rsidRPr="00076AD4">
        <w:t>resourced central evaluation function</w:t>
      </w:r>
      <w:r w:rsidR="00EF2635">
        <w:t xml:space="preserve">: </w:t>
      </w:r>
      <w:r w:rsidRPr="00076AD4">
        <w:t>the Australian Centre for Evaluation (ACE), established in Treasury in July 2023. Strengthening in</w:t>
      </w:r>
      <w:r w:rsidR="006A377B">
        <w:noBreakHyphen/>
      </w:r>
      <w:r w:rsidRPr="00076AD4">
        <w:t>house evaluation units across government is also central to creating lasting cultural change.</w:t>
      </w:r>
    </w:p>
    <w:p w14:paraId="08941932" w14:textId="77777777" w:rsidR="00142AC8" w:rsidRPr="00142AC8" w:rsidRDefault="00142AC8" w:rsidP="00142AC8">
      <w:pPr>
        <w:keepNext/>
        <w:keepLines/>
      </w:pPr>
      <w:r w:rsidRPr="00142AC8">
        <w:t>Since 2020, the Government has worked with agencies to design and roll out staged reforms to improve evaluation skills, practice, and culture. Major milestones include:</w:t>
      </w:r>
    </w:p>
    <w:p w14:paraId="3497533B" w14:textId="529A757D" w:rsidR="00142AC8" w:rsidRPr="00142AC8" w:rsidRDefault="00142AC8" w:rsidP="00517B0A">
      <w:pPr>
        <w:pStyle w:val="Bullet"/>
      </w:pPr>
      <w:r w:rsidRPr="00142AC8">
        <w:rPr>
          <w:b/>
          <w:bCs/>
        </w:rPr>
        <w:t>2021:</w:t>
      </w:r>
      <w:r w:rsidRPr="00142AC8">
        <w:t xml:space="preserve"> Introduction of the Commonwealth Evaluation Policy and Toolkit</w:t>
      </w:r>
    </w:p>
    <w:p w14:paraId="16539546" w14:textId="7E82BAC9" w:rsidR="00142AC8" w:rsidRPr="00142AC8" w:rsidRDefault="00142AC8" w:rsidP="00517B0A">
      <w:pPr>
        <w:pStyle w:val="Bullet"/>
      </w:pPr>
      <w:r w:rsidRPr="00142AC8">
        <w:rPr>
          <w:b/>
          <w:bCs/>
        </w:rPr>
        <w:t>2022:</w:t>
      </w:r>
      <w:r w:rsidRPr="00142AC8">
        <w:t xml:space="preserve"> New evaluation requirements in the Budget Process Operational Rules</w:t>
      </w:r>
    </w:p>
    <w:p w14:paraId="1F925EDF" w14:textId="571BF7D3" w:rsidR="00142AC8" w:rsidRPr="00142AC8" w:rsidRDefault="00142AC8" w:rsidP="00517B0A">
      <w:pPr>
        <w:pStyle w:val="Bullet"/>
      </w:pPr>
      <w:r w:rsidRPr="00142AC8">
        <w:rPr>
          <w:b/>
          <w:bCs/>
        </w:rPr>
        <w:t>2023:</w:t>
      </w:r>
      <w:r w:rsidRPr="00142AC8">
        <w:t xml:space="preserve"> Establishment of the Australian Centre for Evaluation (ACE)</w:t>
      </w:r>
    </w:p>
    <w:p w14:paraId="4D4E4C94" w14:textId="7F012606" w:rsidR="00142AC8" w:rsidRPr="00142AC8" w:rsidRDefault="00142AC8" w:rsidP="00517B0A">
      <w:pPr>
        <w:pStyle w:val="Bullet"/>
      </w:pPr>
      <w:r w:rsidRPr="00142AC8">
        <w:rPr>
          <w:b/>
          <w:bCs/>
        </w:rPr>
        <w:t>2024:</w:t>
      </w:r>
      <w:r w:rsidRPr="00142AC8">
        <w:t xml:space="preserve"> Evaluation embedded in the APS Commissioner</w:t>
      </w:r>
      <w:r w:rsidR="006A377B">
        <w:t>’</w:t>
      </w:r>
      <w:r w:rsidRPr="00142AC8">
        <w:t>s Direction on Stewardship</w:t>
      </w:r>
    </w:p>
    <w:p w14:paraId="4FDCB31D" w14:textId="451CF0EA" w:rsidR="00142AC8" w:rsidRPr="00603D8E" w:rsidRDefault="00142AC8" w:rsidP="00517B0A">
      <w:pPr>
        <w:pStyle w:val="Bullet"/>
      </w:pPr>
      <w:r w:rsidRPr="00142AC8">
        <w:rPr>
          <w:b/>
          <w:bCs/>
        </w:rPr>
        <w:t>2025:</w:t>
      </w:r>
      <w:r w:rsidRPr="00142AC8">
        <w:t xml:space="preserve"> Development of the </w:t>
      </w:r>
      <w:r w:rsidRPr="00142AC8">
        <w:rPr>
          <w:i/>
          <w:iCs/>
        </w:rPr>
        <w:t>Strengthening Evaluation in the Australian Government – Action Plan 2026–2030</w:t>
      </w:r>
    </w:p>
    <w:p w14:paraId="6CC70CDD" w14:textId="07FC5AB0" w:rsidR="00142AC8" w:rsidRPr="00142AC8" w:rsidRDefault="00142AC8" w:rsidP="00517B0A">
      <w:r w:rsidRPr="00142AC8">
        <w:t>Alongside these system</w:t>
      </w:r>
      <w:r w:rsidR="006A377B">
        <w:noBreakHyphen/>
      </w:r>
      <w:r w:rsidRPr="00142AC8">
        <w:t xml:space="preserve">wide reforms, many Commonwealth </w:t>
      </w:r>
      <w:r w:rsidR="004407FA">
        <w:t>agencies</w:t>
      </w:r>
      <w:r w:rsidRPr="00142AC8">
        <w:t xml:space="preserve"> have taken their own steps to improve evaluation. These include creating evaluation units, developing enterprise</w:t>
      </w:r>
      <w:r w:rsidR="006A377B">
        <w:noBreakHyphen/>
      </w:r>
      <w:r w:rsidRPr="00142AC8">
        <w:t>level strategies or work plans, and establishing evaluation oversight committees.</w:t>
      </w:r>
      <w:r w:rsidR="003F7924">
        <w:t xml:space="preserve"> </w:t>
      </w:r>
      <w:r w:rsidRPr="00142AC8">
        <w:t xml:space="preserve">Figure </w:t>
      </w:r>
      <w:r w:rsidR="00834B52">
        <w:t>18</w:t>
      </w:r>
      <w:r w:rsidR="00834B52" w:rsidRPr="00142AC8">
        <w:t xml:space="preserve"> </w:t>
      </w:r>
      <w:r w:rsidRPr="00142AC8">
        <w:t>provides a timeline of the major reform initiatives.</w:t>
      </w:r>
    </w:p>
    <w:p w14:paraId="2204307A" w14:textId="2B51DE34" w:rsidR="007D4322" w:rsidRPr="00F270EE" w:rsidRDefault="00783C7C" w:rsidP="00F270EE">
      <w:pPr>
        <w:pStyle w:val="ChartMainHeading"/>
      </w:pPr>
      <w:r w:rsidRPr="002E571C">
        <w:t xml:space="preserve">Figure </w:t>
      </w:r>
      <w:r w:rsidR="002A028C">
        <w:t>18</w:t>
      </w:r>
      <w:r w:rsidR="00DB2A19" w:rsidRPr="002E571C">
        <w:t>: Evaluation</w:t>
      </w:r>
      <w:r w:rsidR="00DB2A19" w:rsidRPr="00F270EE">
        <w:t xml:space="preserve"> </w:t>
      </w:r>
      <w:r w:rsidR="00F50701" w:rsidRPr="00F270EE">
        <w:t>r</w:t>
      </w:r>
      <w:r w:rsidR="00DB2A19" w:rsidRPr="00F270EE">
        <w:t xml:space="preserve">eform </w:t>
      </w:r>
      <w:r w:rsidR="00F50701" w:rsidRPr="00F270EE">
        <w:t>t</w:t>
      </w:r>
      <w:r w:rsidR="00DB2A19" w:rsidRPr="00F270EE">
        <w:t>imeline</w:t>
      </w:r>
    </w:p>
    <w:p w14:paraId="051BD093" w14:textId="09AEE0C2" w:rsidR="00DC6831" w:rsidRDefault="00FA00D6" w:rsidP="00517B0A">
      <w:pPr>
        <w:pStyle w:val="ChartGraphic"/>
        <w:rPr>
          <w:rFonts w:ascii="Calibri" w:hAnsi="Calibri" w:cs="Arial"/>
          <w:b/>
          <w:color w:val="2C384A" w:themeColor="accent1"/>
          <w:kern w:val="32"/>
          <w:sz w:val="44"/>
          <w:szCs w:val="36"/>
        </w:rPr>
      </w:pPr>
      <w:r w:rsidRPr="00FA00D6">
        <w:rPr>
          <w:noProof/>
        </w:rPr>
        <w:drawing>
          <wp:inline distT="0" distB="0" distL="0" distR="0" wp14:anchorId="4C2C3AD8" wp14:editId="71A9D062">
            <wp:extent cx="5760720" cy="2517140"/>
            <wp:effectExtent l="0" t="0" r="0" b="0"/>
            <wp:docPr id="451949085" name="Picture 1" descr="This figure shows the Evaluation reform timeline in the Australian Government between 2019 and 2025. In 2023, the Australian Centre for Evaluation was established in Treasury. In 2024, evaluation was embedded in Commissioner's Direction on the APS Value of Stewardship, Impact Evaluation and Trials commenced and a Hub and Spoke Evaluation Network commenced. 2025 saw the publication of the inaugural State of Evaluation report, State of Evaluation in the Australian Government Action Plan 2026-2030, and the establishment of the Evaluation Prof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49085" name="Picture 1" descr="This figure shows the Evaluation reform timeline in the Australian Government between 2019 and 2025. In 2023, the Australian Centre for Evaluation was established in Treasury. In 2024, evaluation was embedded in Commissioner's Direction on the APS Value of Stewardship, Impact Evaluation and Trials commenced and a Hub and Spoke Evaluation Network commenced. 2025 saw the publication of the inaugural State of Evaluation report, State of Evaluation in the Australian Government Action Plan 2026-2030, and the establishment of the Evaluation Profession."/>
                    <pic:cNvPicPr/>
                  </pic:nvPicPr>
                  <pic:blipFill>
                    <a:blip r:embed="rId30"/>
                    <a:stretch>
                      <a:fillRect/>
                    </a:stretch>
                  </pic:blipFill>
                  <pic:spPr>
                    <a:xfrm>
                      <a:off x="0" y="0"/>
                      <a:ext cx="5760720" cy="2517140"/>
                    </a:xfrm>
                    <a:prstGeom prst="rect">
                      <a:avLst/>
                    </a:prstGeom>
                  </pic:spPr>
                </pic:pic>
              </a:graphicData>
            </a:graphic>
          </wp:inline>
        </w:drawing>
      </w:r>
      <w:r w:rsidR="00DC6831">
        <w:br w:type="page"/>
      </w:r>
    </w:p>
    <w:p w14:paraId="59354DAE" w14:textId="3ABD2406" w:rsidR="006D4CE9" w:rsidRDefault="00AF0A0A" w:rsidP="005E3806">
      <w:pPr>
        <w:pStyle w:val="Heading1"/>
      </w:pPr>
      <w:bookmarkStart w:id="29" w:name="_Toc226646756"/>
      <w:r w:rsidRPr="005E3806">
        <w:lastRenderedPageBreak/>
        <w:t>Appendix 2</w:t>
      </w:r>
      <w:r w:rsidR="00CF7B75">
        <w:t xml:space="preserve">: </w:t>
      </w:r>
      <w:r w:rsidR="008236CB" w:rsidRPr="005E3806">
        <w:t>Method and analytic approach</w:t>
      </w:r>
      <w:bookmarkEnd w:id="29"/>
    </w:p>
    <w:p w14:paraId="2059ABF5" w14:textId="064A14C3" w:rsidR="00050167" w:rsidRDefault="00050167" w:rsidP="00142C88">
      <w:pPr>
        <w:pStyle w:val="Heading2"/>
      </w:pPr>
      <w:bookmarkStart w:id="30" w:name="_Toc226646757"/>
      <w:r w:rsidRPr="00050167">
        <w:t xml:space="preserve">Survey and </w:t>
      </w:r>
      <w:r w:rsidR="00792A80">
        <w:t>S</w:t>
      </w:r>
      <w:r w:rsidRPr="00050167">
        <w:t>tocktake design</w:t>
      </w:r>
      <w:bookmarkEnd w:id="30"/>
    </w:p>
    <w:p w14:paraId="751266DB" w14:textId="1F98B5F2" w:rsidR="00303FCD" w:rsidRPr="00303FCD" w:rsidRDefault="00303FCD" w:rsidP="00603D8E">
      <w:r w:rsidRPr="00303FCD">
        <w:t>The State of Evaluation Survey and Stocktake were co</w:t>
      </w:r>
      <w:r w:rsidR="006A377B">
        <w:noBreakHyphen/>
      </w:r>
      <w:r w:rsidRPr="00303FCD">
        <w:t xml:space="preserve">designed by ACE and the Commonwealth Evaluation Reference Group. Detailed guidance was provided to help </w:t>
      </w:r>
      <w:r w:rsidR="003068E0">
        <w:t>agencies</w:t>
      </w:r>
      <w:r w:rsidRPr="00303FCD">
        <w:t xml:space="preserve"> complete the data collection.</w:t>
      </w:r>
      <w:r w:rsidR="008C0F09">
        <w:t xml:space="preserve"> </w:t>
      </w:r>
      <w:r w:rsidRPr="00303FCD">
        <w:t xml:space="preserve">To support </w:t>
      </w:r>
      <w:r w:rsidR="003068E0">
        <w:t>agencies</w:t>
      </w:r>
      <w:r w:rsidRPr="00303FCD">
        <w:t xml:space="preserve"> of all sizes and types, ACE ran information sessions for clearance managers and held one</w:t>
      </w:r>
      <w:r w:rsidR="006A377B">
        <w:noBreakHyphen/>
      </w:r>
      <w:r w:rsidRPr="00303FCD">
        <w:t>on</w:t>
      </w:r>
      <w:r w:rsidR="006A377B">
        <w:noBreakHyphen/>
      </w:r>
      <w:r w:rsidRPr="00303FCD">
        <w:t xml:space="preserve">one discussions with many </w:t>
      </w:r>
      <w:r w:rsidR="003068E0">
        <w:t>agencies</w:t>
      </w:r>
      <w:r w:rsidRPr="00303FCD">
        <w:t xml:space="preserve"> during the planning and data collection period.</w:t>
      </w:r>
      <w:r w:rsidR="005E6166">
        <w:t xml:space="preserve"> </w:t>
      </w:r>
      <w:r w:rsidRPr="00303FCD">
        <w:t xml:space="preserve">The Secretary of the Treasury wrote to the Accountable Authorities of all PGPA Act </w:t>
      </w:r>
      <w:r w:rsidR="00981943">
        <w:t>agencies</w:t>
      </w:r>
      <w:r w:rsidRPr="00303FCD">
        <w:t>, encouraging them to take part. This resulted in</w:t>
      </w:r>
      <w:r w:rsidR="002033E1">
        <w:t xml:space="preserve"> a </w:t>
      </w:r>
      <w:r w:rsidRPr="000B0336">
        <w:t>39.5% response rate</w:t>
      </w:r>
      <w:r w:rsidRPr="00303FCD">
        <w:t xml:space="preserve"> for the Survey</w:t>
      </w:r>
      <w:r w:rsidR="002033E1">
        <w:t xml:space="preserve"> and </w:t>
      </w:r>
      <w:r w:rsidRPr="000B0336">
        <w:t>21% response rate</w:t>
      </w:r>
      <w:r w:rsidRPr="00303FCD">
        <w:t xml:space="preserve"> for the Stocktak</w:t>
      </w:r>
      <w:r w:rsidR="00BF4F9B">
        <w:t>e</w:t>
      </w:r>
      <w:r w:rsidR="002033E1">
        <w:t>.</w:t>
      </w:r>
    </w:p>
    <w:p w14:paraId="78196863" w14:textId="28654050" w:rsidR="0049167F" w:rsidRDefault="0049167F" w:rsidP="00142C88">
      <w:pPr>
        <w:pStyle w:val="Heading2"/>
      </w:pPr>
      <w:bookmarkStart w:id="31" w:name="_Toc226646758"/>
      <w:r>
        <w:t>Analysis considerations</w:t>
      </w:r>
      <w:bookmarkEnd w:id="31"/>
    </w:p>
    <w:p w14:paraId="10FB9E93" w14:textId="78FF303D" w:rsidR="00D7418F" w:rsidRDefault="00303FCD" w:rsidP="00B35581">
      <w:r w:rsidRPr="00303FCD">
        <w:t xml:space="preserve">The Survey was designed for a wide range of </w:t>
      </w:r>
      <w:r w:rsidR="00981943">
        <w:t>agencies</w:t>
      </w:r>
      <w:r w:rsidRPr="00303FCD">
        <w:t xml:space="preserve"> with different sizes, roles, and governance arrangements. Because no questions were mandatory, some questions have different numbers of responses. The report notes these differences where relevant.</w:t>
      </w:r>
      <w:r w:rsidR="007E2916">
        <w:t xml:space="preserve"> </w:t>
      </w:r>
      <w:r w:rsidR="00D016F5" w:rsidRPr="00303FCD">
        <w:t xml:space="preserve">In this report, </w:t>
      </w:r>
      <w:r w:rsidR="006A377B">
        <w:t>‘</w:t>
      </w:r>
      <w:r w:rsidR="00D016F5" w:rsidRPr="00303FCD">
        <w:t>system</w:t>
      </w:r>
      <w:r w:rsidR="006A377B">
        <w:noBreakHyphen/>
      </w:r>
      <w:r w:rsidR="00D016F5" w:rsidRPr="00303FCD">
        <w:t>level</w:t>
      </w:r>
      <w:r w:rsidR="006A377B">
        <w:t>’</w:t>
      </w:r>
      <w:r w:rsidR="00D016F5" w:rsidRPr="00303FCD">
        <w:t xml:space="preserve"> refers to APS</w:t>
      </w:r>
      <w:r w:rsidR="006A377B">
        <w:noBreakHyphen/>
      </w:r>
      <w:r w:rsidR="00D016F5" w:rsidRPr="00303FCD">
        <w:t>wide settings, structures, and supports for evaluation, not program</w:t>
      </w:r>
      <w:r w:rsidR="006A377B">
        <w:noBreakHyphen/>
      </w:r>
      <w:r w:rsidR="00D016F5" w:rsidRPr="00303FCD">
        <w:t>specific arrangements.</w:t>
      </w:r>
    </w:p>
    <w:p w14:paraId="494E1360" w14:textId="77777777" w:rsidR="00D7418F" w:rsidRDefault="00303FCD" w:rsidP="00B35581">
      <w:r w:rsidRPr="00303FCD">
        <w:t xml:space="preserve">The Stocktake used a template that asked </w:t>
      </w:r>
      <w:r w:rsidR="00981943">
        <w:t>agencies</w:t>
      </w:r>
      <w:r w:rsidRPr="00303FCD">
        <w:t xml:space="preserve"> to list evaluations planned, underway, or completed during 2024–25. It focused on formal evaluations that include evaluation questions, plans, and reports. Some responses included evaluative activities not meeting this definition but still useful for performance monitoring. All submissions were included in the analysis.</w:t>
      </w:r>
      <w:r w:rsidR="00CE247E">
        <w:t xml:space="preserve"> </w:t>
      </w:r>
    </w:p>
    <w:p w14:paraId="6568704E" w14:textId="31C3A90C" w:rsidR="00DF166E" w:rsidRDefault="00762D40" w:rsidP="00B35581">
      <w:r>
        <w:rPr>
          <w:color w:val="000000" w:themeColor="text1"/>
        </w:rPr>
        <w:t>T</w:t>
      </w:r>
      <w:r w:rsidR="00DF166E" w:rsidRPr="007638EF">
        <w:rPr>
          <w:color w:val="000000" w:themeColor="text1"/>
        </w:rPr>
        <w:t xml:space="preserve">he level of detail and consistency </w:t>
      </w:r>
      <w:r>
        <w:rPr>
          <w:color w:val="000000" w:themeColor="text1"/>
        </w:rPr>
        <w:t xml:space="preserve">of </w:t>
      </w:r>
      <w:r w:rsidR="00DF166E" w:rsidRPr="007638EF">
        <w:rPr>
          <w:color w:val="000000" w:themeColor="text1"/>
        </w:rPr>
        <w:t xml:space="preserve">the information provided </w:t>
      </w:r>
      <w:r>
        <w:rPr>
          <w:color w:val="000000" w:themeColor="text1"/>
        </w:rPr>
        <w:t xml:space="preserve">in the Stocktake </w:t>
      </w:r>
      <w:r w:rsidR="00DF166E" w:rsidRPr="007638EF">
        <w:rPr>
          <w:color w:val="000000" w:themeColor="text1"/>
        </w:rPr>
        <w:t xml:space="preserve">varied, reflecting differences in how </w:t>
      </w:r>
      <w:r w:rsidR="00305A50">
        <w:t>agencies</w:t>
      </w:r>
      <w:r w:rsidR="00DF166E" w:rsidRPr="007638EF">
        <w:rPr>
          <w:color w:val="000000" w:themeColor="text1"/>
        </w:rPr>
        <w:t xml:space="preserve"> define and manage evaluation</w:t>
      </w:r>
      <w:r w:rsidR="00DF166E">
        <w:rPr>
          <w:color w:val="000000" w:themeColor="text1"/>
        </w:rPr>
        <w:t xml:space="preserve">. </w:t>
      </w:r>
      <w:r w:rsidR="00DF166E" w:rsidRPr="00BD1E33">
        <w:t>Some evaluation activities</w:t>
      </w:r>
      <w:r>
        <w:t xml:space="preserve"> </w:t>
      </w:r>
      <w:r w:rsidR="00DF166E" w:rsidRPr="00BD1E33">
        <w:t>(</w:t>
      </w:r>
      <w:r w:rsidR="00DF166E">
        <w:t>n=</w:t>
      </w:r>
      <w:r w:rsidR="00DF166E" w:rsidRPr="00BD1E33">
        <w:t>25) were removed from the final analysis because they did not meet the</w:t>
      </w:r>
      <w:r w:rsidR="00DF166E">
        <w:t xml:space="preserve"> inclusion</w:t>
      </w:r>
      <w:r w:rsidR="00DF166E" w:rsidRPr="00BD1E33">
        <w:t xml:space="preserve"> criteria (</w:t>
      </w:r>
      <w:r w:rsidR="00DF166E">
        <w:t>for example,</w:t>
      </w:r>
      <w:r w:rsidR="00DF166E" w:rsidRPr="00BD1E33">
        <w:t xml:space="preserve"> internal audits).</w:t>
      </w:r>
      <w:r w:rsidR="00DF166E">
        <w:t xml:space="preserve"> </w:t>
      </w:r>
      <w:r w:rsidR="00DF166E" w:rsidRPr="0081646D">
        <w:rPr>
          <w:color w:val="000000" w:themeColor="text1"/>
        </w:rPr>
        <w:t xml:space="preserve">ACE will </w:t>
      </w:r>
      <w:r w:rsidR="00DF166E">
        <w:rPr>
          <w:color w:val="000000" w:themeColor="text1"/>
        </w:rPr>
        <w:t xml:space="preserve">continue to </w:t>
      </w:r>
      <w:r w:rsidR="00DF166E" w:rsidRPr="0081646D">
        <w:rPr>
          <w:color w:val="000000" w:themeColor="text1"/>
        </w:rPr>
        <w:t xml:space="preserve">work with </w:t>
      </w:r>
      <w:r w:rsidR="00305A50">
        <w:t>agencies</w:t>
      </w:r>
      <w:r w:rsidR="00DF166E" w:rsidRPr="0081646D">
        <w:rPr>
          <w:color w:val="000000" w:themeColor="text1"/>
        </w:rPr>
        <w:t xml:space="preserve"> </w:t>
      </w:r>
      <w:r w:rsidR="00DF166E" w:rsidRPr="0081646D">
        <w:t>to</w:t>
      </w:r>
      <w:r w:rsidR="00DF166E">
        <w:t xml:space="preserve"> </w:t>
      </w:r>
      <w:r w:rsidR="00DF166E" w:rsidRPr="0081646D">
        <w:t xml:space="preserve">improve data consistency and </w:t>
      </w:r>
      <w:r w:rsidR="00DF166E">
        <w:t>accuracy for future reports</w:t>
      </w:r>
      <w:r w:rsidR="00DF166E" w:rsidRPr="0081646D">
        <w:t>.</w:t>
      </w:r>
      <w:r w:rsidR="00DF166E" w:rsidRPr="000B0336">
        <w:rPr>
          <w:rStyle w:val="FootnoteReference"/>
          <w:vertAlign w:val="superscript"/>
        </w:rPr>
        <w:footnoteReference w:id="18"/>
      </w:r>
      <w:r w:rsidR="00DF166E">
        <w:t xml:space="preserve"> </w:t>
      </w:r>
      <w:r w:rsidR="00DF166E" w:rsidRPr="00366277">
        <w:rPr>
          <w:rStyle w:val="FootnoteReference"/>
        </w:rPr>
        <w:t xml:space="preserve"> </w:t>
      </w:r>
    </w:p>
    <w:p w14:paraId="1AA60F44" w14:textId="7D49BE1A" w:rsidR="00441742" w:rsidRPr="0049167F" w:rsidRDefault="0049167F" w:rsidP="002E5216">
      <w:pPr>
        <w:pStyle w:val="TableMainHeading"/>
      </w:pPr>
      <w:r w:rsidRPr="008F0003">
        <w:t xml:space="preserve">Table </w:t>
      </w:r>
      <w:r>
        <w:fldChar w:fldCharType="begin"/>
      </w:r>
      <w:r w:rsidRPr="008F0003">
        <w:instrText xml:space="preserve"> SEQ Table \* ARABIC </w:instrText>
      </w:r>
      <w:r>
        <w:fldChar w:fldCharType="separate"/>
      </w:r>
      <w:r w:rsidR="00C61DC9">
        <w:rPr>
          <w:noProof/>
        </w:rPr>
        <w:t>1</w:t>
      </w:r>
      <w:r>
        <w:fldChar w:fldCharType="end"/>
      </w:r>
      <w:r w:rsidRPr="008F0003">
        <w:t xml:space="preserve">: </w:t>
      </w:r>
      <w:r w:rsidR="00736CED">
        <w:t>Overview</w:t>
      </w:r>
      <w:r w:rsidR="00736CED" w:rsidRPr="008F0003">
        <w:t xml:space="preserve"> </w:t>
      </w:r>
      <w:r w:rsidRPr="008F0003">
        <w:t xml:space="preserve">of Survey and Stocktake </w:t>
      </w:r>
      <w:r w:rsidR="00736CED">
        <w:t>c</w:t>
      </w:r>
      <w:r w:rsidRPr="008F0003">
        <w:t>haracteristics</w:t>
      </w:r>
    </w:p>
    <w:tbl>
      <w:tblPr>
        <w:tblStyle w:val="GridTable4-Accent1"/>
        <w:tblW w:w="5000" w:type="pct"/>
        <w:tblLook w:val="04A0" w:firstRow="1" w:lastRow="0" w:firstColumn="1" w:lastColumn="0" w:noHBand="0" w:noVBand="1"/>
      </w:tblPr>
      <w:tblGrid>
        <w:gridCol w:w="1008"/>
        <w:gridCol w:w="4743"/>
        <w:gridCol w:w="3311"/>
      </w:tblGrid>
      <w:tr w:rsidR="00762573" w:rsidRPr="00762573" w14:paraId="17CDF391" w14:textId="77777777" w:rsidTr="009D5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8995DD8" w14:textId="77777777" w:rsidR="00441742" w:rsidRPr="00762573" w:rsidRDefault="00441742" w:rsidP="00762573">
            <w:pPr>
              <w:pStyle w:val="TableColumnHeadingLeft"/>
              <w:rPr>
                <w:b/>
                <w:bCs w:val="0"/>
                <w:color w:val="FFFFFF" w:themeColor="background1"/>
              </w:rPr>
            </w:pPr>
          </w:p>
        </w:tc>
        <w:tc>
          <w:tcPr>
            <w:tcW w:w="4672" w:type="dxa"/>
          </w:tcPr>
          <w:p w14:paraId="2EB22B58" w14:textId="77777777" w:rsidR="00441742" w:rsidRPr="00762573" w:rsidRDefault="00441742" w:rsidP="00762573">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762573">
              <w:rPr>
                <w:b/>
                <w:bCs w:val="0"/>
                <w:color w:val="FFFFFF" w:themeColor="background1"/>
              </w:rPr>
              <w:t>Survey</w:t>
            </w:r>
          </w:p>
        </w:tc>
        <w:tc>
          <w:tcPr>
            <w:tcW w:w="3261" w:type="dxa"/>
          </w:tcPr>
          <w:p w14:paraId="04359CD3" w14:textId="77777777" w:rsidR="00441742" w:rsidRPr="00762573" w:rsidRDefault="00441742" w:rsidP="00762573">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762573">
              <w:rPr>
                <w:b/>
                <w:bCs w:val="0"/>
                <w:color w:val="FFFFFF" w:themeColor="background1"/>
              </w:rPr>
              <w:t>Stocktake</w:t>
            </w:r>
          </w:p>
        </w:tc>
      </w:tr>
      <w:tr w:rsidR="00D351A9" w:rsidRPr="006A377B" w14:paraId="36C96F9D" w14:textId="77777777" w:rsidTr="009D5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305BBE5" w14:textId="77777777" w:rsidR="00441742" w:rsidRPr="009D5F56" w:rsidRDefault="00441742">
            <w:pPr>
              <w:pStyle w:val="TableTextLeft"/>
              <w:keepNext/>
              <w:keepLines/>
              <w:rPr>
                <w:rStyle w:val="Strong"/>
                <w:b/>
              </w:rPr>
            </w:pPr>
            <w:r w:rsidRPr="009D5F56">
              <w:rPr>
                <w:rStyle w:val="Strong"/>
                <w:b/>
              </w:rPr>
              <w:t>Purpose</w:t>
            </w:r>
          </w:p>
        </w:tc>
        <w:tc>
          <w:tcPr>
            <w:tcW w:w="4672" w:type="dxa"/>
            <w:shd w:val="clear" w:color="auto" w:fill="auto"/>
          </w:tcPr>
          <w:p w14:paraId="1E061F34" w14:textId="11964730" w:rsidR="00441742" w:rsidRPr="00A056C4" w:rsidRDefault="00441742" w:rsidP="00A056C4">
            <w:pPr>
              <w:pStyle w:val="TableTextLeft"/>
              <w:cnfStyle w:val="000000100000" w:firstRow="0" w:lastRow="0" w:firstColumn="0" w:lastColumn="0" w:oddVBand="0" w:evenVBand="0" w:oddHBand="1" w:evenHBand="0" w:firstRowFirstColumn="0" w:firstRowLastColumn="0" w:lastRowFirstColumn="0" w:lastRowLastColumn="0"/>
            </w:pPr>
            <w:r w:rsidRPr="00A056C4">
              <w:t xml:space="preserve">Collect information on </w:t>
            </w:r>
            <w:r w:rsidR="00125E5D" w:rsidRPr="00A056C4">
              <w:t>agency</w:t>
            </w:r>
            <w:r w:rsidRPr="00A056C4">
              <w:noBreakHyphen/>
              <w:t>level evaluation practices, governance, capability building, and culture.</w:t>
            </w:r>
          </w:p>
        </w:tc>
        <w:tc>
          <w:tcPr>
            <w:tcW w:w="3261" w:type="dxa"/>
            <w:shd w:val="clear" w:color="auto" w:fill="auto"/>
          </w:tcPr>
          <w:p w14:paraId="6BE7CDA7" w14:textId="7645338D" w:rsidR="00441742" w:rsidRPr="00A056C4" w:rsidRDefault="00441742" w:rsidP="00A056C4">
            <w:pPr>
              <w:pStyle w:val="TableTextLeft"/>
              <w:cnfStyle w:val="000000100000" w:firstRow="0" w:lastRow="0" w:firstColumn="0" w:lastColumn="0" w:oddVBand="0" w:evenVBand="0" w:oddHBand="1" w:evenHBand="0" w:firstRowFirstColumn="0" w:firstRowLastColumn="0" w:lastRowFirstColumn="0" w:lastRowLastColumn="0"/>
            </w:pPr>
            <w:r w:rsidRPr="00A056C4">
              <w:t>Capture evaluations planned, underway, or completed.</w:t>
            </w:r>
          </w:p>
        </w:tc>
      </w:tr>
      <w:tr w:rsidR="00441742" w:rsidRPr="006A377B" w14:paraId="46F4127E" w14:textId="77777777" w:rsidTr="009D5F56">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68CB9BE5" w14:textId="77777777" w:rsidR="00441742" w:rsidRPr="009D5F56" w:rsidRDefault="00441742">
            <w:pPr>
              <w:pStyle w:val="TableTextLeft"/>
              <w:keepNext/>
              <w:keepLines/>
              <w:rPr>
                <w:rStyle w:val="Strong"/>
                <w:b/>
              </w:rPr>
            </w:pPr>
            <w:r w:rsidRPr="009D5F56">
              <w:rPr>
                <w:rStyle w:val="Strong"/>
                <w:b/>
              </w:rPr>
              <w:t>Areas of focus</w:t>
            </w:r>
          </w:p>
        </w:tc>
        <w:tc>
          <w:tcPr>
            <w:tcW w:w="4672" w:type="dxa"/>
            <w:shd w:val="clear" w:color="auto" w:fill="auto"/>
          </w:tcPr>
          <w:p w14:paraId="3DACCABD" w14:textId="74ED2096" w:rsidR="00441742" w:rsidRPr="006A377B" w:rsidRDefault="00441742" w:rsidP="00517B0A">
            <w:pPr>
              <w:pStyle w:val="TableTextLeft"/>
              <w:cnfStyle w:val="000000000000" w:firstRow="0" w:lastRow="0" w:firstColumn="0" w:lastColumn="0" w:oddVBand="0" w:evenVBand="0" w:oddHBand="0" w:evenHBand="0" w:firstRowFirstColumn="0" w:firstRowLastColumn="0" w:lastRowFirstColumn="0" w:lastRowLastColumn="0"/>
            </w:pPr>
            <w:r w:rsidRPr="006A377B">
              <w:t>Formal Evaluation (that is, commissioned evaluations); and Informal evaluation and monitoring (that is, the routine use of evaluation planning, tools, and approaches as part of everyday business)</w:t>
            </w:r>
          </w:p>
        </w:tc>
        <w:tc>
          <w:tcPr>
            <w:tcW w:w="3261" w:type="dxa"/>
            <w:shd w:val="clear" w:color="auto" w:fill="auto"/>
          </w:tcPr>
          <w:p w14:paraId="28EA7E17" w14:textId="77777777" w:rsidR="00441742" w:rsidRPr="006A377B" w:rsidRDefault="00441742" w:rsidP="00517B0A">
            <w:pPr>
              <w:pStyle w:val="TableTextLeft"/>
              <w:cnfStyle w:val="000000000000" w:firstRow="0" w:lastRow="0" w:firstColumn="0" w:lastColumn="0" w:oddVBand="0" w:evenVBand="0" w:oddHBand="0" w:evenHBand="0" w:firstRowFirstColumn="0" w:firstRowLastColumn="0" w:lastRowFirstColumn="0" w:lastRowLastColumn="0"/>
            </w:pPr>
            <w:r w:rsidRPr="006A377B">
              <w:t>Formal evaluations delivered internally, externally, or through hybrid models</w:t>
            </w:r>
          </w:p>
        </w:tc>
      </w:tr>
      <w:tr w:rsidR="00D351A9" w:rsidRPr="006A377B" w14:paraId="6AACA4FF" w14:textId="77777777" w:rsidTr="009D5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C765952" w14:textId="77777777" w:rsidR="00441742" w:rsidRPr="009D5F56" w:rsidRDefault="00441742">
            <w:pPr>
              <w:pStyle w:val="TableTextLeft"/>
              <w:keepNext/>
              <w:keepLines/>
              <w:rPr>
                <w:rStyle w:val="Strong"/>
                <w:b/>
              </w:rPr>
            </w:pPr>
            <w:r w:rsidRPr="009D5F56">
              <w:rPr>
                <w:rStyle w:val="Strong"/>
                <w:b/>
              </w:rPr>
              <w:t>Structure</w:t>
            </w:r>
          </w:p>
        </w:tc>
        <w:tc>
          <w:tcPr>
            <w:tcW w:w="4672" w:type="dxa"/>
            <w:shd w:val="clear" w:color="auto" w:fill="auto"/>
          </w:tcPr>
          <w:p w14:paraId="034D67B3" w14:textId="77777777" w:rsidR="00441742" w:rsidRPr="006A377B" w:rsidRDefault="00441742" w:rsidP="00517B0A">
            <w:pPr>
              <w:pStyle w:val="TableTextLeft"/>
              <w:cnfStyle w:val="000000100000" w:firstRow="0" w:lastRow="0" w:firstColumn="0" w:lastColumn="0" w:oddVBand="0" w:evenVBand="0" w:oddHBand="1" w:evenHBand="0" w:firstRowFirstColumn="0" w:firstRowLastColumn="0" w:lastRowFirstColumn="0" w:lastRowLastColumn="0"/>
            </w:pPr>
            <w:r w:rsidRPr="006A377B">
              <w:t>Agency information; evaluation design and planning; evaluation use; evaluation capability</w:t>
            </w:r>
          </w:p>
        </w:tc>
        <w:tc>
          <w:tcPr>
            <w:tcW w:w="3261" w:type="dxa"/>
            <w:shd w:val="clear" w:color="auto" w:fill="auto"/>
          </w:tcPr>
          <w:p w14:paraId="4B8FE763" w14:textId="77777777" w:rsidR="00441742" w:rsidRPr="006A377B" w:rsidRDefault="00441742" w:rsidP="003C6ECD">
            <w:pPr>
              <w:pStyle w:val="TableTextLeft"/>
              <w:cnfStyle w:val="000000100000" w:firstRow="0" w:lastRow="0" w:firstColumn="0" w:lastColumn="0" w:oddVBand="0" w:evenVBand="0" w:oddHBand="1" w:evenHBand="0" w:firstRowFirstColumn="0" w:firstRowLastColumn="0" w:lastRowFirstColumn="0" w:lastRowLastColumn="0"/>
            </w:pPr>
            <w:r w:rsidRPr="006A377B">
              <w:t>For each evaluation: design and delivery; methods; status and timing; evidence use; publication; alignment with frameworks</w:t>
            </w:r>
          </w:p>
        </w:tc>
      </w:tr>
      <w:tr w:rsidR="00441742" w:rsidRPr="006A377B" w14:paraId="343E2B50" w14:textId="77777777" w:rsidTr="009D5F56">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C42A7EB" w14:textId="77777777" w:rsidR="00441742" w:rsidRPr="009D5F56" w:rsidRDefault="00441742">
            <w:pPr>
              <w:pStyle w:val="TableTextLeft"/>
              <w:keepNext/>
              <w:keepLines/>
              <w:rPr>
                <w:rStyle w:val="Strong"/>
                <w:b/>
              </w:rPr>
            </w:pPr>
            <w:r w:rsidRPr="009D5F56">
              <w:rPr>
                <w:rStyle w:val="Strong"/>
                <w:b/>
              </w:rPr>
              <w:t>Response format</w:t>
            </w:r>
          </w:p>
        </w:tc>
        <w:tc>
          <w:tcPr>
            <w:tcW w:w="4672" w:type="dxa"/>
            <w:shd w:val="clear" w:color="auto" w:fill="auto"/>
          </w:tcPr>
          <w:p w14:paraId="2430E80C" w14:textId="77777777" w:rsidR="00441742" w:rsidRPr="00A056C4" w:rsidRDefault="00441742" w:rsidP="00A056C4">
            <w:pPr>
              <w:pStyle w:val="TableTextLeft"/>
              <w:cnfStyle w:val="000000000000" w:firstRow="0" w:lastRow="0" w:firstColumn="0" w:lastColumn="0" w:oddVBand="0" w:evenVBand="0" w:oddHBand="0" w:evenHBand="0" w:firstRowFirstColumn="0" w:firstRowLastColumn="0" w:lastRowFirstColumn="0" w:lastRowLastColumn="0"/>
            </w:pPr>
            <w:r w:rsidRPr="00A056C4">
              <w:t>One survey response per agency</w:t>
            </w:r>
          </w:p>
        </w:tc>
        <w:tc>
          <w:tcPr>
            <w:tcW w:w="3261" w:type="dxa"/>
            <w:shd w:val="clear" w:color="auto" w:fill="auto"/>
          </w:tcPr>
          <w:p w14:paraId="0342C9A3" w14:textId="0334FFA9" w:rsidR="00441742" w:rsidRPr="00A056C4" w:rsidRDefault="00441742" w:rsidP="00A056C4">
            <w:pPr>
              <w:pStyle w:val="TableTextLeft"/>
              <w:cnfStyle w:val="000000000000" w:firstRow="0" w:lastRow="0" w:firstColumn="0" w:lastColumn="0" w:oddVBand="0" w:evenVBand="0" w:oddHBand="0" w:evenHBand="0" w:firstRowFirstColumn="0" w:firstRowLastColumn="0" w:lastRowFirstColumn="0" w:lastRowLastColumn="0"/>
            </w:pPr>
            <w:r w:rsidRPr="00A056C4">
              <w:t>Itemised list of evaluations for 2024–25</w:t>
            </w:r>
          </w:p>
        </w:tc>
      </w:tr>
    </w:tbl>
    <w:p w14:paraId="3B68E732" w14:textId="77777777" w:rsidR="004D7BFE" w:rsidRDefault="004D7BFE">
      <w:pPr>
        <w:rPr>
          <w:rFonts w:ascii="Calibri" w:hAnsi="Calibri" w:cs="Arial"/>
          <w:b/>
          <w:color w:val="2C384A" w:themeColor="accent1"/>
          <w:kern w:val="32"/>
          <w:sz w:val="44"/>
          <w:szCs w:val="36"/>
        </w:rPr>
      </w:pPr>
      <w:r>
        <w:br w:type="page"/>
      </w:r>
    </w:p>
    <w:p w14:paraId="6EB2E9D8" w14:textId="146E7539" w:rsidR="00AF0A0A" w:rsidRDefault="00AF0A0A" w:rsidP="00AF0A0A">
      <w:pPr>
        <w:pStyle w:val="Heading1"/>
      </w:pPr>
      <w:bookmarkStart w:id="32" w:name="_Toc226646759"/>
      <w:r>
        <w:lastRenderedPageBreak/>
        <w:t xml:space="preserve">Appendix </w:t>
      </w:r>
      <w:r w:rsidR="008236CB">
        <w:t>3</w:t>
      </w:r>
      <w:r w:rsidR="00CF7B75">
        <w:t xml:space="preserve">: </w:t>
      </w:r>
      <w:r>
        <w:t xml:space="preserve">Responding </w:t>
      </w:r>
      <w:r w:rsidR="00505149">
        <w:t>agencies</w:t>
      </w:r>
      <w:bookmarkEnd w:id="32"/>
    </w:p>
    <w:tbl>
      <w:tblPr>
        <w:tblStyle w:val="GridTable4-Accent1"/>
        <w:tblW w:w="5000" w:type="pct"/>
        <w:tblLook w:val="0620" w:firstRow="1" w:lastRow="0" w:firstColumn="0" w:lastColumn="0" w:noHBand="1" w:noVBand="1"/>
      </w:tblPr>
      <w:tblGrid>
        <w:gridCol w:w="7041"/>
        <w:gridCol w:w="847"/>
        <w:gridCol w:w="1174"/>
      </w:tblGrid>
      <w:tr w:rsidR="00762573" w:rsidRPr="00762573" w14:paraId="5C48EAE0" w14:textId="77777777" w:rsidTr="00B35581">
        <w:trPr>
          <w:cnfStyle w:val="100000000000" w:firstRow="1" w:lastRow="0" w:firstColumn="0" w:lastColumn="0" w:oddVBand="0" w:evenVBand="0" w:oddHBand="0" w:evenHBand="0" w:firstRowFirstColumn="0" w:firstRowLastColumn="0" w:lastRowFirstColumn="0" w:lastRowLastColumn="0"/>
          <w:trHeight w:val="290"/>
        </w:trPr>
        <w:tc>
          <w:tcPr>
            <w:tcW w:w="7041" w:type="dxa"/>
            <w:noWrap/>
            <w:hideMark/>
          </w:tcPr>
          <w:p w14:paraId="3C2EA089" w14:textId="17E8A4EF" w:rsidR="00354A77" w:rsidRPr="00762573" w:rsidRDefault="004C46D4" w:rsidP="00762573">
            <w:pPr>
              <w:pStyle w:val="TableColumnHeadingLeft"/>
              <w:rPr>
                <w:rStyle w:val="Strong"/>
                <w:color w:val="FFFFFF" w:themeColor="background1"/>
              </w:rPr>
            </w:pPr>
            <w:r w:rsidRPr="00762573">
              <w:rPr>
                <w:rStyle w:val="Strong"/>
                <w:color w:val="FFFFFF" w:themeColor="background1"/>
              </w:rPr>
              <w:t>Agency</w:t>
            </w:r>
            <w:r w:rsidR="00354A77" w:rsidRPr="00762573">
              <w:rPr>
                <w:rStyle w:val="Strong"/>
                <w:color w:val="FFFFFF" w:themeColor="background1"/>
              </w:rPr>
              <w:t xml:space="preserve"> Name </w:t>
            </w:r>
          </w:p>
        </w:tc>
        <w:tc>
          <w:tcPr>
            <w:tcW w:w="847" w:type="dxa"/>
            <w:noWrap/>
            <w:hideMark/>
          </w:tcPr>
          <w:p w14:paraId="63D18979" w14:textId="77777777" w:rsidR="00354A77" w:rsidRPr="00762573" w:rsidRDefault="00354A77" w:rsidP="00762573">
            <w:pPr>
              <w:pStyle w:val="TableColumnHeadingLeft"/>
              <w:rPr>
                <w:rStyle w:val="Strong"/>
                <w:color w:val="FFFFFF" w:themeColor="background1"/>
              </w:rPr>
            </w:pPr>
            <w:r w:rsidRPr="00762573">
              <w:rPr>
                <w:rStyle w:val="Strong"/>
                <w:color w:val="FFFFFF" w:themeColor="background1"/>
              </w:rPr>
              <w:t>Survey</w:t>
            </w:r>
          </w:p>
        </w:tc>
        <w:tc>
          <w:tcPr>
            <w:tcW w:w="1174" w:type="dxa"/>
            <w:noWrap/>
            <w:hideMark/>
          </w:tcPr>
          <w:p w14:paraId="7893E1C3" w14:textId="77777777" w:rsidR="00354A77" w:rsidRPr="00762573" w:rsidRDefault="00354A77" w:rsidP="00762573">
            <w:pPr>
              <w:pStyle w:val="TableColumnHeadingLeft"/>
              <w:rPr>
                <w:rStyle w:val="Strong"/>
                <w:color w:val="FFFFFF" w:themeColor="background1"/>
              </w:rPr>
            </w:pPr>
            <w:r w:rsidRPr="00762573">
              <w:rPr>
                <w:rStyle w:val="Strong"/>
                <w:color w:val="FFFFFF" w:themeColor="background1"/>
              </w:rPr>
              <w:t>Stocktake</w:t>
            </w:r>
          </w:p>
        </w:tc>
      </w:tr>
      <w:tr w:rsidR="00F86DCE" w:rsidRPr="006A377B" w14:paraId="45DD2F1C" w14:textId="77777777" w:rsidTr="00B35581">
        <w:trPr>
          <w:trHeight w:val="290"/>
        </w:trPr>
        <w:tc>
          <w:tcPr>
            <w:tcW w:w="7041" w:type="dxa"/>
            <w:noWrap/>
            <w:hideMark/>
          </w:tcPr>
          <w:p w14:paraId="124F58DD" w14:textId="77777777" w:rsidR="00F86DCE" w:rsidRPr="002E649E" w:rsidRDefault="00F86DCE" w:rsidP="002E649E">
            <w:pPr>
              <w:pStyle w:val="TableTextLeft"/>
            </w:pPr>
            <w:r w:rsidRPr="002E649E">
              <w:t>AAF Company</w:t>
            </w:r>
          </w:p>
        </w:tc>
        <w:tc>
          <w:tcPr>
            <w:tcW w:w="847" w:type="dxa"/>
            <w:noWrap/>
            <w:hideMark/>
          </w:tcPr>
          <w:p w14:paraId="0910D3F4" w14:textId="77777777" w:rsidR="00F86DCE" w:rsidRPr="002E649E" w:rsidRDefault="00F86DCE" w:rsidP="002E649E">
            <w:pPr>
              <w:pStyle w:val="TableTextLeft"/>
            </w:pPr>
            <w:r w:rsidRPr="002E649E">
              <w:t>Y</w:t>
            </w:r>
          </w:p>
        </w:tc>
        <w:tc>
          <w:tcPr>
            <w:tcW w:w="1174" w:type="dxa"/>
            <w:noWrap/>
            <w:hideMark/>
          </w:tcPr>
          <w:p w14:paraId="659FFDEC" w14:textId="77777777" w:rsidR="00F86DCE" w:rsidRPr="002E649E" w:rsidRDefault="00F86DCE" w:rsidP="002E649E">
            <w:pPr>
              <w:pStyle w:val="TableTextLeft"/>
            </w:pPr>
            <w:r w:rsidRPr="002E649E">
              <w:t>N</w:t>
            </w:r>
          </w:p>
        </w:tc>
      </w:tr>
      <w:tr w:rsidR="00D3585C" w:rsidRPr="006A377B" w14:paraId="2F9505C0" w14:textId="77777777" w:rsidTr="00B35581">
        <w:trPr>
          <w:trHeight w:val="290"/>
        </w:trPr>
        <w:tc>
          <w:tcPr>
            <w:tcW w:w="7041" w:type="dxa"/>
            <w:noWrap/>
            <w:hideMark/>
          </w:tcPr>
          <w:p w14:paraId="15A8451B" w14:textId="77777777" w:rsidR="00D3585C" w:rsidRPr="002E649E" w:rsidRDefault="00D3585C" w:rsidP="002E649E">
            <w:pPr>
              <w:pStyle w:val="TableTextLeft"/>
            </w:pPr>
            <w:r w:rsidRPr="002E649E">
              <w:t>Administrative Review Tribunal (previously Administrative Appeals Tribunal)</w:t>
            </w:r>
          </w:p>
        </w:tc>
        <w:tc>
          <w:tcPr>
            <w:tcW w:w="847" w:type="dxa"/>
            <w:noWrap/>
            <w:hideMark/>
          </w:tcPr>
          <w:p w14:paraId="736FCD36" w14:textId="77777777" w:rsidR="00D3585C" w:rsidRPr="002E649E" w:rsidRDefault="00D3585C" w:rsidP="002E649E">
            <w:pPr>
              <w:pStyle w:val="TableTextLeft"/>
            </w:pPr>
            <w:r w:rsidRPr="002E649E">
              <w:t>Y</w:t>
            </w:r>
          </w:p>
        </w:tc>
        <w:tc>
          <w:tcPr>
            <w:tcW w:w="1174" w:type="dxa"/>
            <w:noWrap/>
            <w:hideMark/>
          </w:tcPr>
          <w:p w14:paraId="2320777F" w14:textId="77777777" w:rsidR="00D3585C" w:rsidRPr="002E649E" w:rsidRDefault="00D3585C" w:rsidP="002E649E">
            <w:pPr>
              <w:pStyle w:val="TableTextLeft"/>
            </w:pPr>
            <w:r w:rsidRPr="002E649E">
              <w:t>N</w:t>
            </w:r>
          </w:p>
        </w:tc>
      </w:tr>
      <w:tr w:rsidR="00D3585C" w:rsidRPr="006A377B" w14:paraId="3801E48A" w14:textId="77777777" w:rsidTr="00B35581">
        <w:trPr>
          <w:trHeight w:val="290"/>
        </w:trPr>
        <w:tc>
          <w:tcPr>
            <w:tcW w:w="7041" w:type="dxa"/>
            <w:noWrap/>
            <w:hideMark/>
          </w:tcPr>
          <w:p w14:paraId="66D72ED8" w14:textId="77777777" w:rsidR="00D3585C" w:rsidRPr="002E649E" w:rsidRDefault="00D3585C" w:rsidP="002E649E">
            <w:pPr>
              <w:pStyle w:val="TableTextLeft"/>
            </w:pPr>
            <w:r w:rsidRPr="002E649E">
              <w:t>Army and Air Force Canteen Service (Frontline Defence Services)</w:t>
            </w:r>
          </w:p>
        </w:tc>
        <w:tc>
          <w:tcPr>
            <w:tcW w:w="847" w:type="dxa"/>
            <w:noWrap/>
            <w:hideMark/>
          </w:tcPr>
          <w:p w14:paraId="682D0948" w14:textId="77777777" w:rsidR="00D3585C" w:rsidRPr="002E649E" w:rsidRDefault="00D3585C" w:rsidP="002E649E">
            <w:pPr>
              <w:pStyle w:val="TableTextLeft"/>
            </w:pPr>
            <w:r w:rsidRPr="002E649E">
              <w:t>Y</w:t>
            </w:r>
          </w:p>
        </w:tc>
        <w:tc>
          <w:tcPr>
            <w:tcW w:w="1174" w:type="dxa"/>
            <w:noWrap/>
            <w:hideMark/>
          </w:tcPr>
          <w:p w14:paraId="22C9EFD1" w14:textId="77777777" w:rsidR="00D3585C" w:rsidRPr="002E649E" w:rsidRDefault="00D3585C" w:rsidP="002E649E">
            <w:pPr>
              <w:pStyle w:val="TableTextLeft"/>
            </w:pPr>
            <w:r w:rsidRPr="002E649E">
              <w:t>N</w:t>
            </w:r>
          </w:p>
        </w:tc>
      </w:tr>
      <w:tr w:rsidR="00D3585C" w:rsidRPr="006A377B" w14:paraId="2ADBBBB6" w14:textId="77777777" w:rsidTr="00B35581">
        <w:trPr>
          <w:trHeight w:val="290"/>
        </w:trPr>
        <w:tc>
          <w:tcPr>
            <w:tcW w:w="7041" w:type="dxa"/>
            <w:noWrap/>
            <w:hideMark/>
          </w:tcPr>
          <w:p w14:paraId="30891215" w14:textId="77777777" w:rsidR="00D3585C" w:rsidRPr="002E649E" w:rsidRDefault="00D3585C" w:rsidP="002E649E">
            <w:pPr>
              <w:pStyle w:val="TableTextLeft"/>
            </w:pPr>
            <w:r w:rsidRPr="002E649E">
              <w:t>Attorney-General's Department</w:t>
            </w:r>
          </w:p>
        </w:tc>
        <w:tc>
          <w:tcPr>
            <w:tcW w:w="847" w:type="dxa"/>
            <w:noWrap/>
            <w:hideMark/>
          </w:tcPr>
          <w:p w14:paraId="15877949" w14:textId="77777777" w:rsidR="00D3585C" w:rsidRPr="002E649E" w:rsidRDefault="00D3585C" w:rsidP="002E649E">
            <w:pPr>
              <w:pStyle w:val="TableTextLeft"/>
            </w:pPr>
            <w:r w:rsidRPr="002E649E">
              <w:t>Y</w:t>
            </w:r>
          </w:p>
        </w:tc>
        <w:tc>
          <w:tcPr>
            <w:tcW w:w="1174" w:type="dxa"/>
            <w:noWrap/>
            <w:hideMark/>
          </w:tcPr>
          <w:p w14:paraId="0944AE34" w14:textId="77777777" w:rsidR="00D3585C" w:rsidRPr="002E649E" w:rsidRDefault="00D3585C" w:rsidP="002E649E">
            <w:pPr>
              <w:pStyle w:val="TableTextLeft"/>
            </w:pPr>
            <w:r w:rsidRPr="002E649E">
              <w:t>Y</w:t>
            </w:r>
          </w:p>
        </w:tc>
      </w:tr>
      <w:tr w:rsidR="00E640D0" w:rsidRPr="006A377B" w14:paraId="09E3E758" w14:textId="77777777" w:rsidTr="00B35581">
        <w:trPr>
          <w:trHeight w:val="290"/>
        </w:trPr>
        <w:tc>
          <w:tcPr>
            <w:tcW w:w="7041" w:type="dxa"/>
            <w:noWrap/>
            <w:hideMark/>
          </w:tcPr>
          <w:p w14:paraId="5052A9DA" w14:textId="77777777" w:rsidR="00E640D0" w:rsidRPr="002E649E" w:rsidRDefault="00E640D0" w:rsidP="002E649E">
            <w:pPr>
              <w:pStyle w:val="TableTextLeft"/>
            </w:pPr>
            <w:r w:rsidRPr="002E649E">
              <w:t>Australian Broadcasting Corporation</w:t>
            </w:r>
          </w:p>
        </w:tc>
        <w:tc>
          <w:tcPr>
            <w:tcW w:w="847" w:type="dxa"/>
            <w:noWrap/>
            <w:hideMark/>
          </w:tcPr>
          <w:p w14:paraId="0E4ADECC" w14:textId="77777777" w:rsidR="00E640D0" w:rsidRPr="002E649E" w:rsidRDefault="00E640D0" w:rsidP="002E649E">
            <w:pPr>
              <w:pStyle w:val="TableTextLeft"/>
            </w:pPr>
            <w:r w:rsidRPr="002E649E">
              <w:t>Y</w:t>
            </w:r>
          </w:p>
        </w:tc>
        <w:tc>
          <w:tcPr>
            <w:tcW w:w="1174" w:type="dxa"/>
            <w:noWrap/>
            <w:hideMark/>
          </w:tcPr>
          <w:p w14:paraId="69520057" w14:textId="77777777" w:rsidR="00E640D0" w:rsidRPr="002E649E" w:rsidRDefault="00E640D0" w:rsidP="002E649E">
            <w:pPr>
              <w:pStyle w:val="TableTextLeft"/>
            </w:pPr>
            <w:r w:rsidRPr="002E649E">
              <w:t>N</w:t>
            </w:r>
          </w:p>
        </w:tc>
      </w:tr>
      <w:tr w:rsidR="00E640D0" w:rsidRPr="006A377B" w14:paraId="704B214B" w14:textId="77777777" w:rsidTr="00B35581">
        <w:trPr>
          <w:trHeight w:val="290"/>
        </w:trPr>
        <w:tc>
          <w:tcPr>
            <w:tcW w:w="7041" w:type="dxa"/>
            <w:noWrap/>
            <w:hideMark/>
          </w:tcPr>
          <w:p w14:paraId="08DA0B65" w14:textId="77777777" w:rsidR="00E640D0" w:rsidRPr="002E649E" w:rsidRDefault="00E640D0" w:rsidP="002E649E">
            <w:pPr>
              <w:pStyle w:val="TableTextLeft"/>
            </w:pPr>
            <w:r w:rsidRPr="002E649E">
              <w:t>Australian Bureau of Statistics</w:t>
            </w:r>
          </w:p>
        </w:tc>
        <w:tc>
          <w:tcPr>
            <w:tcW w:w="847" w:type="dxa"/>
            <w:noWrap/>
            <w:hideMark/>
          </w:tcPr>
          <w:p w14:paraId="2FF3DE4F" w14:textId="77777777" w:rsidR="00E640D0" w:rsidRPr="002E649E" w:rsidRDefault="00E640D0" w:rsidP="002E649E">
            <w:pPr>
              <w:pStyle w:val="TableTextLeft"/>
            </w:pPr>
            <w:r w:rsidRPr="002E649E">
              <w:t>Y</w:t>
            </w:r>
          </w:p>
        </w:tc>
        <w:tc>
          <w:tcPr>
            <w:tcW w:w="1174" w:type="dxa"/>
            <w:noWrap/>
            <w:hideMark/>
          </w:tcPr>
          <w:p w14:paraId="39A45484" w14:textId="77777777" w:rsidR="00E640D0" w:rsidRPr="002E649E" w:rsidRDefault="00E640D0" w:rsidP="002E649E">
            <w:pPr>
              <w:pStyle w:val="TableTextLeft"/>
            </w:pPr>
            <w:r w:rsidRPr="002E649E">
              <w:t>Y</w:t>
            </w:r>
          </w:p>
        </w:tc>
      </w:tr>
      <w:tr w:rsidR="001965B5" w:rsidRPr="006A377B" w14:paraId="459CA73A" w14:textId="77777777" w:rsidTr="00B35581">
        <w:trPr>
          <w:trHeight w:val="290"/>
        </w:trPr>
        <w:tc>
          <w:tcPr>
            <w:tcW w:w="7041" w:type="dxa"/>
            <w:noWrap/>
            <w:hideMark/>
          </w:tcPr>
          <w:p w14:paraId="6C8267DE" w14:textId="77777777" w:rsidR="001965B5" w:rsidRPr="002E649E" w:rsidRDefault="001965B5" w:rsidP="002E649E">
            <w:pPr>
              <w:pStyle w:val="TableTextLeft"/>
            </w:pPr>
            <w:r w:rsidRPr="002E649E">
              <w:t>Australian Communications and Media Authority</w:t>
            </w:r>
          </w:p>
        </w:tc>
        <w:tc>
          <w:tcPr>
            <w:tcW w:w="847" w:type="dxa"/>
            <w:noWrap/>
            <w:hideMark/>
          </w:tcPr>
          <w:p w14:paraId="61D7970C" w14:textId="77777777" w:rsidR="001965B5" w:rsidRPr="002E649E" w:rsidRDefault="001965B5" w:rsidP="002E649E">
            <w:pPr>
              <w:pStyle w:val="TableTextLeft"/>
            </w:pPr>
            <w:r w:rsidRPr="002E649E">
              <w:t>Y</w:t>
            </w:r>
          </w:p>
        </w:tc>
        <w:tc>
          <w:tcPr>
            <w:tcW w:w="1174" w:type="dxa"/>
            <w:noWrap/>
            <w:hideMark/>
          </w:tcPr>
          <w:p w14:paraId="26CA9AAD" w14:textId="77777777" w:rsidR="001965B5" w:rsidRPr="002E649E" w:rsidRDefault="001965B5" w:rsidP="002E649E">
            <w:pPr>
              <w:pStyle w:val="TableTextLeft"/>
            </w:pPr>
            <w:r w:rsidRPr="002E649E">
              <w:t>N</w:t>
            </w:r>
          </w:p>
        </w:tc>
      </w:tr>
      <w:tr w:rsidR="001965B5" w:rsidRPr="006A377B" w14:paraId="032F9FEF" w14:textId="77777777" w:rsidTr="00B35581">
        <w:trPr>
          <w:trHeight w:val="290"/>
        </w:trPr>
        <w:tc>
          <w:tcPr>
            <w:tcW w:w="7041" w:type="dxa"/>
            <w:noWrap/>
            <w:hideMark/>
          </w:tcPr>
          <w:p w14:paraId="742CA5BA" w14:textId="77777777" w:rsidR="001965B5" w:rsidRPr="002E649E" w:rsidRDefault="001965B5" w:rsidP="002E649E">
            <w:pPr>
              <w:pStyle w:val="TableTextLeft"/>
            </w:pPr>
            <w:r w:rsidRPr="002E649E">
              <w:t>Australian Digital Health Agency</w:t>
            </w:r>
          </w:p>
        </w:tc>
        <w:tc>
          <w:tcPr>
            <w:tcW w:w="847" w:type="dxa"/>
            <w:noWrap/>
            <w:hideMark/>
          </w:tcPr>
          <w:p w14:paraId="6FDEC1EF" w14:textId="77777777" w:rsidR="001965B5" w:rsidRPr="002E649E" w:rsidRDefault="001965B5" w:rsidP="002E649E">
            <w:pPr>
              <w:pStyle w:val="TableTextLeft"/>
            </w:pPr>
            <w:r w:rsidRPr="002E649E">
              <w:t>Y</w:t>
            </w:r>
          </w:p>
        </w:tc>
        <w:tc>
          <w:tcPr>
            <w:tcW w:w="1174" w:type="dxa"/>
            <w:noWrap/>
            <w:hideMark/>
          </w:tcPr>
          <w:p w14:paraId="4FC2E748" w14:textId="77777777" w:rsidR="001965B5" w:rsidRPr="002E649E" w:rsidRDefault="001965B5" w:rsidP="002E649E">
            <w:pPr>
              <w:pStyle w:val="TableTextLeft"/>
            </w:pPr>
            <w:r w:rsidRPr="002E649E">
              <w:t>Y</w:t>
            </w:r>
          </w:p>
        </w:tc>
      </w:tr>
      <w:tr w:rsidR="00844C0E" w:rsidRPr="006A377B" w14:paraId="030CAB2A" w14:textId="77777777" w:rsidTr="00B35581">
        <w:trPr>
          <w:trHeight w:val="290"/>
        </w:trPr>
        <w:tc>
          <w:tcPr>
            <w:tcW w:w="7041" w:type="dxa"/>
            <w:noWrap/>
            <w:hideMark/>
          </w:tcPr>
          <w:p w14:paraId="1898BEC7" w14:textId="77777777" w:rsidR="00844C0E" w:rsidRPr="002E649E" w:rsidRDefault="00844C0E" w:rsidP="002E649E">
            <w:pPr>
              <w:pStyle w:val="TableTextLeft"/>
            </w:pPr>
            <w:r w:rsidRPr="002E649E">
              <w:t>Australian Electoral Commission</w:t>
            </w:r>
          </w:p>
        </w:tc>
        <w:tc>
          <w:tcPr>
            <w:tcW w:w="847" w:type="dxa"/>
            <w:noWrap/>
            <w:hideMark/>
          </w:tcPr>
          <w:p w14:paraId="36DBAA31" w14:textId="77777777" w:rsidR="00844C0E" w:rsidRPr="002E649E" w:rsidRDefault="00844C0E" w:rsidP="002E649E">
            <w:pPr>
              <w:pStyle w:val="TableTextLeft"/>
            </w:pPr>
            <w:r w:rsidRPr="002E649E">
              <w:t>Y</w:t>
            </w:r>
          </w:p>
        </w:tc>
        <w:tc>
          <w:tcPr>
            <w:tcW w:w="1174" w:type="dxa"/>
            <w:noWrap/>
            <w:hideMark/>
          </w:tcPr>
          <w:p w14:paraId="241CE1BC" w14:textId="77777777" w:rsidR="00844C0E" w:rsidRPr="002E649E" w:rsidRDefault="00844C0E" w:rsidP="002E649E">
            <w:pPr>
              <w:pStyle w:val="TableTextLeft"/>
            </w:pPr>
            <w:r w:rsidRPr="002E649E">
              <w:t>Y</w:t>
            </w:r>
          </w:p>
        </w:tc>
      </w:tr>
      <w:tr w:rsidR="00844C0E" w:rsidRPr="006A377B" w14:paraId="6AC71D4B" w14:textId="77777777" w:rsidTr="00B35581">
        <w:trPr>
          <w:trHeight w:val="290"/>
        </w:trPr>
        <w:tc>
          <w:tcPr>
            <w:tcW w:w="7041" w:type="dxa"/>
            <w:noWrap/>
            <w:hideMark/>
          </w:tcPr>
          <w:p w14:paraId="745E3747" w14:textId="77777777" w:rsidR="00844C0E" w:rsidRPr="002E649E" w:rsidRDefault="00844C0E" w:rsidP="002E649E">
            <w:pPr>
              <w:pStyle w:val="TableTextLeft"/>
            </w:pPr>
            <w:r w:rsidRPr="002E649E">
              <w:t>Australian Federal Police</w:t>
            </w:r>
          </w:p>
        </w:tc>
        <w:tc>
          <w:tcPr>
            <w:tcW w:w="847" w:type="dxa"/>
            <w:noWrap/>
            <w:hideMark/>
          </w:tcPr>
          <w:p w14:paraId="5D7B8C43" w14:textId="77777777" w:rsidR="00844C0E" w:rsidRPr="002E649E" w:rsidRDefault="00844C0E" w:rsidP="002E649E">
            <w:pPr>
              <w:pStyle w:val="TableTextLeft"/>
            </w:pPr>
            <w:r w:rsidRPr="002E649E">
              <w:t>Y</w:t>
            </w:r>
          </w:p>
        </w:tc>
        <w:tc>
          <w:tcPr>
            <w:tcW w:w="1174" w:type="dxa"/>
            <w:noWrap/>
            <w:hideMark/>
          </w:tcPr>
          <w:p w14:paraId="67C0CEB6" w14:textId="77777777" w:rsidR="00844C0E" w:rsidRPr="002E649E" w:rsidRDefault="00844C0E" w:rsidP="002E649E">
            <w:pPr>
              <w:pStyle w:val="TableTextLeft"/>
            </w:pPr>
            <w:r w:rsidRPr="002E649E">
              <w:t>N</w:t>
            </w:r>
          </w:p>
        </w:tc>
      </w:tr>
      <w:tr w:rsidR="00844C0E" w:rsidRPr="006A377B" w14:paraId="36E52264" w14:textId="77777777" w:rsidTr="00B35581">
        <w:trPr>
          <w:trHeight w:val="290"/>
        </w:trPr>
        <w:tc>
          <w:tcPr>
            <w:tcW w:w="7041" w:type="dxa"/>
            <w:noWrap/>
            <w:hideMark/>
          </w:tcPr>
          <w:p w14:paraId="51031F1B" w14:textId="77777777" w:rsidR="00844C0E" w:rsidRPr="002E649E" w:rsidRDefault="00844C0E" w:rsidP="002E649E">
            <w:pPr>
              <w:pStyle w:val="TableTextLeft"/>
            </w:pPr>
            <w:r w:rsidRPr="002E649E">
              <w:t>Australian Financial Security Authority</w:t>
            </w:r>
          </w:p>
        </w:tc>
        <w:tc>
          <w:tcPr>
            <w:tcW w:w="847" w:type="dxa"/>
            <w:noWrap/>
            <w:hideMark/>
          </w:tcPr>
          <w:p w14:paraId="7FCD23C6" w14:textId="77777777" w:rsidR="00844C0E" w:rsidRPr="002E649E" w:rsidRDefault="00844C0E" w:rsidP="002E649E">
            <w:pPr>
              <w:pStyle w:val="TableTextLeft"/>
            </w:pPr>
            <w:r w:rsidRPr="002E649E">
              <w:t>Y</w:t>
            </w:r>
          </w:p>
        </w:tc>
        <w:tc>
          <w:tcPr>
            <w:tcW w:w="1174" w:type="dxa"/>
            <w:noWrap/>
            <w:hideMark/>
          </w:tcPr>
          <w:p w14:paraId="7BE26261" w14:textId="77777777" w:rsidR="00844C0E" w:rsidRPr="002E649E" w:rsidRDefault="00844C0E" w:rsidP="002E649E">
            <w:pPr>
              <w:pStyle w:val="TableTextLeft"/>
            </w:pPr>
            <w:r w:rsidRPr="002E649E">
              <w:t>N</w:t>
            </w:r>
          </w:p>
        </w:tc>
      </w:tr>
      <w:tr w:rsidR="00844C0E" w:rsidRPr="006A377B" w14:paraId="597797E3" w14:textId="77777777" w:rsidTr="00B35581">
        <w:trPr>
          <w:trHeight w:val="290"/>
        </w:trPr>
        <w:tc>
          <w:tcPr>
            <w:tcW w:w="7041" w:type="dxa"/>
            <w:noWrap/>
            <w:hideMark/>
          </w:tcPr>
          <w:p w14:paraId="10B32E4E" w14:textId="77777777" w:rsidR="00844C0E" w:rsidRPr="002E649E" w:rsidRDefault="00844C0E" w:rsidP="002E649E">
            <w:pPr>
              <w:pStyle w:val="TableTextLeft"/>
            </w:pPr>
            <w:r w:rsidRPr="002E649E">
              <w:t>Australian Institute of Health and Welfare</w:t>
            </w:r>
          </w:p>
        </w:tc>
        <w:tc>
          <w:tcPr>
            <w:tcW w:w="847" w:type="dxa"/>
            <w:noWrap/>
            <w:hideMark/>
          </w:tcPr>
          <w:p w14:paraId="45041697" w14:textId="77777777" w:rsidR="00844C0E" w:rsidRPr="002E649E" w:rsidRDefault="00844C0E" w:rsidP="002E649E">
            <w:pPr>
              <w:pStyle w:val="TableTextLeft"/>
            </w:pPr>
            <w:r w:rsidRPr="002E649E">
              <w:t>Y</w:t>
            </w:r>
          </w:p>
        </w:tc>
        <w:tc>
          <w:tcPr>
            <w:tcW w:w="1174" w:type="dxa"/>
            <w:noWrap/>
            <w:hideMark/>
          </w:tcPr>
          <w:p w14:paraId="48E377CC" w14:textId="77777777" w:rsidR="00844C0E" w:rsidRPr="002E649E" w:rsidRDefault="00844C0E" w:rsidP="002E649E">
            <w:pPr>
              <w:pStyle w:val="TableTextLeft"/>
            </w:pPr>
            <w:r w:rsidRPr="002E649E">
              <w:t>N</w:t>
            </w:r>
          </w:p>
        </w:tc>
      </w:tr>
      <w:tr w:rsidR="00F96A0F" w:rsidRPr="006A377B" w14:paraId="3BF807B3" w14:textId="77777777" w:rsidTr="00B35581">
        <w:trPr>
          <w:trHeight w:val="290"/>
        </w:trPr>
        <w:tc>
          <w:tcPr>
            <w:tcW w:w="7041" w:type="dxa"/>
            <w:noWrap/>
            <w:hideMark/>
          </w:tcPr>
          <w:p w14:paraId="25459EED" w14:textId="77777777" w:rsidR="00F96A0F" w:rsidRPr="002E649E" w:rsidRDefault="00F96A0F" w:rsidP="002E649E">
            <w:pPr>
              <w:pStyle w:val="TableTextLeft"/>
            </w:pPr>
            <w:r w:rsidRPr="002E649E">
              <w:t>Australian Maritime Safety Authority</w:t>
            </w:r>
          </w:p>
        </w:tc>
        <w:tc>
          <w:tcPr>
            <w:tcW w:w="847" w:type="dxa"/>
            <w:noWrap/>
            <w:hideMark/>
          </w:tcPr>
          <w:p w14:paraId="7AEEA224" w14:textId="77777777" w:rsidR="00F96A0F" w:rsidRPr="002E649E" w:rsidRDefault="00F96A0F" w:rsidP="002E649E">
            <w:pPr>
              <w:pStyle w:val="TableTextLeft"/>
            </w:pPr>
            <w:r w:rsidRPr="002E649E">
              <w:t>Y</w:t>
            </w:r>
          </w:p>
        </w:tc>
        <w:tc>
          <w:tcPr>
            <w:tcW w:w="1174" w:type="dxa"/>
            <w:noWrap/>
            <w:hideMark/>
          </w:tcPr>
          <w:p w14:paraId="2FCF3A30" w14:textId="77777777" w:rsidR="00F96A0F" w:rsidRPr="002E649E" w:rsidRDefault="00F96A0F" w:rsidP="002E649E">
            <w:pPr>
              <w:pStyle w:val="TableTextLeft"/>
            </w:pPr>
            <w:r w:rsidRPr="002E649E">
              <w:t>Y</w:t>
            </w:r>
          </w:p>
        </w:tc>
      </w:tr>
      <w:tr w:rsidR="00F96A0F" w:rsidRPr="006A377B" w14:paraId="181541B5" w14:textId="77777777" w:rsidTr="00B35581">
        <w:trPr>
          <w:trHeight w:val="290"/>
        </w:trPr>
        <w:tc>
          <w:tcPr>
            <w:tcW w:w="7041" w:type="dxa"/>
            <w:noWrap/>
            <w:hideMark/>
          </w:tcPr>
          <w:p w14:paraId="3B25B299" w14:textId="77777777" w:rsidR="00F96A0F" w:rsidRPr="002E649E" w:rsidRDefault="00F96A0F" w:rsidP="002E649E">
            <w:pPr>
              <w:pStyle w:val="TableTextLeft"/>
            </w:pPr>
            <w:r w:rsidRPr="002E649E">
              <w:t>Australian National Maritime Museum</w:t>
            </w:r>
          </w:p>
        </w:tc>
        <w:tc>
          <w:tcPr>
            <w:tcW w:w="847" w:type="dxa"/>
            <w:noWrap/>
            <w:hideMark/>
          </w:tcPr>
          <w:p w14:paraId="30417791" w14:textId="77777777" w:rsidR="00F96A0F" w:rsidRPr="002E649E" w:rsidRDefault="00F96A0F" w:rsidP="002E649E">
            <w:pPr>
              <w:pStyle w:val="TableTextLeft"/>
            </w:pPr>
            <w:r w:rsidRPr="002E649E">
              <w:t>Y</w:t>
            </w:r>
          </w:p>
        </w:tc>
        <w:tc>
          <w:tcPr>
            <w:tcW w:w="1174" w:type="dxa"/>
            <w:noWrap/>
            <w:hideMark/>
          </w:tcPr>
          <w:p w14:paraId="5A94C34D" w14:textId="77777777" w:rsidR="00F96A0F" w:rsidRPr="002E649E" w:rsidRDefault="00F96A0F" w:rsidP="002E649E">
            <w:pPr>
              <w:pStyle w:val="TableTextLeft"/>
            </w:pPr>
            <w:r w:rsidRPr="002E649E">
              <w:t>N</w:t>
            </w:r>
          </w:p>
        </w:tc>
      </w:tr>
      <w:tr w:rsidR="00F96A0F" w:rsidRPr="006A377B" w14:paraId="4BEFF877" w14:textId="77777777" w:rsidTr="00B35581">
        <w:trPr>
          <w:trHeight w:val="290"/>
        </w:trPr>
        <w:tc>
          <w:tcPr>
            <w:tcW w:w="7041" w:type="dxa"/>
            <w:noWrap/>
            <w:hideMark/>
          </w:tcPr>
          <w:p w14:paraId="15D73AE7" w14:textId="77777777" w:rsidR="00F96A0F" w:rsidRPr="002E649E" w:rsidRDefault="00F96A0F" w:rsidP="002E649E">
            <w:pPr>
              <w:pStyle w:val="TableTextLeft"/>
            </w:pPr>
            <w:r w:rsidRPr="002E649E">
              <w:t>Australian Pesticides and Veterinary Medicines Authority</w:t>
            </w:r>
          </w:p>
        </w:tc>
        <w:tc>
          <w:tcPr>
            <w:tcW w:w="847" w:type="dxa"/>
            <w:noWrap/>
            <w:hideMark/>
          </w:tcPr>
          <w:p w14:paraId="7CFB7A8B" w14:textId="77777777" w:rsidR="00F96A0F" w:rsidRPr="002E649E" w:rsidRDefault="00F96A0F" w:rsidP="002E649E">
            <w:pPr>
              <w:pStyle w:val="TableTextLeft"/>
            </w:pPr>
            <w:r w:rsidRPr="002E649E">
              <w:t>Y</w:t>
            </w:r>
          </w:p>
        </w:tc>
        <w:tc>
          <w:tcPr>
            <w:tcW w:w="1174" w:type="dxa"/>
            <w:noWrap/>
            <w:hideMark/>
          </w:tcPr>
          <w:p w14:paraId="56992367" w14:textId="77777777" w:rsidR="00F96A0F" w:rsidRPr="002E649E" w:rsidRDefault="00F96A0F" w:rsidP="002E649E">
            <w:pPr>
              <w:pStyle w:val="TableTextLeft"/>
            </w:pPr>
            <w:r w:rsidRPr="002E649E">
              <w:t>N</w:t>
            </w:r>
          </w:p>
        </w:tc>
      </w:tr>
      <w:tr w:rsidR="00612380" w:rsidRPr="006A377B" w14:paraId="7A627C13" w14:textId="77777777" w:rsidTr="00B35581">
        <w:trPr>
          <w:trHeight w:val="290"/>
        </w:trPr>
        <w:tc>
          <w:tcPr>
            <w:tcW w:w="7041" w:type="dxa"/>
            <w:noWrap/>
            <w:hideMark/>
          </w:tcPr>
          <w:p w14:paraId="2CFCFDA4" w14:textId="77777777" w:rsidR="00612380" w:rsidRPr="002E649E" w:rsidRDefault="00612380" w:rsidP="002E649E">
            <w:pPr>
              <w:pStyle w:val="TableTextLeft"/>
            </w:pPr>
            <w:r w:rsidRPr="002E649E">
              <w:t>Australian Prudential Regulation Authority</w:t>
            </w:r>
          </w:p>
        </w:tc>
        <w:tc>
          <w:tcPr>
            <w:tcW w:w="847" w:type="dxa"/>
            <w:noWrap/>
            <w:hideMark/>
          </w:tcPr>
          <w:p w14:paraId="009B3D9F" w14:textId="77777777" w:rsidR="00612380" w:rsidRPr="002E649E" w:rsidRDefault="00612380" w:rsidP="002E649E">
            <w:pPr>
              <w:pStyle w:val="TableTextLeft"/>
            </w:pPr>
            <w:r w:rsidRPr="002E649E">
              <w:t>Y</w:t>
            </w:r>
          </w:p>
        </w:tc>
        <w:tc>
          <w:tcPr>
            <w:tcW w:w="1174" w:type="dxa"/>
            <w:noWrap/>
            <w:hideMark/>
          </w:tcPr>
          <w:p w14:paraId="5E97A359" w14:textId="77777777" w:rsidR="00612380" w:rsidRPr="002E649E" w:rsidRDefault="00612380" w:rsidP="002E649E">
            <w:pPr>
              <w:pStyle w:val="TableTextLeft"/>
            </w:pPr>
            <w:r w:rsidRPr="002E649E">
              <w:t>N</w:t>
            </w:r>
          </w:p>
        </w:tc>
      </w:tr>
      <w:tr w:rsidR="00612380" w:rsidRPr="006A377B" w14:paraId="7DCB24C6" w14:textId="77777777" w:rsidTr="00B35581">
        <w:trPr>
          <w:trHeight w:val="290"/>
        </w:trPr>
        <w:tc>
          <w:tcPr>
            <w:tcW w:w="7041" w:type="dxa"/>
            <w:noWrap/>
            <w:hideMark/>
          </w:tcPr>
          <w:p w14:paraId="069CCA63" w14:textId="77777777" w:rsidR="00612380" w:rsidRPr="002E649E" w:rsidRDefault="00612380" w:rsidP="002E649E">
            <w:pPr>
              <w:pStyle w:val="TableTextLeft"/>
            </w:pPr>
            <w:r w:rsidRPr="002E649E">
              <w:t>Australian Regional Investment Corporation</w:t>
            </w:r>
          </w:p>
        </w:tc>
        <w:tc>
          <w:tcPr>
            <w:tcW w:w="847" w:type="dxa"/>
            <w:noWrap/>
            <w:hideMark/>
          </w:tcPr>
          <w:p w14:paraId="480CDB8E" w14:textId="77777777" w:rsidR="00612380" w:rsidRPr="002E649E" w:rsidRDefault="00612380" w:rsidP="002E649E">
            <w:pPr>
              <w:pStyle w:val="TableTextLeft"/>
            </w:pPr>
            <w:r w:rsidRPr="002E649E">
              <w:t>Y</w:t>
            </w:r>
          </w:p>
        </w:tc>
        <w:tc>
          <w:tcPr>
            <w:tcW w:w="1174" w:type="dxa"/>
            <w:noWrap/>
            <w:hideMark/>
          </w:tcPr>
          <w:p w14:paraId="304FBB24" w14:textId="77777777" w:rsidR="00612380" w:rsidRPr="002E649E" w:rsidRDefault="00612380" w:rsidP="002E649E">
            <w:pPr>
              <w:pStyle w:val="TableTextLeft"/>
            </w:pPr>
            <w:r w:rsidRPr="002E649E">
              <w:t>Y</w:t>
            </w:r>
          </w:p>
        </w:tc>
      </w:tr>
      <w:tr w:rsidR="00612380" w:rsidRPr="006A377B" w14:paraId="26D93F42" w14:textId="77777777" w:rsidTr="00B35581">
        <w:trPr>
          <w:trHeight w:val="290"/>
        </w:trPr>
        <w:tc>
          <w:tcPr>
            <w:tcW w:w="7041" w:type="dxa"/>
            <w:noWrap/>
            <w:hideMark/>
          </w:tcPr>
          <w:p w14:paraId="5947CE81" w14:textId="77777777" w:rsidR="00612380" w:rsidRPr="002E649E" w:rsidRDefault="00612380" w:rsidP="002E649E">
            <w:pPr>
              <w:pStyle w:val="TableTextLeft"/>
            </w:pPr>
            <w:r w:rsidRPr="002E649E">
              <w:t>Australian Security Intelligence Organisation</w:t>
            </w:r>
          </w:p>
        </w:tc>
        <w:tc>
          <w:tcPr>
            <w:tcW w:w="847" w:type="dxa"/>
            <w:noWrap/>
            <w:hideMark/>
          </w:tcPr>
          <w:p w14:paraId="32CA1051" w14:textId="77777777" w:rsidR="00612380" w:rsidRPr="002E649E" w:rsidRDefault="00612380" w:rsidP="002E649E">
            <w:pPr>
              <w:pStyle w:val="TableTextLeft"/>
            </w:pPr>
            <w:r w:rsidRPr="002E649E">
              <w:t>Y</w:t>
            </w:r>
          </w:p>
        </w:tc>
        <w:tc>
          <w:tcPr>
            <w:tcW w:w="1174" w:type="dxa"/>
            <w:noWrap/>
            <w:hideMark/>
          </w:tcPr>
          <w:p w14:paraId="0CE0CB05" w14:textId="77777777" w:rsidR="00612380" w:rsidRPr="002E649E" w:rsidRDefault="00612380" w:rsidP="002E649E">
            <w:pPr>
              <w:pStyle w:val="TableTextLeft"/>
            </w:pPr>
            <w:r w:rsidRPr="002E649E">
              <w:t>N</w:t>
            </w:r>
          </w:p>
        </w:tc>
      </w:tr>
      <w:tr w:rsidR="00612380" w:rsidRPr="006A377B" w14:paraId="69D37126" w14:textId="77777777" w:rsidTr="00B35581">
        <w:trPr>
          <w:trHeight w:val="290"/>
        </w:trPr>
        <w:tc>
          <w:tcPr>
            <w:tcW w:w="7041" w:type="dxa"/>
            <w:noWrap/>
            <w:hideMark/>
          </w:tcPr>
          <w:p w14:paraId="3D1F3BFF" w14:textId="77777777" w:rsidR="00612380" w:rsidRPr="002E649E" w:rsidRDefault="00612380" w:rsidP="002E649E">
            <w:pPr>
              <w:pStyle w:val="TableTextLeft"/>
            </w:pPr>
            <w:r w:rsidRPr="002E649E">
              <w:t>Australian Signals Directorate</w:t>
            </w:r>
          </w:p>
        </w:tc>
        <w:tc>
          <w:tcPr>
            <w:tcW w:w="847" w:type="dxa"/>
            <w:noWrap/>
            <w:hideMark/>
          </w:tcPr>
          <w:p w14:paraId="724D6B51" w14:textId="77777777" w:rsidR="00612380" w:rsidRPr="002E649E" w:rsidRDefault="00612380" w:rsidP="002E649E">
            <w:pPr>
              <w:pStyle w:val="TableTextLeft"/>
            </w:pPr>
            <w:r w:rsidRPr="002E649E">
              <w:t>Y</w:t>
            </w:r>
          </w:p>
        </w:tc>
        <w:tc>
          <w:tcPr>
            <w:tcW w:w="1174" w:type="dxa"/>
            <w:noWrap/>
            <w:hideMark/>
          </w:tcPr>
          <w:p w14:paraId="1F1AFFC8" w14:textId="77777777" w:rsidR="00612380" w:rsidRPr="002E649E" w:rsidRDefault="00612380" w:rsidP="002E649E">
            <w:pPr>
              <w:pStyle w:val="TableTextLeft"/>
            </w:pPr>
            <w:r w:rsidRPr="002E649E">
              <w:t>Y</w:t>
            </w:r>
          </w:p>
        </w:tc>
      </w:tr>
      <w:tr w:rsidR="00612380" w:rsidRPr="006A377B" w14:paraId="349A7443" w14:textId="77777777" w:rsidTr="00B35581">
        <w:trPr>
          <w:trHeight w:val="290"/>
        </w:trPr>
        <w:tc>
          <w:tcPr>
            <w:tcW w:w="7041" w:type="dxa"/>
            <w:noWrap/>
            <w:hideMark/>
          </w:tcPr>
          <w:p w14:paraId="073810C3" w14:textId="77777777" w:rsidR="00612380" w:rsidRPr="002E649E" w:rsidRDefault="00612380" w:rsidP="002E649E">
            <w:pPr>
              <w:pStyle w:val="TableTextLeft"/>
            </w:pPr>
            <w:r w:rsidRPr="002E649E">
              <w:t>Australian Taxation Office</w:t>
            </w:r>
          </w:p>
        </w:tc>
        <w:tc>
          <w:tcPr>
            <w:tcW w:w="847" w:type="dxa"/>
            <w:noWrap/>
            <w:hideMark/>
          </w:tcPr>
          <w:p w14:paraId="0CE7CADB" w14:textId="77777777" w:rsidR="00612380" w:rsidRPr="002E649E" w:rsidRDefault="00612380" w:rsidP="002E649E">
            <w:pPr>
              <w:pStyle w:val="TableTextLeft"/>
            </w:pPr>
            <w:r w:rsidRPr="002E649E">
              <w:t>Y</w:t>
            </w:r>
          </w:p>
        </w:tc>
        <w:tc>
          <w:tcPr>
            <w:tcW w:w="1174" w:type="dxa"/>
            <w:noWrap/>
            <w:hideMark/>
          </w:tcPr>
          <w:p w14:paraId="335DE802" w14:textId="77777777" w:rsidR="00612380" w:rsidRPr="002E649E" w:rsidRDefault="00612380" w:rsidP="002E649E">
            <w:pPr>
              <w:pStyle w:val="TableTextLeft"/>
            </w:pPr>
            <w:r w:rsidRPr="002E649E">
              <w:t>Y</w:t>
            </w:r>
          </w:p>
        </w:tc>
      </w:tr>
      <w:tr w:rsidR="00422B9F" w:rsidRPr="006A377B" w14:paraId="45150CE2" w14:textId="77777777" w:rsidTr="00B35581">
        <w:trPr>
          <w:trHeight w:val="290"/>
        </w:trPr>
        <w:tc>
          <w:tcPr>
            <w:tcW w:w="7041" w:type="dxa"/>
            <w:noWrap/>
            <w:hideMark/>
          </w:tcPr>
          <w:p w14:paraId="4F3F5EC2" w14:textId="77777777" w:rsidR="00422B9F" w:rsidRPr="002E649E" w:rsidRDefault="00422B9F" w:rsidP="002E649E">
            <w:pPr>
              <w:pStyle w:val="TableTextLeft"/>
            </w:pPr>
            <w:r w:rsidRPr="002E649E">
              <w:t>Australian Trade and Investment Commission (Austrade)</w:t>
            </w:r>
          </w:p>
        </w:tc>
        <w:tc>
          <w:tcPr>
            <w:tcW w:w="847" w:type="dxa"/>
            <w:noWrap/>
            <w:hideMark/>
          </w:tcPr>
          <w:p w14:paraId="4D231F0E" w14:textId="77777777" w:rsidR="00422B9F" w:rsidRPr="002E649E" w:rsidRDefault="00422B9F" w:rsidP="002E649E">
            <w:pPr>
              <w:pStyle w:val="TableTextLeft"/>
            </w:pPr>
            <w:r w:rsidRPr="002E649E">
              <w:t>Y</w:t>
            </w:r>
          </w:p>
        </w:tc>
        <w:tc>
          <w:tcPr>
            <w:tcW w:w="1174" w:type="dxa"/>
            <w:noWrap/>
            <w:hideMark/>
          </w:tcPr>
          <w:p w14:paraId="576B291C" w14:textId="77777777" w:rsidR="00422B9F" w:rsidRPr="002E649E" w:rsidRDefault="00422B9F" w:rsidP="002E649E">
            <w:pPr>
              <w:pStyle w:val="TableTextLeft"/>
            </w:pPr>
            <w:r w:rsidRPr="002E649E">
              <w:t>Y</w:t>
            </w:r>
          </w:p>
        </w:tc>
      </w:tr>
      <w:tr w:rsidR="00422B9F" w:rsidRPr="006A377B" w14:paraId="2CAF91E4" w14:textId="77777777" w:rsidTr="00B35581">
        <w:trPr>
          <w:trHeight w:val="290"/>
        </w:trPr>
        <w:tc>
          <w:tcPr>
            <w:tcW w:w="7041" w:type="dxa"/>
            <w:noWrap/>
            <w:hideMark/>
          </w:tcPr>
          <w:p w14:paraId="0364B9CA" w14:textId="77777777" w:rsidR="00422B9F" w:rsidRPr="002E649E" w:rsidRDefault="00422B9F" w:rsidP="002E649E">
            <w:pPr>
              <w:pStyle w:val="TableTextLeft"/>
            </w:pPr>
            <w:r w:rsidRPr="002E649E">
              <w:t>Bureau of Meteorology</w:t>
            </w:r>
          </w:p>
        </w:tc>
        <w:tc>
          <w:tcPr>
            <w:tcW w:w="847" w:type="dxa"/>
            <w:noWrap/>
            <w:hideMark/>
          </w:tcPr>
          <w:p w14:paraId="4A382B9C" w14:textId="77777777" w:rsidR="00422B9F" w:rsidRPr="002E649E" w:rsidRDefault="00422B9F" w:rsidP="002E649E">
            <w:pPr>
              <w:pStyle w:val="TableTextLeft"/>
            </w:pPr>
            <w:r w:rsidRPr="002E649E">
              <w:t>Y</w:t>
            </w:r>
          </w:p>
        </w:tc>
        <w:tc>
          <w:tcPr>
            <w:tcW w:w="1174" w:type="dxa"/>
            <w:noWrap/>
            <w:hideMark/>
          </w:tcPr>
          <w:p w14:paraId="67EDE679" w14:textId="77777777" w:rsidR="00422B9F" w:rsidRPr="002E649E" w:rsidRDefault="00422B9F" w:rsidP="002E649E">
            <w:pPr>
              <w:pStyle w:val="TableTextLeft"/>
            </w:pPr>
            <w:r w:rsidRPr="002E649E">
              <w:t>Y</w:t>
            </w:r>
          </w:p>
        </w:tc>
      </w:tr>
      <w:tr w:rsidR="00422B9F" w:rsidRPr="006A377B" w14:paraId="336ECAF0" w14:textId="77777777" w:rsidTr="00B35581">
        <w:trPr>
          <w:trHeight w:val="290"/>
        </w:trPr>
        <w:tc>
          <w:tcPr>
            <w:tcW w:w="7041" w:type="dxa"/>
            <w:noWrap/>
            <w:hideMark/>
          </w:tcPr>
          <w:p w14:paraId="20FBE64C" w14:textId="77777777" w:rsidR="00422B9F" w:rsidRPr="002E649E" w:rsidRDefault="00422B9F" w:rsidP="002E649E">
            <w:pPr>
              <w:pStyle w:val="TableTextLeft"/>
            </w:pPr>
            <w:bookmarkStart w:id="33" w:name="_Int_bWmouEKe"/>
            <w:proofErr w:type="spellStart"/>
            <w:r w:rsidRPr="002E649E">
              <w:t>Bundanon</w:t>
            </w:r>
            <w:bookmarkEnd w:id="33"/>
            <w:proofErr w:type="spellEnd"/>
            <w:r w:rsidRPr="002E649E">
              <w:t xml:space="preserve"> Trust</w:t>
            </w:r>
          </w:p>
        </w:tc>
        <w:tc>
          <w:tcPr>
            <w:tcW w:w="847" w:type="dxa"/>
            <w:noWrap/>
            <w:hideMark/>
          </w:tcPr>
          <w:p w14:paraId="7ABEC4DA" w14:textId="77777777" w:rsidR="00422B9F" w:rsidRPr="002E649E" w:rsidRDefault="00422B9F" w:rsidP="002E649E">
            <w:pPr>
              <w:pStyle w:val="TableTextLeft"/>
            </w:pPr>
            <w:r w:rsidRPr="002E649E">
              <w:t>Y</w:t>
            </w:r>
          </w:p>
        </w:tc>
        <w:tc>
          <w:tcPr>
            <w:tcW w:w="1174" w:type="dxa"/>
            <w:noWrap/>
            <w:hideMark/>
          </w:tcPr>
          <w:p w14:paraId="0392D7D5" w14:textId="77777777" w:rsidR="00422B9F" w:rsidRPr="002E649E" w:rsidRDefault="00422B9F" w:rsidP="002E649E">
            <w:pPr>
              <w:pStyle w:val="TableTextLeft"/>
            </w:pPr>
            <w:r w:rsidRPr="002E649E">
              <w:t>N</w:t>
            </w:r>
          </w:p>
        </w:tc>
      </w:tr>
      <w:tr w:rsidR="00422B9F" w:rsidRPr="006A377B" w14:paraId="19BF88AD" w14:textId="77777777" w:rsidTr="00B35581">
        <w:trPr>
          <w:trHeight w:val="290"/>
        </w:trPr>
        <w:tc>
          <w:tcPr>
            <w:tcW w:w="7041" w:type="dxa"/>
            <w:noWrap/>
            <w:hideMark/>
          </w:tcPr>
          <w:p w14:paraId="18650D5A" w14:textId="77777777" w:rsidR="00422B9F" w:rsidRPr="002E649E" w:rsidRDefault="00422B9F" w:rsidP="002E649E">
            <w:pPr>
              <w:pStyle w:val="TableTextLeft"/>
            </w:pPr>
            <w:r w:rsidRPr="002E649E">
              <w:t>Clean Energy Regulator</w:t>
            </w:r>
          </w:p>
        </w:tc>
        <w:tc>
          <w:tcPr>
            <w:tcW w:w="847" w:type="dxa"/>
            <w:noWrap/>
            <w:hideMark/>
          </w:tcPr>
          <w:p w14:paraId="77BDF562" w14:textId="77777777" w:rsidR="00422B9F" w:rsidRPr="002E649E" w:rsidRDefault="00422B9F" w:rsidP="002E649E">
            <w:pPr>
              <w:pStyle w:val="TableTextLeft"/>
            </w:pPr>
            <w:r w:rsidRPr="002E649E">
              <w:t>Y</w:t>
            </w:r>
          </w:p>
        </w:tc>
        <w:tc>
          <w:tcPr>
            <w:tcW w:w="1174" w:type="dxa"/>
            <w:noWrap/>
            <w:hideMark/>
          </w:tcPr>
          <w:p w14:paraId="4D7B9993" w14:textId="77777777" w:rsidR="00422B9F" w:rsidRPr="002E649E" w:rsidRDefault="00422B9F" w:rsidP="002E649E">
            <w:pPr>
              <w:pStyle w:val="TableTextLeft"/>
            </w:pPr>
            <w:r w:rsidRPr="002E649E">
              <w:t>Y</w:t>
            </w:r>
          </w:p>
        </w:tc>
      </w:tr>
      <w:tr w:rsidR="00422B9F" w:rsidRPr="006A377B" w14:paraId="4385BE17" w14:textId="77777777" w:rsidTr="00B35581">
        <w:trPr>
          <w:trHeight w:val="290"/>
        </w:trPr>
        <w:tc>
          <w:tcPr>
            <w:tcW w:w="7041" w:type="dxa"/>
            <w:noWrap/>
            <w:hideMark/>
          </w:tcPr>
          <w:p w14:paraId="63EB1A61" w14:textId="77777777" w:rsidR="00422B9F" w:rsidRPr="002E649E" w:rsidRDefault="00422B9F" w:rsidP="002E649E">
            <w:pPr>
              <w:pStyle w:val="TableTextLeft"/>
            </w:pPr>
            <w:r w:rsidRPr="002E649E">
              <w:t>Climate Change Authority</w:t>
            </w:r>
          </w:p>
        </w:tc>
        <w:tc>
          <w:tcPr>
            <w:tcW w:w="847" w:type="dxa"/>
            <w:noWrap/>
            <w:hideMark/>
          </w:tcPr>
          <w:p w14:paraId="4D5FEAA8" w14:textId="77777777" w:rsidR="00422B9F" w:rsidRPr="002E649E" w:rsidRDefault="00422B9F" w:rsidP="002E649E">
            <w:pPr>
              <w:pStyle w:val="TableTextLeft"/>
            </w:pPr>
            <w:r w:rsidRPr="002E649E">
              <w:t>Y</w:t>
            </w:r>
          </w:p>
        </w:tc>
        <w:tc>
          <w:tcPr>
            <w:tcW w:w="1174" w:type="dxa"/>
            <w:noWrap/>
            <w:hideMark/>
          </w:tcPr>
          <w:p w14:paraId="73BA0CB0" w14:textId="77777777" w:rsidR="00422B9F" w:rsidRPr="002E649E" w:rsidRDefault="00422B9F" w:rsidP="002E649E">
            <w:pPr>
              <w:pStyle w:val="TableTextLeft"/>
            </w:pPr>
            <w:r w:rsidRPr="002E649E">
              <w:t>N</w:t>
            </w:r>
          </w:p>
        </w:tc>
      </w:tr>
      <w:tr w:rsidR="009A0550" w:rsidRPr="006A377B" w14:paraId="6630953E" w14:textId="77777777" w:rsidTr="00B35581">
        <w:trPr>
          <w:trHeight w:val="290"/>
        </w:trPr>
        <w:tc>
          <w:tcPr>
            <w:tcW w:w="7041" w:type="dxa"/>
            <w:noWrap/>
            <w:hideMark/>
          </w:tcPr>
          <w:p w14:paraId="319E6746" w14:textId="77777777" w:rsidR="009A0550" w:rsidRPr="002E649E" w:rsidRDefault="009A0550" w:rsidP="002E649E">
            <w:pPr>
              <w:pStyle w:val="TableTextLeft"/>
            </w:pPr>
            <w:r w:rsidRPr="002E649E">
              <w:t>Comcare</w:t>
            </w:r>
          </w:p>
        </w:tc>
        <w:tc>
          <w:tcPr>
            <w:tcW w:w="847" w:type="dxa"/>
            <w:noWrap/>
            <w:hideMark/>
          </w:tcPr>
          <w:p w14:paraId="24ECAE44" w14:textId="77777777" w:rsidR="009A0550" w:rsidRPr="002E649E" w:rsidRDefault="009A0550" w:rsidP="002E649E">
            <w:pPr>
              <w:pStyle w:val="TableTextLeft"/>
            </w:pPr>
            <w:r w:rsidRPr="002E649E">
              <w:t>Y</w:t>
            </w:r>
          </w:p>
        </w:tc>
        <w:tc>
          <w:tcPr>
            <w:tcW w:w="1174" w:type="dxa"/>
            <w:noWrap/>
            <w:hideMark/>
          </w:tcPr>
          <w:p w14:paraId="26E62545" w14:textId="77777777" w:rsidR="009A0550" w:rsidRPr="002E649E" w:rsidRDefault="009A0550" w:rsidP="002E649E">
            <w:pPr>
              <w:pStyle w:val="TableTextLeft"/>
            </w:pPr>
            <w:r w:rsidRPr="002E649E">
              <w:t>Y</w:t>
            </w:r>
          </w:p>
        </w:tc>
      </w:tr>
      <w:tr w:rsidR="009A0550" w:rsidRPr="006A377B" w14:paraId="107D24D2" w14:textId="77777777" w:rsidTr="00B35581">
        <w:trPr>
          <w:trHeight w:val="290"/>
        </w:trPr>
        <w:tc>
          <w:tcPr>
            <w:tcW w:w="7041" w:type="dxa"/>
            <w:noWrap/>
            <w:hideMark/>
          </w:tcPr>
          <w:p w14:paraId="265DA2D3" w14:textId="77777777" w:rsidR="009A0550" w:rsidRPr="002E649E" w:rsidRDefault="009A0550" w:rsidP="002E649E">
            <w:pPr>
              <w:pStyle w:val="TableTextLeft"/>
            </w:pPr>
            <w:r w:rsidRPr="002E649E">
              <w:t>Commonwealth Scientific and Industrial Research Organisation</w:t>
            </w:r>
          </w:p>
        </w:tc>
        <w:tc>
          <w:tcPr>
            <w:tcW w:w="847" w:type="dxa"/>
            <w:noWrap/>
            <w:hideMark/>
          </w:tcPr>
          <w:p w14:paraId="713C3EB5" w14:textId="77777777" w:rsidR="009A0550" w:rsidRPr="002E649E" w:rsidRDefault="009A0550" w:rsidP="002E649E">
            <w:pPr>
              <w:pStyle w:val="TableTextLeft"/>
            </w:pPr>
            <w:r w:rsidRPr="002E649E">
              <w:t>Y</w:t>
            </w:r>
          </w:p>
        </w:tc>
        <w:tc>
          <w:tcPr>
            <w:tcW w:w="1174" w:type="dxa"/>
            <w:noWrap/>
            <w:hideMark/>
          </w:tcPr>
          <w:p w14:paraId="2F3E9F97" w14:textId="77777777" w:rsidR="009A0550" w:rsidRPr="002E649E" w:rsidRDefault="009A0550" w:rsidP="002E649E">
            <w:pPr>
              <w:pStyle w:val="TableTextLeft"/>
            </w:pPr>
            <w:r w:rsidRPr="002E649E">
              <w:t>Y</w:t>
            </w:r>
          </w:p>
        </w:tc>
      </w:tr>
      <w:tr w:rsidR="009A0550" w:rsidRPr="006A377B" w14:paraId="74C24205" w14:textId="77777777" w:rsidTr="00B35581">
        <w:trPr>
          <w:trHeight w:val="290"/>
        </w:trPr>
        <w:tc>
          <w:tcPr>
            <w:tcW w:w="7041" w:type="dxa"/>
            <w:noWrap/>
            <w:hideMark/>
          </w:tcPr>
          <w:p w14:paraId="7565E5A4" w14:textId="77777777" w:rsidR="009A0550" w:rsidRPr="002E649E" w:rsidRDefault="009A0550" w:rsidP="002E649E">
            <w:pPr>
              <w:pStyle w:val="TableTextLeft"/>
            </w:pPr>
            <w:r w:rsidRPr="002E649E">
              <w:t>Commonwealth Superannuation Corporation</w:t>
            </w:r>
          </w:p>
        </w:tc>
        <w:tc>
          <w:tcPr>
            <w:tcW w:w="847" w:type="dxa"/>
            <w:noWrap/>
            <w:hideMark/>
          </w:tcPr>
          <w:p w14:paraId="6127BC63" w14:textId="77777777" w:rsidR="009A0550" w:rsidRPr="002E649E" w:rsidRDefault="009A0550" w:rsidP="002E649E">
            <w:pPr>
              <w:pStyle w:val="TableTextLeft"/>
            </w:pPr>
            <w:r w:rsidRPr="002E649E">
              <w:t>Y</w:t>
            </w:r>
          </w:p>
        </w:tc>
        <w:tc>
          <w:tcPr>
            <w:tcW w:w="1174" w:type="dxa"/>
            <w:noWrap/>
            <w:hideMark/>
          </w:tcPr>
          <w:p w14:paraId="4C730CE3" w14:textId="77777777" w:rsidR="009A0550" w:rsidRPr="002E649E" w:rsidRDefault="009A0550" w:rsidP="002E649E">
            <w:pPr>
              <w:pStyle w:val="TableTextLeft"/>
            </w:pPr>
            <w:r w:rsidRPr="002E649E">
              <w:t>N</w:t>
            </w:r>
          </w:p>
        </w:tc>
      </w:tr>
      <w:tr w:rsidR="008A7BBD" w:rsidRPr="006A377B" w14:paraId="3BE7A867" w14:textId="77777777" w:rsidTr="00B35581">
        <w:trPr>
          <w:trHeight w:val="290"/>
        </w:trPr>
        <w:tc>
          <w:tcPr>
            <w:tcW w:w="7041" w:type="dxa"/>
            <w:noWrap/>
            <w:hideMark/>
          </w:tcPr>
          <w:p w14:paraId="0C09E251" w14:textId="77777777" w:rsidR="008A7BBD" w:rsidRPr="002E649E" w:rsidRDefault="008A7BBD" w:rsidP="002E649E">
            <w:pPr>
              <w:pStyle w:val="TableTextLeft"/>
            </w:pPr>
            <w:r w:rsidRPr="002E649E">
              <w:t>Defence and Veterans' Services Commission</w:t>
            </w:r>
          </w:p>
        </w:tc>
        <w:tc>
          <w:tcPr>
            <w:tcW w:w="847" w:type="dxa"/>
            <w:noWrap/>
            <w:hideMark/>
          </w:tcPr>
          <w:p w14:paraId="723BFF49" w14:textId="77777777" w:rsidR="008A7BBD" w:rsidRPr="002E649E" w:rsidRDefault="008A7BBD" w:rsidP="002E649E">
            <w:pPr>
              <w:pStyle w:val="TableTextLeft"/>
            </w:pPr>
            <w:r w:rsidRPr="002E649E">
              <w:t>Y</w:t>
            </w:r>
          </w:p>
        </w:tc>
        <w:tc>
          <w:tcPr>
            <w:tcW w:w="1174" w:type="dxa"/>
            <w:noWrap/>
            <w:hideMark/>
          </w:tcPr>
          <w:p w14:paraId="02BD86C3" w14:textId="77777777" w:rsidR="008A7BBD" w:rsidRPr="002E649E" w:rsidRDefault="008A7BBD" w:rsidP="002E649E">
            <w:pPr>
              <w:pStyle w:val="TableTextLeft"/>
            </w:pPr>
            <w:r w:rsidRPr="002E649E">
              <w:t>N</w:t>
            </w:r>
          </w:p>
        </w:tc>
      </w:tr>
      <w:tr w:rsidR="00146696" w:rsidRPr="006A377B" w14:paraId="6C5F1D13" w14:textId="77777777" w:rsidTr="00B35581">
        <w:trPr>
          <w:trHeight w:val="290"/>
        </w:trPr>
        <w:tc>
          <w:tcPr>
            <w:tcW w:w="7041" w:type="dxa"/>
            <w:noWrap/>
            <w:hideMark/>
          </w:tcPr>
          <w:p w14:paraId="054B90EA" w14:textId="77777777" w:rsidR="00146696" w:rsidRPr="002E649E" w:rsidRDefault="00146696" w:rsidP="002E649E">
            <w:pPr>
              <w:pStyle w:val="TableTextLeft"/>
            </w:pPr>
            <w:r w:rsidRPr="002E649E">
              <w:t>Department of Agriculture, Fisheries and Forestry</w:t>
            </w:r>
          </w:p>
        </w:tc>
        <w:tc>
          <w:tcPr>
            <w:tcW w:w="847" w:type="dxa"/>
            <w:noWrap/>
            <w:hideMark/>
          </w:tcPr>
          <w:p w14:paraId="3F03274B" w14:textId="77777777" w:rsidR="00146696" w:rsidRPr="002E649E" w:rsidRDefault="00146696" w:rsidP="002E649E">
            <w:pPr>
              <w:pStyle w:val="TableTextLeft"/>
            </w:pPr>
            <w:r w:rsidRPr="002E649E">
              <w:t>Y</w:t>
            </w:r>
          </w:p>
        </w:tc>
        <w:tc>
          <w:tcPr>
            <w:tcW w:w="1174" w:type="dxa"/>
            <w:noWrap/>
            <w:hideMark/>
          </w:tcPr>
          <w:p w14:paraId="77074140" w14:textId="77777777" w:rsidR="00146696" w:rsidRPr="002E649E" w:rsidRDefault="00146696" w:rsidP="002E649E">
            <w:pPr>
              <w:pStyle w:val="TableTextLeft"/>
            </w:pPr>
            <w:r w:rsidRPr="002E649E">
              <w:t>Y</w:t>
            </w:r>
          </w:p>
        </w:tc>
      </w:tr>
      <w:tr w:rsidR="00146696" w:rsidRPr="006A377B" w14:paraId="3DD3F0CF" w14:textId="77777777" w:rsidTr="00B35581">
        <w:trPr>
          <w:trHeight w:val="290"/>
        </w:trPr>
        <w:tc>
          <w:tcPr>
            <w:tcW w:w="7041" w:type="dxa"/>
            <w:noWrap/>
            <w:hideMark/>
          </w:tcPr>
          <w:p w14:paraId="2A7EF697" w14:textId="77777777" w:rsidR="00146696" w:rsidRPr="002E649E" w:rsidRDefault="00146696" w:rsidP="002E649E">
            <w:pPr>
              <w:pStyle w:val="TableTextLeft"/>
            </w:pPr>
            <w:r w:rsidRPr="002E649E">
              <w:t>Department of Climate Change, Energy, the Environment and Water</w:t>
            </w:r>
          </w:p>
        </w:tc>
        <w:tc>
          <w:tcPr>
            <w:tcW w:w="847" w:type="dxa"/>
            <w:noWrap/>
            <w:hideMark/>
          </w:tcPr>
          <w:p w14:paraId="63C6C403" w14:textId="77777777" w:rsidR="00146696" w:rsidRPr="002E649E" w:rsidRDefault="00146696" w:rsidP="002E649E">
            <w:pPr>
              <w:pStyle w:val="TableTextLeft"/>
            </w:pPr>
            <w:r w:rsidRPr="002E649E">
              <w:t>Y</w:t>
            </w:r>
          </w:p>
        </w:tc>
        <w:tc>
          <w:tcPr>
            <w:tcW w:w="1174" w:type="dxa"/>
            <w:noWrap/>
            <w:hideMark/>
          </w:tcPr>
          <w:p w14:paraId="5B5A9A07" w14:textId="77777777" w:rsidR="00146696" w:rsidRPr="002E649E" w:rsidRDefault="00146696" w:rsidP="002E649E">
            <w:pPr>
              <w:pStyle w:val="TableTextLeft"/>
            </w:pPr>
            <w:r w:rsidRPr="002E649E">
              <w:t>Y</w:t>
            </w:r>
          </w:p>
        </w:tc>
      </w:tr>
      <w:tr w:rsidR="00146696" w:rsidRPr="006A377B" w14:paraId="1D5105BD" w14:textId="77777777" w:rsidTr="00B35581">
        <w:trPr>
          <w:trHeight w:val="290"/>
        </w:trPr>
        <w:tc>
          <w:tcPr>
            <w:tcW w:w="7041" w:type="dxa"/>
            <w:noWrap/>
            <w:hideMark/>
          </w:tcPr>
          <w:p w14:paraId="7023C526" w14:textId="77777777" w:rsidR="00146696" w:rsidRPr="002E649E" w:rsidRDefault="00146696" w:rsidP="002E649E">
            <w:pPr>
              <w:pStyle w:val="TableTextLeft"/>
            </w:pPr>
            <w:r w:rsidRPr="002E649E">
              <w:t>Department of Defence</w:t>
            </w:r>
          </w:p>
        </w:tc>
        <w:tc>
          <w:tcPr>
            <w:tcW w:w="847" w:type="dxa"/>
            <w:noWrap/>
            <w:hideMark/>
          </w:tcPr>
          <w:p w14:paraId="274F25F0" w14:textId="77777777" w:rsidR="00146696" w:rsidRPr="002E649E" w:rsidRDefault="00146696" w:rsidP="002E649E">
            <w:pPr>
              <w:pStyle w:val="TableTextLeft"/>
            </w:pPr>
            <w:r w:rsidRPr="002E649E">
              <w:t>Y</w:t>
            </w:r>
          </w:p>
        </w:tc>
        <w:tc>
          <w:tcPr>
            <w:tcW w:w="1174" w:type="dxa"/>
            <w:noWrap/>
            <w:hideMark/>
          </w:tcPr>
          <w:p w14:paraId="226F27A7" w14:textId="77777777" w:rsidR="00146696" w:rsidRPr="002E649E" w:rsidRDefault="00146696" w:rsidP="002E649E">
            <w:pPr>
              <w:pStyle w:val="TableTextLeft"/>
            </w:pPr>
            <w:r w:rsidRPr="002E649E">
              <w:t>Y</w:t>
            </w:r>
          </w:p>
        </w:tc>
      </w:tr>
      <w:tr w:rsidR="00146696" w:rsidRPr="006A377B" w14:paraId="4704FB43" w14:textId="77777777" w:rsidTr="00B35581">
        <w:trPr>
          <w:trHeight w:val="290"/>
        </w:trPr>
        <w:tc>
          <w:tcPr>
            <w:tcW w:w="7041" w:type="dxa"/>
            <w:noWrap/>
            <w:hideMark/>
          </w:tcPr>
          <w:p w14:paraId="702679B8" w14:textId="77777777" w:rsidR="00146696" w:rsidRPr="002E649E" w:rsidRDefault="00146696" w:rsidP="002E649E">
            <w:pPr>
              <w:pStyle w:val="TableTextLeft"/>
            </w:pPr>
            <w:r w:rsidRPr="002E649E">
              <w:t>Department of Education</w:t>
            </w:r>
          </w:p>
        </w:tc>
        <w:tc>
          <w:tcPr>
            <w:tcW w:w="847" w:type="dxa"/>
            <w:noWrap/>
            <w:hideMark/>
          </w:tcPr>
          <w:p w14:paraId="0F187564" w14:textId="77777777" w:rsidR="00146696" w:rsidRPr="002E649E" w:rsidRDefault="00146696" w:rsidP="002E649E">
            <w:pPr>
              <w:pStyle w:val="TableTextLeft"/>
            </w:pPr>
            <w:r w:rsidRPr="002E649E">
              <w:t>Y</w:t>
            </w:r>
          </w:p>
        </w:tc>
        <w:tc>
          <w:tcPr>
            <w:tcW w:w="1174" w:type="dxa"/>
            <w:noWrap/>
            <w:hideMark/>
          </w:tcPr>
          <w:p w14:paraId="385C4662" w14:textId="77777777" w:rsidR="00146696" w:rsidRPr="002E649E" w:rsidRDefault="00146696" w:rsidP="002E649E">
            <w:pPr>
              <w:pStyle w:val="TableTextLeft"/>
            </w:pPr>
            <w:r w:rsidRPr="002E649E">
              <w:t>Y</w:t>
            </w:r>
          </w:p>
        </w:tc>
      </w:tr>
      <w:tr w:rsidR="00146696" w:rsidRPr="006A377B" w14:paraId="2B9BB0C6" w14:textId="77777777" w:rsidTr="00B35581">
        <w:trPr>
          <w:trHeight w:val="290"/>
        </w:trPr>
        <w:tc>
          <w:tcPr>
            <w:tcW w:w="7041" w:type="dxa"/>
            <w:noWrap/>
            <w:hideMark/>
          </w:tcPr>
          <w:p w14:paraId="25281521" w14:textId="77777777" w:rsidR="00146696" w:rsidRPr="002E649E" w:rsidRDefault="00146696" w:rsidP="002E649E">
            <w:pPr>
              <w:pStyle w:val="TableTextLeft"/>
            </w:pPr>
            <w:r w:rsidRPr="002E649E">
              <w:t>Department of Employment and Workplace Relations</w:t>
            </w:r>
          </w:p>
        </w:tc>
        <w:tc>
          <w:tcPr>
            <w:tcW w:w="847" w:type="dxa"/>
            <w:noWrap/>
            <w:hideMark/>
          </w:tcPr>
          <w:p w14:paraId="0DBF5A06" w14:textId="77777777" w:rsidR="00146696" w:rsidRPr="002E649E" w:rsidRDefault="00146696" w:rsidP="002E649E">
            <w:pPr>
              <w:pStyle w:val="TableTextLeft"/>
            </w:pPr>
            <w:r w:rsidRPr="002E649E">
              <w:t>Y</w:t>
            </w:r>
          </w:p>
        </w:tc>
        <w:tc>
          <w:tcPr>
            <w:tcW w:w="1174" w:type="dxa"/>
            <w:noWrap/>
            <w:hideMark/>
          </w:tcPr>
          <w:p w14:paraId="00ED5327" w14:textId="77777777" w:rsidR="00146696" w:rsidRPr="002E649E" w:rsidRDefault="00146696" w:rsidP="002E649E">
            <w:pPr>
              <w:pStyle w:val="TableTextLeft"/>
            </w:pPr>
            <w:r w:rsidRPr="002E649E">
              <w:t>Y</w:t>
            </w:r>
          </w:p>
        </w:tc>
      </w:tr>
      <w:tr w:rsidR="008D33B5" w:rsidRPr="006A377B" w14:paraId="163606B2" w14:textId="77777777" w:rsidTr="00B35581">
        <w:trPr>
          <w:trHeight w:val="290"/>
        </w:trPr>
        <w:tc>
          <w:tcPr>
            <w:tcW w:w="7041" w:type="dxa"/>
            <w:noWrap/>
            <w:hideMark/>
          </w:tcPr>
          <w:p w14:paraId="02A1CF23" w14:textId="77777777" w:rsidR="008D33B5" w:rsidRPr="002E649E" w:rsidRDefault="008D33B5" w:rsidP="002E649E">
            <w:pPr>
              <w:pStyle w:val="TableTextLeft"/>
            </w:pPr>
            <w:r w:rsidRPr="002E649E">
              <w:t>Department of Finance</w:t>
            </w:r>
          </w:p>
        </w:tc>
        <w:tc>
          <w:tcPr>
            <w:tcW w:w="847" w:type="dxa"/>
            <w:noWrap/>
            <w:hideMark/>
          </w:tcPr>
          <w:p w14:paraId="149420D9" w14:textId="77777777" w:rsidR="008D33B5" w:rsidRPr="002E649E" w:rsidRDefault="008D33B5" w:rsidP="002E649E">
            <w:pPr>
              <w:pStyle w:val="TableTextLeft"/>
            </w:pPr>
            <w:r w:rsidRPr="002E649E">
              <w:t>Y</w:t>
            </w:r>
          </w:p>
        </w:tc>
        <w:tc>
          <w:tcPr>
            <w:tcW w:w="1174" w:type="dxa"/>
            <w:noWrap/>
            <w:hideMark/>
          </w:tcPr>
          <w:p w14:paraId="11BCE1FB" w14:textId="77777777" w:rsidR="008D33B5" w:rsidRPr="002E649E" w:rsidRDefault="008D33B5" w:rsidP="002E649E">
            <w:pPr>
              <w:pStyle w:val="TableTextLeft"/>
            </w:pPr>
            <w:r w:rsidRPr="002E649E">
              <w:t>N</w:t>
            </w:r>
          </w:p>
        </w:tc>
      </w:tr>
      <w:tr w:rsidR="008D33B5" w:rsidRPr="006A377B" w14:paraId="418B209C" w14:textId="77777777" w:rsidTr="00B35581">
        <w:trPr>
          <w:trHeight w:val="290"/>
        </w:trPr>
        <w:tc>
          <w:tcPr>
            <w:tcW w:w="7041" w:type="dxa"/>
            <w:noWrap/>
            <w:hideMark/>
          </w:tcPr>
          <w:p w14:paraId="07F1330D" w14:textId="77777777" w:rsidR="008D33B5" w:rsidRPr="002E649E" w:rsidRDefault="008D33B5" w:rsidP="002E649E">
            <w:pPr>
              <w:pStyle w:val="TableTextLeft"/>
            </w:pPr>
            <w:r w:rsidRPr="002E649E">
              <w:t>Department of Foreign Affairs and Trade</w:t>
            </w:r>
          </w:p>
        </w:tc>
        <w:tc>
          <w:tcPr>
            <w:tcW w:w="847" w:type="dxa"/>
            <w:noWrap/>
            <w:hideMark/>
          </w:tcPr>
          <w:p w14:paraId="4B4032E5" w14:textId="77777777" w:rsidR="008D33B5" w:rsidRPr="002E649E" w:rsidRDefault="008D33B5" w:rsidP="002E649E">
            <w:pPr>
              <w:pStyle w:val="TableTextLeft"/>
            </w:pPr>
            <w:r w:rsidRPr="002E649E">
              <w:t>Y</w:t>
            </w:r>
          </w:p>
        </w:tc>
        <w:tc>
          <w:tcPr>
            <w:tcW w:w="1174" w:type="dxa"/>
            <w:noWrap/>
            <w:hideMark/>
          </w:tcPr>
          <w:p w14:paraId="78ED455E" w14:textId="77777777" w:rsidR="008D33B5" w:rsidRPr="002E649E" w:rsidRDefault="008D33B5" w:rsidP="002E649E">
            <w:pPr>
              <w:pStyle w:val="TableTextLeft"/>
            </w:pPr>
            <w:r w:rsidRPr="002E649E">
              <w:t>Y</w:t>
            </w:r>
          </w:p>
        </w:tc>
      </w:tr>
      <w:tr w:rsidR="008D33B5" w:rsidRPr="006A377B" w14:paraId="6F4C8F14" w14:textId="77777777" w:rsidTr="00B35581">
        <w:trPr>
          <w:trHeight w:val="290"/>
        </w:trPr>
        <w:tc>
          <w:tcPr>
            <w:tcW w:w="7041" w:type="dxa"/>
            <w:noWrap/>
            <w:hideMark/>
          </w:tcPr>
          <w:p w14:paraId="62F1FF5C" w14:textId="77777777" w:rsidR="008D33B5" w:rsidRPr="002E649E" w:rsidRDefault="008D33B5" w:rsidP="002E649E">
            <w:pPr>
              <w:pStyle w:val="TableTextLeft"/>
            </w:pPr>
            <w:r w:rsidRPr="002E649E">
              <w:t>Department of Health, Disability and Aging</w:t>
            </w:r>
          </w:p>
        </w:tc>
        <w:tc>
          <w:tcPr>
            <w:tcW w:w="847" w:type="dxa"/>
            <w:noWrap/>
            <w:hideMark/>
          </w:tcPr>
          <w:p w14:paraId="78DE57B7" w14:textId="77777777" w:rsidR="008D33B5" w:rsidRPr="002E649E" w:rsidRDefault="008D33B5" w:rsidP="002E649E">
            <w:pPr>
              <w:pStyle w:val="TableTextLeft"/>
            </w:pPr>
            <w:r w:rsidRPr="002E649E">
              <w:t>Y</w:t>
            </w:r>
          </w:p>
        </w:tc>
        <w:tc>
          <w:tcPr>
            <w:tcW w:w="1174" w:type="dxa"/>
            <w:noWrap/>
            <w:hideMark/>
          </w:tcPr>
          <w:p w14:paraId="04D80BE2" w14:textId="77777777" w:rsidR="008D33B5" w:rsidRPr="002E649E" w:rsidRDefault="008D33B5" w:rsidP="002E649E">
            <w:pPr>
              <w:pStyle w:val="TableTextLeft"/>
            </w:pPr>
            <w:r w:rsidRPr="002E649E">
              <w:t>Y</w:t>
            </w:r>
          </w:p>
        </w:tc>
      </w:tr>
      <w:tr w:rsidR="0063212F" w:rsidRPr="006A377B" w14:paraId="15E349F4" w14:textId="77777777" w:rsidTr="00B35581">
        <w:trPr>
          <w:trHeight w:val="290"/>
        </w:trPr>
        <w:tc>
          <w:tcPr>
            <w:tcW w:w="7041" w:type="dxa"/>
            <w:noWrap/>
            <w:hideMark/>
          </w:tcPr>
          <w:p w14:paraId="5F66E43A" w14:textId="77777777" w:rsidR="0063212F" w:rsidRPr="002E649E" w:rsidRDefault="0063212F" w:rsidP="002E649E">
            <w:pPr>
              <w:pStyle w:val="TableTextLeft"/>
            </w:pPr>
            <w:r w:rsidRPr="002E649E">
              <w:t>Department of Home Affairs</w:t>
            </w:r>
          </w:p>
        </w:tc>
        <w:tc>
          <w:tcPr>
            <w:tcW w:w="847" w:type="dxa"/>
            <w:noWrap/>
            <w:hideMark/>
          </w:tcPr>
          <w:p w14:paraId="094E72B2" w14:textId="77777777" w:rsidR="0063212F" w:rsidRPr="002E649E" w:rsidRDefault="0063212F" w:rsidP="002E649E">
            <w:pPr>
              <w:pStyle w:val="TableTextLeft"/>
            </w:pPr>
            <w:r w:rsidRPr="002E649E">
              <w:t>Y</w:t>
            </w:r>
          </w:p>
        </w:tc>
        <w:tc>
          <w:tcPr>
            <w:tcW w:w="1174" w:type="dxa"/>
            <w:noWrap/>
            <w:hideMark/>
          </w:tcPr>
          <w:p w14:paraId="2192C02D" w14:textId="77777777" w:rsidR="0063212F" w:rsidRPr="002E649E" w:rsidRDefault="0063212F" w:rsidP="002E649E">
            <w:pPr>
              <w:pStyle w:val="TableTextLeft"/>
            </w:pPr>
            <w:r w:rsidRPr="002E649E">
              <w:t>Y</w:t>
            </w:r>
          </w:p>
        </w:tc>
      </w:tr>
      <w:tr w:rsidR="0063212F" w:rsidRPr="006A377B" w14:paraId="1640E40F" w14:textId="77777777" w:rsidTr="00B35581">
        <w:trPr>
          <w:trHeight w:val="290"/>
        </w:trPr>
        <w:tc>
          <w:tcPr>
            <w:tcW w:w="7041" w:type="dxa"/>
            <w:noWrap/>
            <w:hideMark/>
          </w:tcPr>
          <w:p w14:paraId="778BED1B" w14:textId="77777777" w:rsidR="0063212F" w:rsidRPr="002E649E" w:rsidRDefault="0063212F" w:rsidP="002E649E">
            <w:pPr>
              <w:pStyle w:val="TableTextLeft"/>
            </w:pPr>
            <w:r w:rsidRPr="002E649E">
              <w:t>Department of Industry, Science and Resources</w:t>
            </w:r>
          </w:p>
        </w:tc>
        <w:tc>
          <w:tcPr>
            <w:tcW w:w="847" w:type="dxa"/>
            <w:noWrap/>
            <w:hideMark/>
          </w:tcPr>
          <w:p w14:paraId="4E140BAF" w14:textId="77777777" w:rsidR="0063212F" w:rsidRPr="002E649E" w:rsidRDefault="0063212F" w:rsidP="002E649E">
            <w:pPr>
              <w:pStyle w:val="TableTextLeft"/>
            </w:pPr>
            <w:r w:rsidRPr="002E649E">
              <w:t>Y</w:t>
            </w:r>
          </w:p>
        </w:tc>
        <w:tc>
          <w:tcPr>
            <w:tcW w:w="1174" w:type="dxa"/>
            <w:noWrap/>
            <w:hideMark/>
          </w:tcPr>
          <w:p w14:paraId="7211218C" w14:textId="77777777" w:rsidR="0063212F" w:rsidRPr="002E649E" w:rsidRDefault="0063212F" w:rsidP="002E649E">
            <w:pPr>
              <w:pStyle w:val="TableTextLeft"/>
            </w:pPr>
            <w:r w:rsidRPr="002E649E">
              <w:t>Y</w:t>
            </w:r>
          </w:p>
        </w:tc>
      </w:tr>
      <w:tr w:rsidR="002E649E" w:rsidRPr="006A377B" w14:paraId="5CAB6F9D" w14:textId="77777777" w:rsidTr="00B35581">
        <w:trPr>
          <w:trHeight w:val="290"/>
        </w:trPr>
        <w:tc>
          <w:tcPr>
            <w:tcW w:w="7041" w:type="dxa"/>
            <w:noWrap/>
          </w:tcPr>
          <w:p w14:paraId="5DA67509" w14:textId="4C2E3AE7" w:rsidR="002E649E" w:rsidRPr="002E649E" w:rsidRDefault="002E649E" w:rsidP="002E649E">
            <w:pPr>
              <w:pStyle w:val="TableTextLeft"/>
            </w:pPr>
            <w:r w:rsidRPr="002E649E">
              <w:t>Department of Infrastructure, Transport, Regional Development, Communications, Sport, and</w:t>
            </w:r>
            <w:r w:rsidR="005E61EA">
              <w:t> </w:t>
            </w:r>
            <w:r w:rsidRPr="002E649E">
              <w:t>the</w:t>
            </w:r>
            <w:r w:rsidR="005E61EA">
              <w:t> </w:t>
            </w:r>
            <w:r w:rsidRPr="002E649E">
              <w:t>Arts</w:t>
            </w:r>
          </w:p>
        </w:tc>
        <w:tc>
          <w:tcPr>
            <w:tcW w:w="847" w:type="dxa"/>
            <w:noWrap/>
          </w:tcPr>
          <w:p w14:paraId="55E4C14B" w14:textId="61A6F640" w:rsidR="002E649E" w:rsidRPr="002E649E" w:rsidRDefault="002E649E" w:rsidP="002E649E">
            <w:pPr>
              <w:pStyle w:val="TableTextLeft"/>
            </w:pPr>
            <w:r w:rsidRPr="002E649E">
              <w:t>Y</w:t>
            </w:r>
          </w:p>
        </w:tc>
        <w:tc>
          <w:tcPr>
            <w:tcW w:w="1174" w:type="dxa"/>
            <w:noWrap/>
          </w:tcPr>
          <w:p w14:paraId="43D85115" w14:textId="5D41E93D" w:rsidR="002E649E" w:rsidRPr="002E649E" w:rsidRDefault="002E649E" w:rsidP="002E649E">
            <w:pPr>
              <w:pStyle w:val="TableTextLeft"/>
            </w:pPr>
            <w:r w:rsidRPr="002E649E">
              <w:t>Y</w:t>
            </w:r>
          </w:p>
        </w:tc>
      </w:tr>
    </w:tbl>
    <w:tbl>
      <w:tblPr>
        <w:tblStyle w:val="GridTable4-Accent1"/>
        <w:tblpPr w:leftFromText="180" w:rightFromText="180" w:vertAnchor="text" w:tblpY="184"/>
        <w:tblW w:w="5000" w:type="pct"/>
        <w:tblLook w:val="0620" w:firstRow="1" w:lastRow="0" w:firstColumn="0" w:lastColumn="0" w:noHBand="1" w:noVBand="1"/>
      </w:tblPr>
      <w:tblGrid>
        <w:gridCol w:w="7041"/>
        <w:gridCol w:w="847"/>
        <w:gridCol w:w="1174"/>
      </w:tblGrid>
      <w:tr w:rsidR="00762573" w:rsidRPr="00762573" w14:paraId="18A3842D" w14:textId="77777777" w:rsidTr="00B35581">
        <w:trPr>
          <w:cnfStyle w:val="100000000000" w:firstRow="1" w:lastRow="0" w:firstColumn="0" w:lastColumn="0" w:oddVBand="0" w:evenVBand="0" w:oddHBand="0" w:evenHBand="0" w:firstRowFirstColumn="0" w:firstRowLastColumn="0" w:lastRowFirstColumn="0" w:lastRowLastColumn="0"/>
          <w:trHeight w:val="290"/>
        </w:trPr>
        <w:tc>
          <w:tcPr>
            <w:tcW w:w="7041" w:type="dxa"/>
            <w:noWrap/>
            <w:hideMark/>
          </w:tcPr>
          <w:p w14:paraId="09EFB2E3" w14:textId="77777777" w:rsidR="00B35581" w:rsidRPr="00762573" w:rsidRDefault="00B35581" w:rsidP="00762573">
            <w:pPr>
              <w:pStyle w:val="TableColumnHeadingLeft"/>
              <w:rPr>
                <w:rStyle w:val="Strong"/>
                <w:color w:val="FFFFFF" w:themeColor="background1"/>
              </w:rPr>
            </w:pPr>
            <w:r w:rsidRPr="00762573">
              <w:rPr>
                <w:rStyle w:val="Strong"/>
                <w:color w:val="FFFFFF" w:themeColor="background1"/>
              </w:rPr>
              <w:lastRenderedPageBreak/>
              <w:t xml:space="preserve">Agency Name </w:t>
            </w:r>
          </w:p>
        </w:tc>
        <w:tc>
          <w:tcPr>
            <w:tcW w:w="847" w:type="dxa"/>
            <w:noWrap/>
            <w:hideMark/>
          </w:tcPr>
          <w:p w14:paraId="4BAE6084" w14:textId="77777777" w:rsidR="00B35581" w:rsidRPr="00762573" w:rsidRDefault="00B35581" w:rsidP="00762573">
            <w:pPr>
              <w:pStyle w:val="TableColumnHeadingLeft"/>
              <w:rPr>
                <w:rStyle w:val="Strong"/>
                <w:color w:val="FFFFFF" w:themeColor="background1"/>
              </w:rPr>
            </w:pPr>
            <w:r w:rsidRPr="00762573">
              <w:rPr>
                <w:rStyle w:val="Strong"/>
                <w:color w:val="FFFFFF" w:themeColor="background1"/>
              </w:rPr>
              <w:t>Survey</w:t>
            </w:r>
          </w:p>
        </w:tc>
        <w:tc>
          <w:tcPr>
            <w:tcW w:w="1174" w:type="dxa"/>
            <w:noWrap/>
            <w:hideMark/>
          </w:tcPr>
          <w:p w14:paraId="7BB98EAD" w14:textId="77777777" w:rsidR="00B35581" w:rsidRPr="00762573" w:rsidRDefault="00B35581" w:rsidP="00762573">
            <w:pPr>
              <w:pStyle w:val="TableColumnHeadingLeft"/>
              <w:rPr>
                <w:rStyle w:val="Strong"/>
                <w:color w:val="FFFFFF" w:themeColor="background1"/>
              </w:rPr>
            </w:pPr>
            <w:r w:rsidRPr="00762573">
              <w:rPr>
                <w:rStyle w:val="Strong"/>
                <w:color w:val="FFFFFF" w:themeColor="background1"/>
              </w:rPr>
              <w:t>Stocktake</w:t>
            </w:r>
          </w:p>
        </w:tc>
      </w:tr>
      <w:tr w:rsidR="00B35581" w:rsidRPr="006A377B" w14:paraId="098EB829" w14:textId="77777777" w:rsidTr="00B35581">
        <w:trPr>
          <w:trHeight w:val="290"/>
        </w:trPr>
        <w:tc>
          <w:tcPr>
            <w:tcW w:w="7041" w:type="dxa"/>
            <w:noWrap/>
            <w:hideMark/>
          </w:tcPr>
          <w:p w14:paraId="6C0F6E5F" w14:textId="77777777" w:rsidR="00B35581" w:rsidRPr="002E649E" w:rsidRDefault="00B35581" w:rsidP="002E649E">
            <w:pPr>
              <w:pStyle w:val="TableTextLeft"/>
            </w:pPr>
            <w:r w:rsidRPr="002E649E">
              <w:t>Department of Social Services</w:t>
            </w:r>
          </w:p>
        </w:tc>
        <w:tc>
          <w:tcPr>
            <w:tcW w:w="847" w:type="dxa"/>
            <w:noWrap/>
            <w:hideMark/>
          </w:tcPr>
          <w:p w14:paraId="270A2CA6" w14:textId="77777777" w:rsidR="00B35581" w:rsidRPr="002E649E" w:rsidRDefault="00B35581" w:rsidP="002E649E">
            <w:pPr>
              <w:pStyle w:val="TableTextLeft"/>
            </w:pPr>
            <w:r w:rsidRPr="002E649E">
              <w:t>Y</w:t>
            </w:r>
          </w:p>
        </w:tc>
        <w:tc>
          <w:tcPr>
            <w:tcW w:w="1174" w:type="dxa"/>
            <w:noWrap/>
            <w:hideMark/>
          </w:tcPr>
          <w:p w14:paraId="4C5F92C7" w14:textId="77777777" w:rsidR="00B35581" w:rsidRPr="002E649E" w:rsidRDefault="00B35581" w:rsidP="002E649E">
            <w:pPr>
              <w:pStyle w:val="TableTextLeft"/>
            </w:pPr>
            <w:r w:rsidRPr="002E649E">
              <w:t>Y</w:t>
            </w:r>
          </w:p>
        </w:tc>
      </w:tr>
      <w:tr w:rsidR="00B35581" w:rsidRPr="006A377B" w14:paraId="1155656C" w14:textId="77777777" w:rsidTr="00B35581">
        <w:trPr>
          <w:trHeight w:val="290"/>
        </w:trPr>
        <w:tc>
          <w:tcPr>
            <w:tcW w:w="7041" w:type="dxa"/>
            <w:noWrap/>
            <w:hideMark/>
          </w:tcPr>
          <w:p w14:paraId="433BA488" w14:textId="77777777" w:rsidR="00B35581" w:rsidRPr="002E649E" w:rsidRDefault="00B35581" w:rsidP="002E649E">
            <w:pPr>
              <w:pStyle w:val="TableTextLeft"/>
            </w:pPr>
            <w:r w:rsidRPr="002E649E">
              <w:t>Department of the House of Representatives</w:t>
            </w:r>
          </w:p>
        </w:tc>
        <w:tc>
          <w:tcPr>
            <w:tcW w:w="847" w:type="dxa"/>
            <w:noWrap/>
            <w:hideMark/>
          </w:tcPr>
          <w:p w14:paraId="6223D29E" w14:textId="77777777" w:rsidR="00B35581" w:rsidRPr="002E649E" w:rsidRDefault="00B35581" w:rsidP="002E649E">
            <w:pPr>
              <w:pStyle w:val="TableTextLeft"/>
            </w:pPr>
            <w:r w:rsidRPr="002E649E">
              <w:t>Y</w:t>
            </w:r>
          </w:p>
        </w:tc>
        <w:tc>
          <w:tcPr>
            <w:tcW w:w="1174" w:type="dxa"/>
            <w:noWrap/>
            <w:hideMark/>
          </w:tcPr>
          <w:p w14:paraId="1353CFBE" w14:textId="77777777" w:rsidR="00B35581" w:rsidRPr="002E649E" w:rsidRDefault="00B35581" w:rsidP="002E649E">
            <w:pPr>
              <w:pStyle w:val="TableTextLeft"/>
            </w:pPr>
            <w:r w:rsidRPr="002E649E">
              <w:t>N</w:t>
            </w:r>
          </w:p>
        </w:tc>
      </w:tr>
      <w:tr w:rsidR="00B35581" w:rsidRPr="006A377B" w14:paraId="5C163C59" w14:textId="77777777" w:rsidTr="00B35581">
        <w:trPr>
          <w:trHeight w:val="290"/>
        </w:trPr>
        <w:tc>
          <w:tcPr>
            <w:tcW w:w="7041" w:type="dxa"/>
            <w:noWrap/>
            <w:hideMark/>
          </w:tcPr>
          <w:p w14:paraId="142098F5" w14:textId="77777777" w:rsidR="00B35581" w:rsidRPr="002E649E" w:rsidRDefault="00B35581" w:rsidP="002E649E">
            <w:pPr>
              <w:pStyle w:val="TableTextLeft"/>
            </w:pPr>
            <w:r w:rsidRPr="002E649E">
              <w:t>Department of the Prime Minister and Cabinet</w:t>
            </w:r>
          </w:p>
        </w:tc>
        <w:tc>
          <w:tcPr>
            <w:tcW w:w="847" w:type="dxa"/>
            <w:noWrap/>
            <w:hideMark/>
          </w:tcPr>
          <w:p w14:paraId="4198B5BD" w14:textId="77777777" w:rsidR="00B35581" w:rsidRPr="002E649E" w:rsidRDefault="00B35581" w:rsidP="002E649E">
            <w:pPr>
              <w:pStyle w:val="TableTextLeft"/>
            </w:pPr>
            <w:r w:rsidRPr="002E649E">
              <w:t>Y</w:t>
            </w:r>
          </w:p>
        </w:tc>
        <w:tc>
          <w:tcPr>
            <w:tcW w:w="1174" w:type="dxa"/>
            <w:noWrap/>
            <w:hideMark/>
          </w:tcPr>
          <w:p w14:paraId="1A80D91F" w14:textId="77777777" w:rsidR="00B35581" w:rsidRPr="002E649E" w:rsidRDefault="00B35581" w:rsidP="002E649E">
            <w:pPr>
              <w:pStyle w:val="TableTextLeft"/>
            </w:pPr>
            <w:r w:rsidRPr="002E649E">
              <w:t>Y</w:t>
            </w:r>
          </w:p>
        </w:tc>
      </w:tr>
      <w:tr w:rsidR="00B35581" w:rsidRPr="006A377B" w14:paraId="157ABDF5" w14:textId="77777777" w:rsidTr="00B35581">
        <w:trPr>
          <w:trHeight w:val="290"/>
        </w:trPr>
        <w:tc>
          <w:tcPr>
            <w:tcW w:w="7041" w:type="dxa"/>
            <w:noWrap/>
            <w:hideMark/>
          </w:tcPr>
          <w:p w14:paraId="5C16041D" w14:textId="77777777" w:rsidR="00B35581" w:rsidRPr="002E649E" w:rsidRDefault="00B35581" w:rsidP="002E649E">
            <w:pPr>
              <w:pStyle w:val="TableTextLeft"/>
            </w:pPr>
            <w:r w:rsidRPr="002E649E">
              <w:t>Department of the Senate</w:t>
            </w:r>
          </w:p>
        </w:tc>
        <w:tc>
          <w:tcPr>
            <w:tcW w:w="847" w:type="dxa"/>
            <w:noWrap/>
            <w:hideMark/>
          </w:tcPr>
          <w:p w14:paraId="53A8A7F2" w14:textId="77777777" w:rsidR="00B35581" w:rsidRPr="002E649E" w:rsidRDefault="00B35581" w:rsidP="002E649E">
            <w:pPr>
              <w:pStyle w:val="TableTextLeft"/>
            </w:pPr>
            <w:r w:rsidRPr="002E649E">
              <w:t>Y</w:t>
            </w:r>
          </w:p>
        </w:tc>
        <w:tc>
          <w:tcPr>
            <w:tcW w:w="1174" w:type="dxa"/>
            <w:noWrap/>
            <w:hideMark/>
          </w:tcPr>
          <w:p w14:paraId="083FDFD6" w14:textId="77777777" w:rsidR="00B35581" w:rsidRPr="002E649E" w:rsidRDefault="00B35581" w:rsidP="002E649E">
            <w:pPr>
              <w:pStyle w:val="TableTextLeft"/>
            </w:pPr>
            <w:r w:rsidRPr="002E649E">
              <w:t>N</w:t>
            </w:r>
          </w:p>
        </w:tc>
      </w:tr>
      <w:tr w:rsidR="00B35581" w:rsidRPr="006A377B" w14:paraId="670D0ADD" w14:textId="77777777" w:rsidTr="00B35581">
        <w:trPr>
          <w:trHeight w:val="290"/>
        </w:trPr>
        <w:tc>
          <w:tcPr>
            <w:tcW w:w="7041" w:type="dxa"/>
            <w:noWrap/>
            <w:hideMark/>
          </w:tcPr>
          <w:p w14:paraId="20D60FBC" w14:textId="77777777" w:rsidR="00B35581" w:rsidRPr="002E649E" w:rsidRDefault="00B35581" w:rsidP="002E649E">
            <w:pPr>
              <w:pStyle w:val="TableTextLeft"/>
            </w:pPr>
            <w:r w:rsidRPr="002E649E">
              <w:t>Department of the Treasury</w:t>
            </w:r>
          </w:p>
        </w:tc>
        <w:tc>
          <w:tcPr>
            <w:tcW w:w="847" w:type="dxa"/>
            <w:noWrap/>
            <w:hideMark/>
          </w:tcPr>
          <w:p w14:paraId="4F266DD2" w14:textId="77777777" w:rsidR="00B35581" w:rsidRPr="002E649E" w:rsidRDefault="00B35581" w:rsidP="002E649E">
            <w:pPr>
              <w:pStyle w:val="TableTextLeft"/>
            </w:pPr>
            <w:r w:rsidRPr="002E649E">
              <w:t>Y</w:t>
            </w:r>
          </w:p>
        </w:tc>
        <w:tc>
          <w:tcPr>
            <w:tcW w:w="1174" w:type="dxa"/>
            <w:noWrap/>
            <w:hideMark/>
          </w:tcPr>
          <w:p w14:paraId="104FF8EB" w14:textId="77777777" w:rsidR="00B35581" w:rsidRPr="002E649E" w:rsidRDefault="00B35581" w:rsidP="002E649E">
            <w:pPr>
              <w:pStyle w:val="TableTextLeft"/>
            </w:pPr>
            <w:r w:rsidRPr="002E649E">
              <w:t>Y</w:t>
            </w:r>
          </w:p>
        </w:tc>
      </w:tr>
      <w:tr w:rsidR="00B35581" w:rsidRPr="006A377B" w14:paraId="62F2F557" w14:textId="77777777" w:rsidTr="00B35581">
        <w:trPr>
          <w:trHeight w:val="290"/>
        </w:trPr>
        <w:tc>
          <w:tcPr>
            <w:tcW w:w="7041" w:type="dxa"/>
            <w:noWrap/>
            <w:hideMark/>
          </w:tcPr>
          <w:p w14:paraId="7A66A2AA" w14:textId="77777777" w:rsidR="00B35581" w:rsidRPr="002E649E" w:rsidRDefault="00B35581" w:rsidP="002E649E">
            <w:pPr>
              <w:pStyle w:val="TableTextLeft"/>
            </w:pPr>
            <w:r w:rsidRPr="002E649E">
              <w:t>Department of Veterans' Affairs</w:t>
            </w:r>
          </w:p>
        </w:tc>
        <w:tc>
          <w:tcPr>
            <w:tcW w:w="847" w:type="dxa"/>
            <w:noWrap/>
            <w:hideMark/>
          </w:tcPr>
          <w:p w14:paraId="4E7B408E" w14:textId="77777777" w:rsidR="00B35581" w:rsidRPr="002E649E" w:rsidRDefault="00B35581" w:rsidP="002E649E">
            <w:pPr>
              <w:pStyle w:val="TableTextLeft"/>
            </w:pPr>
            <w:r w:rsidRPr="002E649E">
              <w:t>Y</w:t>
            </w:r>
          </w:p>
        </w:tc>
        <w:tc>
          <w:tcPr>
            <w:tcW w:w="1174" w:type="dxa"/>
            <w:noWrap/>
            <w:hideMark/>
          </w:tcPr>
          <w:p w14:paraId="69685788" w14:textId="77777777" w:rsidR="00B35581" w:rsidRPr="002E649E" w:rsidRDefault="00B35581" w:rsidP="002E649E">
            <w:pPr>
              <w:pStyle w:val="TableTextLeft"/>
            </w:pPr>
            <w:r w:rsidRPr="002E649E">
              <w:t>Y</w:t>
            </w:r>
          </w:p>
        </w:tc>
      </w:tr>
      <w:tr w:rsidR="00B35581" w:rsidRPr="006A377B" w14:paraId="2AE5B344" w14:textId="77777777" w:rsidTr="00B35581">
        <w:trPr>
          <w:trHeight w:val="290"/>
        </w:trPr>
        <w:tc>
          <w:tcPr>
            <w:tcW w:w="7041" w:type="dxa"/>
            <w:noWrap/>
            <w:hideMark/>
          </w:tcPr>
          <w:p w14:paraId="1DBAEAE4" w14:textId="77777777" w:rsidR="00B35581" w:rsidRPr="002E649E" w:rsidRDefault="00B35581" w:rsidP="002E649E">
            <w:pPr>
              <w:pStyle w:val="TableTextLeft"/>
            </w:pPr>
            <w:r w:rsidRPr="002E649E">
              <w:t>Director of National Parks</w:t>
            </w:r>
          </w:p>
        </w:tc>
        <w:tc>
          <w:tcPr>
            <w:tcW w:w="847" w:type="dxa"/>
            <w:noWrap/>
            <w:hideMark/>
          </w:tcPr>
          <w:p w14:paraId="26D1EFF7" w14:textId="77777777" w:rsidR="00B35581" w:rsidRPr="002E649E" w:rsidRDefault="00B35581" w:rsidP="002E649E">
            <w:pPr>
              <w:pStyle w:val="TableTextLeft"/>
            </w:pPr>
            <w:r w:rsidRPr="002E649E">
              <w:t>Y</w:t>
            </w:r>
          </w:p>
        </w:tc>
        <w:tc>
          <w:tcPr>
            <w:tcW w:w="1174" w:type="dxa"/>
            <w:noWrap/>
            <w:hideMark/>
          </w:tcPr>
          <w:p w14:paraId="5EEFA6FA" w14:textId="77777777" w:rsidR="00B35581" w:rsidRPr="002E649E" w:rsidRDefault="00B35581" w:rsidP="002E649E">
            <w:pPr>
              <w:pStyle w:val="TableTextLeft"/>
            </w:pPr>
            <w:r w:rsidRPr="002E649E">
              <w:t>Y</w:t>
            </w:r>
          </w:p>
        </w:tc>
      </w:tr>
      <w:tr w:rsidR="00B35581" w:rsidRPr="006A377B" w14:paraId="29083025" w14:textId="77777777" w:rsidTr="00B35581">
        <w:trPr>
          <w:trHeight w:val="290"/>
        </w:trPr>
        <w:tc>
          <w:tcPr>
            <w:tcW w:w="7041" w:type="dxa"/>
            <w:noWrap/>
            <w:hideMark/>
          </w:tcPr>
          <w:p w14:paraId="491B0780" w14:textId="77777777" w:rsidR="00B35581" w:rsidRPr="002E649E" w:rsidRDefault="00B35581" w:rsidP="002E649E">
            <w:pPr>
              <w:pStyle w:val="TableTextLeft"/>
            </w:pPr>
            <w:r w:rsidRPr="002E649E">
              <w:t>Digital Transformation Agency</w:t>
            </w:r>
          </w:p>
        </w:tc>
        <w:tc>
          <w:tcPr>
            <w:tcW w:w="847" w:type="dxa"/>
            <w:noWrap/>
            <w:hideMark/>
          </w:tcPr>
          <w:p w14:paraId="2CFBA480" w14:textId="77777777" w:rsidR="00B35581" w:rsidRPr="002E649E" w:rsidRDefault="00B35581" w:rsidP="002E649E">
            <w:pPr>
              <w:pStyle w:val="TableTextLeft"/>
            </w:pPr>
            <w:r w:rsidRPr="002E649E">
              <w:t>Y</w:t>
            </w:r>
          </w:p>
        </w:tc>
        <w:tc>
          <w:tcPr>
            <w:tcW w:w="1174" w:type="dxa"/>
            <w:noWrap/>
            <w:hideMark/>
          </w:tcPr>
          <w:p w14:paraId="4CE284A9" w14:textId="77777777" w:rsidR="00B35581" w:rsidRPr="002E649E" w:rsidRDefault="00B35581" w:rsidP="002E649E">
            <w:pPr>
              <w:pStyle w:val="TableTextLeft"/>
            </w:pPr>
            <w:r w:rsidRPr="002E649E">
              <w:t>N</w:t>
            </w:r>
          </w:p>
        </w:tc>
      </w:tr>
      <w:tr w:rsidR="00B35581" w:rsidRPr="006A377B" w14:paraId="71DDFF1C" w14:textId="77777777" w:rsidTr="00B35581">
        <w:trPr>
          <w:trHeight w:val="290"/>
        </w:trPr>
        <w:tc>
          <w:tcPr>
            <w:tcW w:w="7041" w:type="dxa"/>
            <w:noWrap/>
            <w:hideMark/>
          </w:tcPr>
          <w:p w14:paraId="3A2BD2BC" w14:textId="77777777" w:rsidR="00B35581" w:rsidRPr="002E649E" w:rsidRDefault="00B35581" w:rsidP="002E649E">
            <w:pPr>
              <w:pStyle w:val="TableTextLeft"/>
            </w:pPr>
            <w:bookmarkStart w:id="34" w:name="_Int_Psys5zWc"/>
            <w:proofErr w:type="spellStart"/>
            <w:r w:rsidRPr="002E649E">
              <w:t>eSafety</w:t>
            </w:r>
            <w:bookmarkEnd w:id="34"/>
            <w:proofErr w:type="spellEnd"/>
            <w:r w:rsidRPr="002E649E">
              <w:t xml:space="preserve"> Commissioner</w:t>
            </w:r>
          </w:p>
        </w:tc>
        <w:tc>
          <w:tcPr>
            <w:tcW w:w="847" w:type="dxa"/>
            <w:noWrap/>
            <w:hideMark/>
          </w:tcPr>
          <w:p w14:paraId="3E40413A" w14:textId="77777777" w:rsidR="00B35581" w:rsidRPr="002E649E" w:rsidRDefault="00B35581" w:rsidP="002E649E">
            <w:pPr>
              <w:pStyle w:val="TableTextLeft"/>
            </w:pPr>
            <w:r w:rsidRPr="002E649E">
              <w:t>Y</w:t>
            </w:r>
          </w:p>
        </w:tc>
        <w:tc>
          <w:tcPr>
            <w:tcW w:w="1174" w:type="dxa"/>
            <w:noWrap/>
            <w:hideMark/>
          </w:tcPr>
          <w:p w14:paraId="42131A1F" w14:textId="77777777" w:rsidR="00B35581" w:rsidRPr="002E649E" w:rsidRDefault="00B35581" w:rsidP="002E649E">
            <w:pPr>
              <w:pStyle w:val="TableTextLeft"/>
            </w:pPr>
            <w:r w:rsidRPr="002E649E">
              <w:t>Y</w:t>
            </w:r>
          </w:p>
        </w:tc>
      </w:tr>
      <w:tr w:rsidR="00B35581" w:rsidRPr="006A377B" w14:paraId="488E36B0" w14:textId="77777777" w:rsidTr="00B35581">
        <w:trPr>
          <w:trHeight w:val="290"/>
        </w:trPr>
        <w:tc>
          <w:tcPr>
            <w:tcW w:w="7041" w:type="dxa"/>
            <w:noWrap/>
            <w:hideMark/>
          </w:tcPr>
          <w:p w14:paraId="6C90CBEE" w14:textId="77777777" w:rsidR="00B35581" w:rsidRPr="002E649E" w:rsidRDefault="00B35581" w:rsidP="002E649E">
            <w:pPr>
              <w:pStyle w:val="TableTextLeft"/>
            </w:pPr>
            <w:r w:rsidRPr="002E649E">
              <w:t>Export Finance Australia (formerly Export Finance and Insurance Corporation (EFIC)</w:t>
            </w:r>
          </w:p>
        </w:tc>
        <w:tc>
          <w:tcPr>
            <w:tcW w:w="847" w:type="dxa"/>
            <w:noWrap/>
            <w:hideMark/>
          </w:tcPr>
          <w:p w14:paraId="09EC65EC" w14:textId="77777777" w:rsidR="00B35581" w:rsidRPr="002E649E" w:rsidRDefault="00B35581" w:rsidP="002E649E">
            <w:pPr>
              <w:pStyle w:val="TableTextLeft"/>
            </w:pPr>
            <w:r w:rsidRPr="002E649E">
              <w:t>Y</w:t>
            </w:r>
          </w:p>
        </w:tc>
        <w:tc>
          <w:tcPr>
            <w:tcW w:w="1174" w:type="dxa"/>
            <w:noWrap/>
            <w:hideMark/>
          </w:tcPr>
          <w:p w14:paraId="4D0EB6F8" w14:textId="77777777" w:rsidR="00B35581" w:rsidRPr="002E649E" w:rsidRDefault="00B35581" w:rsidP="002E649E">
            <w:pPr>
              <w:pStyle w:val="TableTextLeft"/>
            </w:pPr>
            <w:r w:rsidRPr="002E649E">
              <w:t>N</w:t>
            </w:r>
          </w:p>
        </w:tc>
      </w:tr>
      <w:tr w:rsidR="00B35581" w:rsidRPr="006A377B" w14:paraId="556E3508" w14:textId="77777777" w:rsidTr="00B35581">
        <w:trPr>
          <w:trHeight w:val="290"/>
        </w:trPr>
        <w:tc>
          <w:tcPr>
            <w:tcW w:w="7041" w:type="dxa"/>
            <w:noWrap/>
            <w:hideMark/>
          </w:tcPr>
          <w:p w14:paraId="12D4DBAD" w14:textId="77777777" w:rsidR="00B35581" w:rsidRPr="002E649E" w:rsidRDefault="00B35581" w:rsidP="002E649E">
            <w:pPr>
              <w:pStyle w:val="TableTextLeft"/>
            </w:pPr>
            <w:r w:rsidRPr="002E649E">
              <w:t>Fisheries Research and Development Corporation</w:t>
            </w:r>
          </w:p>
        </w:tc>
        <w:tc>
          <w:tcPr>
            <w:tcW w:w="847" w:type="dxa"/>
            <w:noWrap/>
            <w:hideMark/>
          </w:tcPr>
          <w:p w14:paraId="0AFC383E" w14:textId="77777777" w:rsidR="00B35581" w:rsidRPr="002E649E" w:rsidRDefault="00B35581" w:rsidP="002E649E">
            <w:pPr>
              <w:pStyle w:val="TableTextLeft"/>
            </w:pPr>
            <w:r w:rsidRPr="002E649E">
              <w:t>Y</w:t>
            </w:r>
          </w:p>
        </w:tc>
        <w:tc>
          <w:tcPr>
            <w:tcW w:w="1174" w:type="dxa"/>
            <w:noWrap/>
            <w:hideMark/>
          </w:tcPr>
          <w:p w14:paraId="09066570" w14:textId="77777777" w:rsidR="00B35581" w:rsidRPr="002E649E" w:rsidRDefault="00B35581" w:rsidP="002E649E">
            <w:pPr>
              <w:pStyle w:val="TableTextLeft"/>
            </w:pPr>
            <w:r w:rsidRPr="002E649E">
              <w:t>N</w:t>
            </w:r>
          </w:p>
        </w:tc>
      </w:tr>
      <w:tr w:rsidR="00B35581" w:rsidRPr="006A377B" w14:paraId="15B1298D" w14:textId="77777777" w:rsidTr="00B35581">
        <w:trPr>
          <w:trHeight w:val="290"/>
        </w:trPr>
        <w:tc>
          <w:tcPr>
            <w:tcW w:w="7041" w:type="dxa"/>
            <w:noWrap/>
            <w:hideMark/>
          </w:tcPr>
          <w:p w14:paraId="7FF54859" w14:textId="77777777" w:rsidR="00B35581" w:rsidRPr="002E649E" w:rsidRDefault="00B35581" w:rsidP="002E649E">
            <w:pPr>
              <w:pStyle w:val="TableTextLeft"/>
            </w:pPr>
            <w:r w:rsidRPr="002E649E">
              <w:t>Food Standards Australia New Zealand</w:t>
            </w:r>
          </w:p>
        </w:tc>
        <w:tc>
          <w:tcPr>
            <w:tcW w:w="847" w:type="dxa"/>
            <w:noWrap/>
            <w:hideMark/>
          </w:tcPr>
          <w:p w14:paraId="7FE5735E" w14:textId="77777777" w:rsidR="00B35581" w:rsidRPr="002E649E" w:rsidRDefault="00B35581" w:rsidP="002E649E">
            <w:pPr>
              <w:pStyle w:val="TableTextLeft"/>
            </w:pPr>
            <w:r w:rsidRPr="002E649E">
              <w:t>Y</w:t>
            </w:r>
          </w:p>
        </w:tc>
        <w:tc>
          <w:tcPr>
            <w:tcW w:w="1174" w:type="dxa"/>
            <w:noWrap/>
            <w:hideMark/>
          </w:tcPr>
          <w:p w14:paraId="2087D2DD" w14:textId="77777777" w:rsidR="00B35581" w:rsidRPr="002E649E" w:rsidRDefault="00B35581" w:rsidP="002E649E">
            <w:pPr>
              <w:pStyle w:val="TableTextLeft"/>
            </w:pPr>
            <w:r w:rsidRPr="002E649E">
              <w:t>N</w:t>
            </w:r>
          </w:p>
        </w:tc>
      </w:tr>
      <w:tr w:rsidR="00B35581" w:rsidRPr="006A377B" w14:paraId="7D9239CA" w14:textId="77777777" w:rsidTr="00B35581">
        <w:trPr>
          <w:trHeight w:val="290"/>
        </w:trPr>
        <w:tc>
          <w:tcPr>
            <w:tcW w:w="7041" w:type="dxa"/>
            <w:noWrap/>
            <w:hideMark/>
          </w:tcPr>
          <w:p w14:paraId="4893C1B7" w14:textId="77777777" w:rsidR="00B35581" w:rsidRPr="002E649E" w:rsidRDefault="00B35581" w:rsidP="002E649E">
            <w:pPr>
              <w:pStyle w:val="TableTextLeft"/>
            </w:pPr>
            <w:r w:rsidRPr="002E649E">
              <w:t>Geoscience Australia</w:t>
            </w:r>
          </w:p>
        </w:tc>
        <w:tc>
          <w:tcPr>
            <w:tcW w:w="847" w:type="dxa"/>
            <w:noWrap/>
            <w:hideMark/>
          </w:tcPr>
          <w:p w14:paraId="677B6BDC" w14:textId="77777777" w:rsidR="00B35581" w:rsidRPr="002E649E" w:rsidRDefault="00B35581" w:rsidP="002E649E">
            <w:pPr>
              <w:pStyle w:val="TableTextLeft"/>
            </w:pPr>
            <w:r w:rsidRPr="002E649E">
              <w:t>Y</w:t>
            </w:r>
          </w:p>
        </w:tc>
        <w:tc>
          <w:tcPr>
            <w:tcW w:w="1174" w:type="dxa"/>
            <w:noWrap/>
            <w:hideMark/>
          </w:tcPr>
          <w:p w14:paraId="04E5C3B9" w14:textId="77777777" w:rsidR="00B35581" w:rsidRPr="002E649E" w:rsidRDefault="00B35581" w:rsidP="002E649E">
            <w:pPr>
              <w:pStyle w:val="TableTextLeft"/>
            </w:pPr>
            <w:r w:rsidRPr="002E649E">
              <w:t>N</w:t>
            </w:r>
          </w:p>
        </w:tc>
      </w:tr>
      <w:tr w:rsidR="00B35581" w:rsidRPr="006A377B" w14:paraId="24F9A097" w14:textId="77777777" w:rsidTr="00B35581">
        <w:trPr>
          <w:trHeight w:val="290"/>
        </w:trPr>
        <w:tc>
          <w:tcPr>
            <w:tcW w:w="7041" w:type="dxa"/>
            <w:noWrap/>
            <w:hideMark/>
          </w:tcPr>
          <w:p w14:paraId="6DBFF351" w14:textId="77777777" w:rsidR="00B35581" w:rsidRPr="002E649E" w:rsidRDefault="00B35581" w:rsidP="002E649E">
            <w:pPr>
              <w:pStyle w:val="TableTextLeft"/>
            </w:pPr>
            <w:r w:rsidRPr="002E649E">
              <w:t>Grains Research and Development Corporation</w:t>
            </w:r>
          </w:p>
        </w:tc>
        <w:tc>
          <w:tcPr>
            <w:tcW w:w="847" w:type="dxa"/>
            <w:noWrap/>
            <w:hideMark/>
          </w:tcPr>
          <w:p w14:paraId="77E64ADB" w14:textId="77777777" w:rsidR="00B35581" w:rsidRPr="002E649E" w:rsidRDefault="00B35581" w:rsidP="002E649E">
            <w:pPr>
              <w:pStyle w:val="TableTextLeft"/>
            </w:pPr>
            <w:r w:rsidRPr="002E649E">
              <w:t>Y</w:t>
            </w:r>
          </w:p>
        </w:tc>
        <w:tc>
          <w:tcPr>
            <w:tcW w:w="1174" w:type="dxa"/>
            <w:noWrap/>
            <w:hideMark/>
          </w:tcPr>
          <w:p w14:paraId="58D2AB11" w14:textId="77777777" w:rsidR="00B35581" w:rsidRPr="002E649E" w:rsidRDefault="00B35581" w:rsidP="002E649E">
            <w:pPr>
              <w:pStyle w:val="TableTextLeft"/>
            </w:pPr>
            <w:r w:rsidRPr="002E649E">
              <w:t>Y</w:t>
            </w:r>
          </w:p>
        </w:tc>
      </w:tr>
      <w:tr w:rsidR="00B35581" w:rsidRPr="006A377B" w14:paraId="3E441AC1" w14:textId="77777777" w:rsidTr="00B35581">
        <w:trPr>
          <w:trHeight w:val="290"/>
        </w:trPr>
        <w:tc>
          <w:tcPr>
            <w:tcW w:w="7041" w:type="dxa"/>
            <w:noWrap/>
            <w:hideMark/>
          </w:tcPr>
          <w:p w14:paraId="17928C89" w14:textId="77777777" w:rsidR="00B35581" w:rsidRPr="002E649E" w:rsidRDefault="00B35581" w:rsidP="002E649E">
            <w:pPr>
              <w:pStyle w:val="TableTextLeft"/>
            </w:pPr>
            <w:r w:rsidRPr="002E649E">
              <w:t>Housing Australia</w:t>
            </w:r>
          </w:p>
        </w:tc>
        <w:tc>
          <w:tcPr>
            <w:tcW w:w="847" w:type="dxa"/>
            <w:noWrap/>
            <w:hideMark/>
          </w:tcPr>
          <w:p w14:paraId="6C2628C7" w14:textId="77777777" w:rsidR="00B35581" w:rsidRPr="002E649E" w:rsidRDefault="00B35581" w:rsidP="002E649E">
            <w:pPr>
              <w:pStyle w:val="TableTextLeft"/>
            </w:pPr>
            <w:r w:rsidRPr="002E649E">
              <w:t>Y</w:t>
            </w:r>
          </w:p>
        </w:tc>
        <w:tc>
          <w:tcPr>
            <w:tcW w:w="1174" w:type="dxa"/>
            <w:noWrap/>
            <w:hideMark/>
          </w:tcPr>
          <w:p w14:paraId="0EF73F4D" w14:textId="77777777" w:rsidR="00B35581" w:rsidRPr="002E649E" w:rsidRDefault="00B35581" w:rsidP="002E649E">
            <w:pPr>
              <w:pStyle w:val="TableTextLeft"/>
            </w:pPr>
            <w:r w:rsidRPr="002E649E">
              <w:t>N</w:t>
            </w:r>
          </w:p>
        </w:tc>
      </w:tr>
      <w:tr w:rsidR="00B35581" w:rsidRPr="006A377B" w14:paraId="7721218A" w14:textId="77777777" w:rsidTr="00B35581">
        <w:trPr>
          <w:trHeight w:val="290"/>
        </w:trPr>
        <w:tc>
          <w:tcPr>
            <w:tcW w:w="7041" w:type="dxa"/>
            <w:noWrap/>
            <w:hideMark/>
          </w:tcPr>
          <w:p w14:paraId="55C33747" w14:textId="77777777" w:rsidR="00B35581" w:rsidRPr="002E649E" w:rsidRDefault="00B35581" w:rsidP="002E649E">
            <w:pPr>
              <w:pStyle w:val="TableTextLeft"/>
            </w:pPr>
            <w:r w:rsidRPr="002E649E">
              <w:t>Independent Parliamentary Expenses Authority</w:t>
            </w:r>
          </w:p>
        </w:tc>
        <w:tc>
          <w:tcPr>
            <w:tcW w:w="847" w:type="dxa"/>
            <w:noWrap/>
            <w:hideMark/>
          </w:tcPr>
          <w:p w14:paraId="3D2C7E7A" w14:textId="77777777" w:rsidR="00B35581" w:rsidRPr="002E649E" w:rsidRDefault="00B35581" w:rsidP="002E649E">
            <w:pPr>
              <w:pStyle w:val="TableTextLeft"/>
            </w:pPr>
            <w:r w:rsidRPr="002E649E">
              <w:t>Y</w:t>
            </w:r>
          </w:p>
        </w:tc>
        <w:tc>
          <w:tcPr>
            <w:tcW w:w="1174" w:type="dxa"/>
            <w:noWrap/>
            <w:hideMark/>
          </w:tcPr>
          <w:p w14:paraId="6EFCE66F" w14:textId="77777777" w:rsidR="00B35581" w:rsidRPr="002E649E" w:rsidRDefault="00B35581" w:rsidP="002E649E">
            <w:pPr>
              <w:pStyle w:val="TableTextLeft"/>
            </w:pPr>
            <w:r w:rsidRPr="002E649E">
              <w:t>Y</w:t>
            </w:r>
          </w:p>
        </w:tc>
      </w:tr>
      <w:tr w:rsidR="00B35581" w:rsidRPr="006A377B" w14:paraId="7D3DB634" w14:textId="77777777" w:rsidTr="00B35581">
        <w:trPr>
          <w:trHeight w:val="290"/>
        </w:trPr>
        <w:tc>
          <w:tcPr>
            <w:tcW w:w="7041" w:type="dxa"/>
            <w:noWrap/>
            <w:hideMark/>
          </w:tcPr>
          <w:p w14:paraId="4D1096A8" w14:textId="77777777" w:rsidR="00B35581" w:rsidRPr="002E649E" w:rsidRDefault="00B35581" w:rsidP="002E649E">
            <w:pPr>
              <w:pStyle w:val="TableTextLeft"/>
            </w:pPr>
            <w:r w:rsidRPr="002E649E">
              <w:t>Indigenous Business Australia</w:t>
            </w:r>
          </w:p>
        </w:tc>
        <w:tc>
          <w:tcPr>
            <w:tcW w:w="847" w:type="dxa"/>
            <w:noWrap/>
            <w:hideMark/>
          </w:tcPr>
          <w:p w14:paraId="107077B0" w14:textId="77777777" w:rsidR="00B35581" w:rsidRPr="002E649E" w:rsidRDefault="00B35581" w:rsidP="002E649E">
            <w:pPr>
              <w:pStyle w:val="TableTextLeft"/>
            </w:pPr>
            <w:r w:rsidRPr="002E649E">
              <w:t>Y</w:t>
            </w:r>
          </w:p>
        </w:tc>
        <w:tc>
          <w:tcPr>
            <w:tcW w:w="1174" w:type="dxa"/>
            <w:noWrap/>
            <w:hideMark/>
          </w:tcPr>
          <w:p w14:paraId="45AC4772" w14:textId="77777777" w:rsidR="00B35581" w:rsidRPr="002E649E" w:rsidRDefault="00B35581" w:rsidP="002E649E">
            <w:pPr>
              <w:pStyle w:val="TableTextLeft"/>
            </w:pPr>
            <w:r w:rsidRPr="002E649E">
              <w:t>Y</w:t>
            </w:r>
          </w:p>
        </w:tc>
      </w:tr>
      <w:tr w:rsidR="00B35581" w:rsidRPr="006A377B" w14:paraId="505C16D6" w14:textId="77777777" w:rsidTr="00B35581">
        <w:trPr>
          <w:trHeight w:val="290"/>
        </w:trPr>
        <w:tc>
          <w:tcPr>
            <w:tcW w:w="7041" w:type="dxa"/>
            <w:noWrap/>
            <w:hideMark/>
          </w:tcPr>
          <w:p w14:paraId="4383E845" w14:textId="77777777" w:rsidR="00B35581" w:rsidRPr="002E649E" w:rsidRDefault="00B35581" w:rsidP="002E649E">
            <w:pPr>
              <w:pStyle w:val="TableTextLeft"/>
            </w:pPr>
            <w:r w:rsidRPr="002E649E">
              <w:t>Infrastructure Australia</w:t>
            </w:r>
          </w:p>
        </w:tc>
        <w:tc>
          <w:tcPr>
            <w:tcW w:w="847" w:type="dxa"/>
            <w:noWrap/>
            <w:hideMark/>
          </w:tcPr>
          <w:p w14:paraId="367270D0" w14:textId="77777777" w:rsidR="00B35581" w:rsidRPr="002E649E" w:rsidRDefault="00B35581" w:rsidP="002E649E">
            <w:pPr>
              <w:pStyle w:val="TableTextLeft"/>
            </w:pPr>
            <w:r w:rsidRPr="002E649E">
              <w:t>Y</w:t>
            </w:r>
          </w:p>
        </w:tc>
        <w:tc>
          <w:tcPr>
            <w:tcW w:w="1174" w:type="dxa"/>
            <w:noWrap/>
            <w:hideMark/>
          </w:tcPr>
          <w:p w14:paraId="5F5EBBEB" w14:textId="77777777" w:rsidR="00B35581" w:rsidRPr="002E649E" w:rsidRDefault="00B35581" w:rsidP="002E649E">
            <w:pPr>
              <w:pStyle w:val="TableTextLeft"/>
            </w:pPr>
            <w:r w:rsidRPr="002E649E">
              <w:t>Y</w:t>
            </w:r>
          </w:p>
        </w:tc>
      </w:tr>
      <w:tr w:rsidR="00B35581" w:rsidRPr="006A377B" w14:paraId="43072617" w14:textId="77777777" w:rsidTr="00B35581">
        <w:trPr>
          <w:trHeight w:val="290"/>
        </w:trPr>
        <w:tc>
          <w:tcPr>
            <w:tcW w:w="7041" w:type="dxa"/>
            <w:noWrap/>
            <w:hideMark/>
          </w:tcPr>
          <w:p w14:paraId="77E5023B" w14:textId="77777777" w:rsidR="00B35581" w:rsidRPr="002E649E" w:rsidRDefault="00B35581" w:rsidP="002E649E">
            <w:pPr>
              <w:pStyle w:val="TableTextLeft"/>
            </w:pPr>
            <w:r w:rsidRPr="002E649E">
              <w:t>Inspector-General of Taxation</w:t>
            </w:r>
          </w:p>
        </w:tc>
        <w:tc>
          <w:tcPr>
            <w:tcW w:w="847" w:type="dxa"/>
            <w:noWrap/>
            <w:hideMark/>
          </w:tcPr>
          <w:p w14:paraId="27938041" w14:textId="77777777" w:rsidR="00B35581" w:rsidRPr="002E649E" w:rsidRDefault="00B35581" w:rsidP="002E649E">
            <w:pPr>
              <w:pStyle w:val="TableTextLeft"/>
            </w:pPr>
            <w:r w:rsidRPr="002E649E">
              <w:t>Y</w:t>
            </w:r>
          </w:p>
        </w:tc>
        <w:tc>
          <w:tcPr>
            <w:tcW w:w="1174" w:type="dxa"/>
            <w:noWrap/>
            <w:hideMark/>
          </w:tcPr>
          <w:p w14:paraId="60AC09F7" w14:textId="77777777" w:rsidR="00B35581" w:rsidRPr="002E649E" w:rsidRDefault="00B35581" w:rsidP="002E649E">
            <w:pPr>
              <w:pStyle w:val="TableTextLeft"/>
            </w:pPr>
            <w:r w:rsidRPr="002E649E">
              <w:t>N</w:t>
            </w:r>
          </w:p>
        </w:tc>
      </w:tr>
      <w:tr w:rsidR="00B35581" w:rsidRPr="006A377B" w14:paraId="3AD7D03D" w14:textId="77777777" w:rsidTr="00B35581">
        <w:trPr>
          <w:trHeight w:val="290"/>
        </w:trPr>
        <w:tc>
          <w:tcPr>
            <w:tcW w:w="7041" w:type="dxa"/>
            <w:noWrap/>
            <w:hideMark/>
          </w:tcPr>
          <w:p w14:paraId="044D26A3" w14:textId="77777777" w:rsidR="00B35581" w:rsidRPr="002E649E" w:rsidRDefault="00B35581" w:rsidP="002E649E">
            <w:pPr>
              <w:pStyle w:val="TableTextLeft"/>
            </w:pPr>
            <w:r w:rsidRPr="002E649E">
              <w:t>IP Australia</w:t>
            </w:r>
          </w:p>
        </w:tc>
        <w:tc>
          <w:tcPr>
            <w:tcW w:w="847" w:type="dxa"/>
            <w:noWrap/>
            <w:hideMark/>
          </w:tcPr>
          <w:p w14:paraId="1ECFEC5F" w14:textId="77777777" w:rsidR="00B35581" w:rsidRPr="002E649E" w:rsidRDefault="00B35581" w:rsidP="002E649E">
            <w:pPr>
              <w:pStyle w:val="TableTextLeft"/>
            </w:pPr>
            <w:r w:rsidRPr="002E649E">
              <w:t>Y</w:t>
            </w:r>
          </w:p>
        </w:tc>
        <w:tc>
          <w:tcPr>
            <w:tcW w:w="1174" w:type="dxa"/>
            <w:noWrap/>
            <w:hideMark/>
          </w:tcPr>
          <w:p w14:paraId="29ABB1FC" w14:textId="77777777" w:rsidR="00B35581" w:rsidRPr="002E649E" w:rsidRDefault="00B35581" w:rsidP="002E649E">
            <w:pPr>
              <w:pStyle w:val="TableTextLeft"/>
            </w:pPr>
            <w:r w:rsidRPr="002E649E">
              <w:t>N</w:t>
            </w:r>
          </w:p>
        </w:tc>
      </w:tr>
      <w:tr w:rsidR="00B35581" w:rsidRPr="006A377B" w14:paraId="4682E2BE" w14:textId="77777777" w:rsidTr="00B35581">
        <w:trPr>
          <w:trHeight w:val="290"/>
        </w:trPr>
        <w:tc>
          <w:tcPr>
            <w:tcW w:w="7041" w:type="dxa"/>
            <w:noWrap/>
            <w:hideMark/>
          </w:tcPr>
          <w:p w14:paraId="045C76C6" w14:textId="77777777" w:rsidR="00B35581" w:rsidRPr="002E649E" w:rsidRDefault="00B35581" w:rsidP="002E649E">
            <w:pPr>
              <w:pStyle w:val="TableTextLeft"/>
            </w:pPr>
            <w:r w:rsidRPr="002E649E">
              <w:t>National Disability Insurance Agency</w:t>
            </w:r>
          </w:p>
        </w:tc>
        <w:tc>
          <w:tcPr>
            <w:tcW w:w="847" w:type="dxa"/>
            <w:noWrap/>
            <w:hideMark/>
          </w:tcPr>
          <w:p w14:paraId="6A454FC3" w14:textId="77777777" w:rsidR="00B35581" w:rsidRPr="002E649E" w:rsidRDefault="00B35581" w:rsidP="002E649E">
            <w:pPr>
              <w:pStyle w:val="TableTextLeft"/>
            </w:pPr>
            <w:r w:rsidRPr="002E649E">
              <w:t>Y</w:t>
            </w:r>
          </w:p>
        </w:tc>
        <w:tc>
          <w:tcPr>
            <w:tcW w:w="1174" w:type="dxa"/>
            <w:noWrap/>
            <w:hideMark/>
          </w:tcPr>
          <w:p w14:paraId="0011D0C6" w14:textId="77777777" w:rsidR="00B35581" w:rsidRPr="002E649E" w:rsidRDefault="00B35581" w:rsidP="002E649E">
            <w:pPr>
              <w:pStyle w:val="TableTextLeft"/>
            </w:pPr>
            <w:r w:rsidRPr="002E649E">
              <w:t>Y</w:t>
            </w:r>
          </w:p>
        </w:tc>
      </w:tr>
      <w:tr w:rsidR="00B35581" w:rsidRPr="006A377B" w14:paraId="466DB558" w14:textId="77777777" w:rsidTr="00B35581">
        <w:trPr>
          <w:trHeight w:val="290"/>
        </w:trPr>
        <w:tc>
          <w:tcPr>
            <w:tcW w:w="7041" w:type="dxa"/>
            <w:noWrap/>
            <w:hideMark/>
          </w:tcPr>
          <w:p w14:paraId="26417050" w14:textId="77777777" w:rsidR="00B35581" w:rsidRPr="002E649E" w:rsidRDefault="00B35581" w:rsidP="002E649E">
            <w:pPr>
              <w:pStyle w:val="TableTextLeft"/>
            </w:pPr>
            <w:r w:rsidRPr="002E649E">
              <w:t>National Emergency Management Agency</w:t>
            </w:r>
          </w:p>
        </w:tc>
        <w:tc>
          <w:tcPr>
            <w:tcW w:w="847" w:type="dxa"/>
            <w:noWrap/>
            <w:hideMark/>
          </w:tcPr>
          <w:p w14:paraId="377E73A5" w14:textId="77777777" w:rsidR="00B35581" w:rsidRPr="002E649E" w:rsidRDefault="00B35581" w:rsidP="002E649E">
            <w:pPr>
              <w:pStyle w:val="TableTextLeft"/>
            </w:pPr>
            <w:r w:rsidRPr="002E649E">
              <w:t>Y</w:t>
            </w:r>
          </w:p>
        </w:tc>
        <w:tc>
          <w:tcPr>
            <w:tcW w:w="1174" w:type="dxa"/>
            <w:noWrap/>
            <w:hideMark/>
          </w:tcPr>
          <w:p w14:paraId="09275ED5" w14:textId="77777777" w:rsidR="00B35581" w:rsidRPr="002E649E" w:rsidRDefault="00B35581" w:rsidP="002E649E">
            <w:pPr>
              <w:pStyle w:val="TableTextLeft"/>
            </w:pPr>
            <w:r w:rsidRPr="002E649E">
              <w:t>Y</w:t>
            </w:r>
          </w:p>
        </w:tc>
      </w:tr>
      <w:tr w:rsidR="00B35581" w:rsidRPr="006A377B" w14:paraId="7EFDBCD9" w14:textId="77777777" w:rsidTr="00B35581">
        <w:trPr>
          <w:trHeight w:val="290"/>
        </w:trPr>
        <w:tc>
          <w:tcPr>
            <w:tcW w:w="7041" w:type="dxa"/>
            <w:noWrap/>
            <w:hideMark/>
          </w:tcPr>
          <w:p w14:paraId="79D2D1FF" w14:textId="77777777" w:rsidR="00B35581" w:rsidRPr="002E649E" w:rsidRDefault="00B35581" w:rsidP="002E649E">
            <w:pPr>
              <w:pStyle w:val="TableTextLeft"/>
            </w:pPr>
            <w:r w:rsidRPr="002E649E">
              <w:t>National Health and Medical Research Council</w:t>
            </w:r>
          </w:p>
        </w:tc>
        <w:tc>
          <w:tcPr>
            <w:tcW w:w="847" w:type="dxa"/>
            <w:noWrap/>
            <w:hideMark/>
          </w:tcPr>
          <w:p w14:paraId="27CF2C75" w14:textId="77777777" w:rsidR="00B35581" w:rsidRPr="002E649E" w:rsidRDefault="00B35581" w:rsidP="002E649E">
            <w:pPr>
              <w:pStyle w:val="TableTextLeft"/>
            </w:pPr>
            <w:r w:rsidRPr="002E649E">
              <w:t>Y</w:t>
            </w:r>
          </w:p>
        </w:tc>
        <w:tc>
          <w:tcPr>
            <w:tcW w:w="1174" w:type="dxa"/>
            <w:noWrap/>
            <w:hideMark/>
          </w:tcPr>
          <w:p w14:paraId="51E9520E" w14:textId="77777777" w:rsidR="00B35581" w:rsidRPr="002E649E" w:rsidRDefault="00B35581" w:rsidP="002E649E">
            <w:pPr>
              <w:pStyle w:val="TableTextLeft"/>
            </w:pPr>
            <w:r w:rsidRPr="002E649E">
              <w:t>Y</w:t>
            </w:r>
          </w:p>
        </w:tc>
      </w:tr>
      <w:tr w:rsidR="00B35581" w:rsidRPr="006A377B" w14:paraId="184479B6" w14:textId="77777777" w:rsidTr="00B35581">
        <w:trPr>
          <w:trHeight w:val="290"/>
        </w:trPr>
        <w:tc>
          <w:tcPr>
            <w:tcW w:w="7041" w:type="dxa"/>
            <w:noWrap/>
            <w:hideMark/>
          </w:tcPr>
          <w:p w14:paraId="6742C1E6" w14:textId="77777777" w:rsidR="00B35581" w:rsidRPr="002E649E" w:rsidRDefault="00B35581" w:rsidP="002E649E">
            <w:pPr>
              <w:pStyle w:val="TableTextLeft"/>
            </w:pPr>
            <w:r w:rsidRPr="002E649E">
              <w:t>National Indigenous Australians Agency</w:t>
            </w:r>
          </w:p>
        </w:tc>
        <w:tc>
          <w:tcPr>
            <w:tcW w:w="847" w:type="dxa"/>
            <w:noWrap/>
            <w:hideMark/>
          </w:tcPr>
          <w:p w14:paraId="07157225" w14:textId="77777777" w:rsidR="00B35581" w:rsidRPr="002E649E" w:rsidRDefault="00B35581" w:rsidP="002E649E">
            <w:pPr>
              <w:pStyle w:val="TableTextLeft"/>
            </w:pPr>
            <w:r w:rsidRPr="002E649E">
              <w:t>Y</w:t>
            </w:r>
          </w:p>
        </w:tc>
        <w:tc>
          <w:tcPr>
            <w:tcW w:w="1174" w:type="dxa"/>
            <w:noWrap/>
            <w:hideMark/>
          </w:tcPr>
          <w:p w14:paraId="5CC8A3E5" w14:textId="77777777" w:rsidR="00B35581" w:rsidRPr="002E649E" w:rsidRDefault="00B35581" w:rsidP="002E649E">
            <w:pPr>
              <w:pStyle w:val="TableTextLeft"/>
            </w:pPr>
            <w:r w:rsidRPr="002E649E">
              <w:t>Y</w:t>
            </w:r>
          </w:p>
        </w:tc>
      </w:tr>
      <w:tr w:rsidR="00B35581" w:rsidRPr="006A377B" w14:paraId="272367D5" w14:textId="77777777" w:rsidTr="00B35581">
        <w:trPr>
          <w:trHeight w:val="290"/>
        </w:trPr>
        <w:tc>
          <w:tcPr>
            <w:tcW w:w="7041" w:type="dxa"/>
            <w:noWrap/>
            <w:hideMark/>
          </w:tcPr>
          <w:p w14:paraId="15FDF5B7" w14:textId="77777777" w:rsidR="00B35581" w:rsidRPr="002E649E" w:rsidRDefault="00B35581" w:rsidP="002E649E">
            <w:pPr>
              <w:pStyle w:val="TableTextLeft"/>
            </w:pPr>
            <w:r w:rsidRPr="002E649E">
              <w:t>NDIS Quality and Safeguards Commission</w:t>
            </w:r>
          </w:p>
        </w:tc>
        <w:tc>
          <w:tcPr>
            <w:tcW w:w="847" w:type="dxa"/>
            <w:noWrap/>
            <w:hideMark/>
          </w:tcPr>
          <w:p w14:paraId="4AC8229B" w14:textId="77777777" w:rsidR="00B35581" w:rsidRPr="002E649E" w:rsidRDefault="00B35581" w:rsidP="002E649E">
            <w:pPr>
              <w:pStyle w:val="TableTextLeft"/>
            </w:pPr>
            <w:r w:rsidRPr="002E649E">
              <w:t>Y</w:t>
            </w:r>
          </w:p>
        </w:tc>
        <w:tc>
          <w:tcPr>
            <w:tcW w:w="1174" w:type="dxa"/>
            <w:noWrap/>
            <w:hideMark/>
          </w:tcPr>
          <w:p w14:paraId="7AE465D4" w14:textId="77777777" w:rsidR="00B35581" w:rsidRPr="002E649E" w:rsidRDefault="00B35581" w:rsidP="002E649E">
            <w:pPr>
              <w:pStyle w:val="TableTextLeft"/>
            </w:pPr>
            <w:r w:rsidRPr="002E649E">
              <w:t>Y</w:t>
            </w:r>
          </w:p>
        </w:tc>
      </w:tr>
      <w:tr w:rsidR="00B35581" w:rsidRPr="006A377B" w14:paraId="068323C7" w14:textId="77777777" w:rsidTr="00B35581">
        <w:trPr>
          <w:trHeight w:val="290"/>
        </w:trPr>
        <w:tc>
          <w:tcPr>
            <w:tcW w:w="7041" w:type="dxa"/>
            <w:noWrap/>
            <w:hideMark/>
          </w:tcPr>
          <w:p w14:paraId="14532CED" w14:textId="77777777" w:rsidR="00B35581" w:rsidRPr="002E649E" w:rsidRDefault="00B35581" w:rsidP="002E649E">
            <w:pPr>
              <w:pStyle w:val="TableTextLeft"/>
            </w:pPr>
            <w:r w:rsidRPr="002E649E">
              <w:t>Net Zero Economy Authority</w:t>
            </w:r>
          </w:p>
        </w:tc>
        <w:tc>
          <w:tcPr>
            <w:tcW w:w="847" w:type="dxa"/>
            <w:noWrap/>
            <w:hideMark/>
          </w:tcPr>
          <w:p w14:paraId="55EF2BB4" w14:textId="77777777" w:rsidR="00B35581" w:rsidRPr="002E649E" w:rsidRDefault="00B35581" w:rsidP="002E649E">
            <w:pPr>
              <w:pStyle w:val="TableTextLeft"/>
            </w:pPr>
            <w:r w:rsidRPr="002E649E">
              <w:t>Y</w:t>
            </w:r>
          </w:p>
        </w:tc>
        <w:tc>
          <w:tcPr>
            <w:tcW w:w="1174" w:type="dxa"/>
            <w:noWrap/>
            <w:hideMark/>
          </w:tcPr>
          <w:p w14:paraId="536C8DA7" w14:textId="77777777" w:rsidR="00B35581" w:rsidRPr="002E649E" w:rsidRDefault="00B35581" w:rsidP="002E649E">
            <w:pPr>
              <w:pStyle w:val="TableTextLeft"/>
            </w:pPr>
            <w:r w:rsidRPr="002E649E">
              <w:t>N</w:t>
            </w:r>
          </w:p>
        </w:tc>
      </w:tr>
      <w:tr w:rsidR="00B35581" w:rsidRPr="006A377B" w14:paraId="5DF8711F" w14:textId="77777777" w:rsidTr="00B35581">
        <w:trPr>
          <w:trHeight w:val="290"/>
        </w:trPr>
        <w:tc>
          <w:tcPr>
            <w:tcW w:w="7041" w:type="dxa"/>
            <w:noWrap/>
            <w:hideMark/>
          </w:tcPr>
          <w:p w14:paraId="7000302E" w14:textId="77777777" w:rsidR="00B35581" w:rsidRPr="002E649E" w:rsidRDefault="00B35581" w:rsidP="002E649E">
            <w:pPr>
              <w:pStyle w:val="TableTextLeft"/>
            </w:pPr>
            <w:r w:rsidRPr="002E649E">
              <w:t>Northern Australia Infrastructure Facility</w:t>
            </w:r>
          </w:p>
        </w:tc>
        <w:tc>
          <w:tcPr>
            <w:tcW w:w="847" w:type="dxa"/>
            <w:noWrap/>
            <w:hideMark/>
          </w:tcPr>
          <w:p w14:paraId="524538F7" w14:textId="77777777" w:rsidR="00B35581" w:rsidRPr="002E649E" w:rsidRDefault="00B35581" w:rsidP="002E649E">
            <w:pPr>
              <w:pStyle w:val="TableTextLeft"/>
            </w:pPr>
            <w:r w:rsidRPr="002E649E">
              <w:t>Y</w:t>
            </w:r>
          </w:p>
        </w:tc>
        <w:tc>
          <w:tcPr>
            <w:tcW w:w="1174" w:type="dxa"/>
            <w:noWrap/>
            <w:hideMark/>
          </w:tcPr>
          <w:p w14:paraId="44A73711" w14:textId="77777777" w:rsidR="00B35581" w:rsidRPr="002E649E" w:rsidRDefault="00B35581" w:rsidP="002E649E">
            <w:pPr>
              <w:pStyle w:val="TableTextLeft"/>
            </w:pPr>
            <w:r w:rsidRPr="002E649E">
              <w:t>N</w:t>
            </w:r>
          </w:p>
        </w:tc>
      </w:tr>
      <w:tr w:rsidR="00B35581" w:rsidRPr="006A377B" w14:paraId="5AB8FF4C" w14:textId="77777777" w:rsidTr="00B35581">
        <w:trPr>
          <w:trHeight w:val="290"/>
        </w:trPr>
        <w:tc>
          <w:tcPr>
            <w:tcW w:w="7041" w:type="dxa"/>
            <w:noWrap/>
            <w:hideMark/>
          </w:tcPr>
          <w:p w14:paraId="1F18AC52" w14:textId="77777777" w:rsidR="00B35581" w:rsidRPr="002E649E" w:rsidRDefault="00B35581" w:rsidP="002E649E">
            <w:pPr>
              <w:pStyle w:val="TableTextLeft"/>
            </w:pPr>
            <w:r w:rsidRPr="002E649E">
              <w:t>Office of Parliamentary Counsel</w:t>
            </w:r>
          </w:p>
        </w:tc>
        <w:tc>
          <w:tcPr>
            <w:tcW w:w="847" w:type="dxa"/>
            <w:noWrap/>
            <w:hideMark/>
          </w:tcPr>
          <w:p w14:paraId="10979B83" w14:textId="77777777" w:rsidR="00B35581" w:rsidRPr="002E649E" w:rsidRDefault="00B35581" w:rsidP="002E649E">
            <w:pPr>
              <w:pStyle w:val="TableTextLeft"/>
            </w:pPr>
            <w:r w:rsidRPr="002E649E">
              <w:t>Y</w:t>
            </w:r>
          </w:p>
        </w:tc>
        <w:tc>
          <w:tcPr>
            <w:tcW w:w="1174" w:type="dxa"/>
            <w:noWrap/>
            <w:hideMark/>
          </w:tcPr>
          <w:p w14:paraId="23359C46" w14:textId="77777777" w:rsidR="00B35581" w:rsidRPr="002E649E" w:rsidRDefault="00B35581" w:rsidP="002E649E">
            <w:pPr>
              <w:pStyle w:val="TableTextLeft"/>
            </w:pPr>
            <w:r w:rsidRPr="002E649E">
              <w:t>N</w:t>
            </w:r>
          </w:p>
        </w:tc>
      </w:tr>
      <w:tr w:rsidR="00B35581" w:rsidRPr="006A377B" w14:paraId="45842679" w14:textId="77777777" w:rsidTr="00B35581">
        <w:trPr>
          <w:trHeight w:val="290"/>
        </w:trPr>
        <w:tc>
          <w:tcPr>
            <w:tcW w:w="7041" w:type="dxa"/>
            <w:noWrap/>
            <w:hideMark/>
          </w:tcPr>
          <w:p w14:paraId="0626E699" w14:textId="77777777" w:rsidR="00B35581" w:rsidRPr="002E649E" w:rsidRDefault="00B35581" w:rsidP="002E649E">
            <w:pPr>
              <w:pStyle w:val="TableTextLeft"/>
            </w:pPr>
            <w:r w:rsidRPr="002E649E">
              <w:t>Office of the Australian Information Commissioner</w:t>
            </w:r>
          </w:p>
        </w:tc>
        <w:tc>
          <w:tcPr>
            <w:tcW w:w="847" w:type="dxa"/>
            <w:noWrap/>
            <w:hideMark/>
          </w:tcPr>
          <w:p w14:paraId="1D6922D9" w14:textId="77777777" w:rsidR="00B35581" w:rsidRPr="002E649E" w:rsidRDefault="00B35581" w:rsidP="002E649E">
            <w:pPr>
              <w:pStyle w:val="TableTextLeft"/>
            </w:pPr>
            <w:r w:rsidRPr="002E649E">
              <w:t>Y</w:t>
            </w:r>
          </w:p>
        </w:tc>
        <w:tc>
          <w:tcPr>
            <w:tcW w:w="1174" w:type="dxa"/>
            <w:noWrap/>
            <w:hideMark/>
          </w:tcPr>
          <w:p w14:paraId="656A9933" w14:textId="77777777" w:rsidR="00B35581" w:rsidRPr="002E649E" w:rsidRDefault="00B35581" w:rsidP="002E649E">
            <w:pPr>
              <w:pStyle w:val="TableTextLeft"/>
            </w:pPr>
            <w:r w:rsidRPr="002E649E">
              <w:t>N</w:t>
            </w:r>
          </w:p>
        </w:tc>
      </w:tr>
      <w:tr w:rsidR="00B35581" w:rsidRPr="006A377B" w14:paraId="09E9778A" w14:textId="77777777" w:rsidTr="00B35581">
        <w:trPr>
          <w:trHeight w:val="290"/>
        </w:trPr>
        <w:tc>
          <w:tcPr>
            <w:tcW w:w="7041" w:type="dxa"/>
            <w:noWrap/>
            <w:hideMark/>
          </w:tcPr>
          <w:p w14:paraId="79C4CDD7" w14:textId="77777777" w:rsidR="00B35581" w:rsidRPr="002E649E" w:rsidRDefault="00B35581" w:rsidP="002E649E">
            <w:pPr>
              <w:pStyle w:val="TableTextLeft"/>
            </w:pPr>
            <w:r w:rsidRPr="002E649E">
              <w:t>Office of the Fair Work Ombudsman</w:t>
            </w:r>
          </w:p>
        </w:tc>
        <w:tc>
          <w:tcPr>
            <w:tcW w:w="847" w:type="dxa"/>
            <w:noWrap/>
            <w:hideMark/>
          </w:tcPr>
          <w:p w14:paraId="0E19A1CD" w14:textId="77777777" w:rsidR="00B35581" w:rsidRPr="002E649E" w:rsidRDefault="00B35581" w:rsidP="002E649E">
            <w:pPr>
              <w:pStyle w:val="TableTextLeft"/>
            </w:pPr>
            <w:r w:rsidRPr="002E649E">
              <w:t>Y</w:t>
            </w:r>
          </w:p>
        </w:tc>
        <w:tc>
          <w:tcPr>
            <w:tcW w:w="1174" w:type="dxa"/>
            <w:noWrap/>
            <w:hideMark/>
          </w:tcPr>
          <w:p w14:paraId="0860F025" w14:textId="77777777" w:rsidR="00B35581" w:rsidRPr="002E649E" w:rsidRDefault="00B35581" w:rsidP="002E649E">
            <w:pPr>
              <w:pStyle w:val="TableTextLeft"/>
            </w:pPr>
            <w:r w:rsidRPr="002E649E">
              <w:t>Y</w:t>
            </w:r>
          </w:p>
        </w:tc>
      </w:tr>
      <w:tr w:rsidR="00B35581" w:rsidRPr="006A377B" w14:paraId="78A928FC" w14:textId="77777777" w:rsidTr="00B35581">
        <w:trPr>
          <w:trHeight w:val="290"/>
        </w:trPr>
        <w:tc>
          <w:tcPr>
            <w:tcW w:w="7041" w:type="dxa"/>
            <w:noWrap/>
            <w:hideMark/>
          </w:tcPr>
          <w:p w14:paraId="5C9B902B" w14:textId="77777777" w:rsidR="00B35581" w:rsidRPr="002E649E" w:rsidRDefault="00B35581" w:rsidP="002E649E">
            <w:pPr>
              <w:pStyle w:val="TableTextLeft"/>
            </w:pPr>
            <w:r w:rsidRPr="002E649E">
              <w:t>Outback Stores Pty Ltd</w:t>
            </w:r>
          </w:p>
        </w:tc>
        <w:tc>
          <w:tcPr>
            <w:tcW w:w="847" w:type="dxa"/>
            <w:noWrap/>
            <w:hideMark/>
          </w:tcPr>
          <w:p w14:paraId="56F6B3D0" w14:textId="77777777" w:rsidR="00B35581" w:rsidRPr="002E649E" w:rsidRDefault="00B35581" w:rsidP="002E649E">
            <w:pPr>
              <w:pStyle w:val="TableTextLeft"/>
            </w:pPr>
            <w:r w:rsidRPr="002E649E">
              <w:t>Y</w:t>
            </w:r>
          </w:p>
        </w:tc>
        <w:tc>
          <w:tcPr>
            <w:tcW w:w="1174" w:type="dxa"/>
            <w:noWrap/>
            <w:hideMark/>
          </w:tcPr>
          <w:p w14:paraId="515D0582" w14:textId="77777777" w:rsidR="00B35581" w:rsidRPr="002E649E" w:rsidRDefault="00B35581" w:rsidP="002E649E">
            <w:pPr>
              <w:pStyle w:val="TableTextLeft"/>
            </w:pPr>
            <w:r w:rsidRPr="002E649E">
              <w:t>N</w:t>
            </w:r>
          </w:p>
        </w:tc>
      </w:tr>
      <w:tr w:rsidR="00B35581" w:rsidRPr="006A377B" w14:paraId="042472DD" w14:textId="77777777" w:rsidTr="00B35581">
        <w:trPr>
          <w:trHeight w:val="290"/>
        </w:trPr>
        <w:tc>
          <w:tcPr>
            <w:tcW w:w="7041" w:type="dxa"/>
            <w:noWrap/>
            <w:hideMark/>
          </w:tcPr>
          <w:p w14:paraId="0C9646CF" w14:textId="77777777" w:rsidR="00B35581" w:rsidRPr="002E649E" w:rsidRDefault="00B35581" w:rsidP="002E649E">
            <w:pPr>
              <w:pStyle w:val="TableTextLeft"/>
            </w:pPr>
            <w:r w:rsidRPr="002E649E">
              <w:t>Productivity Commission</w:t>
            </w:r>
          </w:p>
        </w:tc>
        <w:tc>
          <w:tcPr>
            <w:tcW w:w="847" w:type="dxa"/>
            <w:noWrap/>
            <w:hideMark/>
          </w:tcPr>
          <w:p w14:paraId="7C271F07" w14:textId="77777777" w:rsidR="00B35581" w:rsidRPr="002E649E" w:rsidRDefault="00B35581" w:rsidP="002E649E">
            <w:pPr>
              <w:pStyle w:val="TableTextLeft"/>
            </w:pPr>
            <w:r w:rsidRPr="002E649E">
              <w:t>Y</w:t>
            </w:r>
          </w:p>
        </w:tc>
        <w:tc>
          <w:tcPr>
            <w:tcW w:w="1174" w:type="dxa"/>
            <w:noWrap/>
            <w:hideMark/>
          </w:tcPr>
          <w:p w14:paraId="03DE59B7" w14:textId="77777777" w:rsidR="00B35581" w:rsidRPr="002E649E" w:rsidRDefault="00B35581" w:rsidP="002E649E">
            <w:pPr>
              <w:pStyle w:val="TableTextLeft"/>
            </w:pPr>
            <w:r w:rsidRPr="002E649E">
              <w:t>N</w:t>
            </w:r>
          </w:p>
        </w:tc>
      </w:tr>
      <w:tr w:rsidR="00B35581" w:rsidRPr="006A377B" w14:paraId="04AECF64" w14:textId="77777777" w:rsidTr="00B35581">
        <w:trPr>
          <w:trHeight w:val="290"/>
        </w:trPr>
        <w:tc>
          <w:tcPr>
            <w:tcW w:w="7041" w:type="dxa"/>
            <w:noWrap/>
            <w:hideMark/>
          </w:tcPr>
          <w:p w14:paraId="0557304D" w14:textId="77777777" w:rsidR="00B35581" w:rsidRPr="002E649E" w:rsidRDefault="00B35581" w:rsidP="002E649E">
            <w:pPr>
              <w:pStyle w:val="TableTextLeft"/>
            </w:pPr>
            <w:r w:rsidRPr="002E649E">
              <w:t>Professional Services Review</w:t>
            </w:r>
          </w:p>
        </w:tc>
        <w:tc>
          <w:tcPr>
            <w:tcW w:w="847" w:type="dxa"/>
            <w:noWrap/>
            <w:hideMark/>
          </w:tcPr>
          <w:p w14:paraId="7CE4AD4C" w14:textId="77777777" w:rsidR="00B35581" w:rsidRPr="002E649E" w:rsidRDefault="00B35581" w:rsidP="002E649E">
            <w:pPr>
              <w:pStyle w:val="TableTextLeft"/>
            </w:pPr>
            <w:r w:rsidRPr="002E649E">
              <w:t>Y</w:t>
            </w:r>
          </w:p>
        </w:tc>
        <w:tc>
          <w:tcPr>
            <w:tcW w:w="1174" w:type="dxa"/>
            <w:noWrap/>
            <w:hideMark/>
          </w:tcPr>
          <w:p w14:paraId="6BD926B5" w14:textId="77777777" w:rsidR="00B35581" w:rsidRPr="002E649E" w:rsidRDefault="00B35581" w:rsidP="002E649E">
            <w:pPr>
              <w:pStyle w:val="TableTextLeft"/>
            </w:pPr>
            <w:r w:rsidRPr="002E649E">
              <w:t>N</w:t>
            </w:r>
          </w:p>
        </w:tc>
      </w:tr>
      <w:tr w:rsidR="00B35581" w:rsidRPr="006A377B" w14:paraId="78F7385E" w14:textId="77777777" w:rsidTr="00B35581">
        <w:trPr>
          <w:trHeight w:val="290"/>
        </w:trPr>
        <w:tc>
          <w:tcPr>
            <w:tcW w:w="7041" w:type="dxa"/>
            <w:noWrap/>
            <w:hideMark/>
          </w:tcPr>
          <w:p w14:paraId="4156D684" w14:textId="77777777" w:rsidR="00B35581" w:rsidRPr="002E649E" w:rsidRDefault="00B35581" w:rsidP="002E649E">
            <w:pPr>
              <w:pStyle w:val="TableTextLeft"/>
            </w:pPr>
            <w:r w:rsidRPr="002E649E">
              <w:t>Safe Work Australia</w:t>
            </w:r>
          </w:p>
        </w:tc>
        <w:tc>
          <w:tcPr>
            <w:tcW w:w="847" w:type="dxa"/>
            <w:noWrap/>
            <w:hideMark/>
          </w:tcPr>
          <w:p w14:paraId="3B705FB8" w14:textId="77777777" w:rsidR="00B35581" w:rsidRPr="002E649E" w:rsidRDefault="00B35581" w:rsidP="002E649E">
            <w:pPr>
              <w:pStyle w:val="TableTextLeft"/>
            </w:pPr>
            <w:r w:rsidRPr="002E649E">
              <w:t>Y</w:t>
            </w:r>
          </w:p>
        </w:tc>
        <w:tc>
          <w:tcPr>
            <w:tcW w:w="1174" w:type="dxa"/>
            <w:noWrap/>
            <w:hideMark/>
          </w:tcPr>
          <w:p w14:paraId="6114E08C" w14:textId="77777777" w:rsidR="00B35581" w:rsidRPr="002E649E" w:rsidRDefault="00B35581" w:rsidP="002E649E">
            <w:pPr>
              <w:pStyle w:val="TableTextLeft"/>
            </w:pPr>
            <w:r w:rsidRPr="002E649E">
              <w:t>Y</w:t>
            </w:r>
          </w:p>
        </w:tc>
      </w:tr>
      <w:tr w:rsidR="00B35581" w:rsidRPr="006A377B" w14:paraId="4349FCCE" w14:textId="77777777" w:rsidTr="00B35581">
        <w:trPr>
          <w:trHeight w:val="290"/>
        </w:trPr>
        <w:tc>
          <w:tcPr>
            <w:tcW w:w="7041" w:type="dxa"/>
            <w:noWrap/>
            <w:hideMark/>
          </w:tcPr>
          <w:p w14:paraId="3F3A625D" w14:textId="77777777" w:rsidR="00B35581" w:rsidRPr="002E649E" w:rsidRDefault="00B35581" w:rsidP="002E649E">
            <w:pPr>
              <w:pStyle w:val="TableTextLeft"/>
            </w:pPr>
            <w:r w:rsidRPr="002E649E">
              <w:t>Services Australia</w:t>
            </w:r>
          </w:p>
        </w:tc>
        <w:tc>
          <w:tcPr>
            <w:tcW w:w="847" w:type="dxa"/>
            <w:noWrap/>
            <w:hideMark/>
          </w:tcPr>
          <w:p w14:paraId="3DDC5922" w14:textId="77777777" w:rsidR="00B35581" w:rsidRPr="002E649E" w:rsidRDefault="00B35581" w:rsidP="002E649E">
            <w:pPr>
              <w:pStyle w:val="TableTextLeft"/>
            </w:pPr>
            <w:r w:rsidRPr="002E649E">
              <w:t>Y</w:t>
            </w:r>
          </w:p>
        </w:tc>
        <w:tc>
          <w:tcPr>
            <w:tcW w:w="1174" w:type="dxa"/>
            <w:noWrap/>
            <w:hideMark/>
          </w:tcPr>
          <w:p w14:paraId="495454E7" w14:textId="77777777" w:rsidR="00B35581" w:rsidRPr="002E649E" w:rsidRDefault="00B35581" w:rsidP="002E649E">
            <w:pPr>
              <w:pStyle w:val="TableTextLeft"/>
            </w:pPr>
            <w:r w:rsidRPr="002E649E">
              <w:t>Y</w:t>
            </w:r>
          </w:p>
        </w:tc>
      </w:tr>
      <w:tr w:rsidR="00B35581" w:rsidRPr="006A377B" w14:paraId="3A11AD66" w14:textId="77777777" w:rsidTr="00B35581">
        <w:trPr>
          <w:trHeight w:val="290"/>
        </w:trPr>
        <w:tc>
          <w:tcPr>
            <w:tcW w:w="7041" w:type="dxa"/>
            <w:noWrap/>
            <w:hideMark/>
          </w:tcPr>
          <w:p w14:paraId="08745157" w14:textId="77777777" w:rsidR="00B35581" w:rsidRPr="002E649E" w:rsidRDefault="00B35581" w:rsidP="002E649E">
            <w:pPr>
              <w:pStyle w:val="TableTextLeft"/>
            </w:pPr>
            <w:r w:rsidRPr="002E649E">
              <w:t>Sport Integrity Australia</w:t>
            </w:r>
          </w:p>
        </w:tc>
        <w:tc>
          <w:tcPr>
            <w:tcW w:w="847" w:type="dxa"/>
            <w:noWrap/>
            <w:hideMark/>
          </w:tcPr>
          <w:p w14:paraId="71613CA9" w14:textId="77777777" w:rsidR="00B35581" w:rsidRPr="002E649E" w:rsidRDefault="00B35581" w:rsidP="002E649E">
            <w:pPr>
              <w:pStyle w:val="TableTextLeft"/>
            </w:pPr>
            <w:r w:rsidRPr="002E649E">
              <w:t>Y</w:t>
            </w:r>
          </w:p>
        </w:tc>
        <w:tc>
          <w:tcPr>
            <w:tcW w:w="1174" w:type="dxa"/>
            <w:noWrap/>
            <w:hideMark/>
          </w:tcPr>
          <w:p w14:paraId="3A61193B" w14:textId="77777777" w:rsidR="00B35581" w:rsidRPr="002E649E" w:rsidRDefault="00B35581" w:rsidP="002E649E">
            <w:pPr>
              <w:pStyle w:val="TableTextLeft"/>
            </w:pPr>
            <w:r w:rsidRPr="002E649E">
              <w:t>N</w:t>
            </w:r>
          </w:p>
        </w:tc>
      </w:tr>
      <w:tr w:rsidR="00B35581" w:rsidRPr="006A377B" w14:paraId="12C60958" w14:textId="77777777" w:rsidTr="00B35581">
        <w:trPr>
          <w:trHeight w:val="290"/>
        </w:trPr>
        <w:tc>
          <w:tcPr>
            <w:tcW w:w="7041" w:type="dxa"/>
            <w:noWrap/>
            <w:hideMark/>
          </w:tcPr>
          <w:p w14:paraId="5335E809" w14:textId="77777777" w:rsidR="00B35581" w:rsidRPr="002E649E" w:rsidRDefault="00B35581" w:rsidP="002E649E">
            <w:pPr>
              <w:pStyle w:val="TableTextLeft"/>
            </w:pPr>
            <w:r w:rsidRPr="002E649E">
              <w:t>Tourism Australia</w:t>
            </w:r>
          </w:p>
        </w:tc>
        <w:tc>
          <w:tcPr>
            <w:tcW w:w="847" w:type="dxa"/>
            <w:noWrap/>
            <w:hideMark/>
          </w:tcPr>
          <w:p w14:paraId="56139422" w14:textId="77777777" w:rsidR="00B35581" w:rsidRPr="002E649E" w:rsidRDefault="00B35581" w:rsidP="002E649E">
            <w:pPr>
              <w:pStyle w:val="TableTextLeft"/>
            </w:pPr>
            <w:r w:rsidRPr="002E649E">
              <w:t>Y</w:t>
            </w:r>
          </w:p>
        </w:tc>
        <w:tc>
          <w:tcPr>
            <w:tcW w:w="1174" w:type="dxa"/>
            <w:noWrap/>
            <w:hideMark/>
          </w:tcPr>
          <w:p w14:paraId="4826C7A6" w14:textId="77777777" w:rsidR="00B35581" w:rsidRPr="002E649E" w:rsidRDefault="00B35581" w:rsidP="002E649E">
            <w:pPr>
              <w:pStyle w:val="TableTextLeft"/>
            </w:pPr>
            <w:r w:rsidRPr="002E649E">
              <w:t>N</w:t>
            </w:r>
          </w:p>
        </w:tc>
      </w:tr>
    </w:tbl>
    <w:p w14:paraId="0BA61DAF" w14:textId="77777777" w:rsidR="008F4483" w:rsidRDefault="008F4483">
      <w:pPr>
        <w:rPr>
          <w:rFonts w:ascii="Calibri" w:hAnsi="Calibri" w:cs="Arial"/>
          <w:b/>
          <w:color w:val="2C384A" w:themeColor="accent1"/>
          <w:kern w:val="32"/>
          <w:sz w:val="44"/>
          <w:szCs w:val="36"/>
        </w:rPr>
      </w:pPr>
      <w:r>
        <w:br w:type="page"/>
      </w:r>
    </w:p>
    <w:p w14:paraId="5A690F12" w14:textId="372971D3" w:rsidR="0044523F" w:rsidRPr="001650A7" w:rsidRDefault="0044523F" w:rsidP="0044523F">
      <w:pPr>
        <w:pStyle w:val="Heading1"/>
      </w:pPr>
      <w:bookmarkStart w:id="35" w:name="_Toc226646760"/>
      <w:r>
        <w:lastRenderedPageBreak/>
        <w:t xml:space="preserve">Appendix </w:t>
      </w:r>
      <w:r w:rsidR="008236CB">
        <w:t>4</w:t>
      </w:r>
      <w:r w:rsidR="00CF7B75">
        <w:t xml:space="preserve">: </w:t>
      </w:r>
      <w:r>
        <w:t>Stocktake results</w:t>
      </w:r>
      <w:bookmarkEnd w:id="35"/>
    </w:p>
    <w:p w14:paraId="0B73FE68" w14:textId="25A759C9" w:rsidR="0044523F" w:rsidRDefault="0044523F" w:rsidP="00C51975">
      <w:pPr>
        <w:pStyle w:val="TableMainHeading"/>
        <w:rPr>
          <w:noProof/>
        </w:rPr>
      </w:pPr>
      <w:r>
        <w:t xml:space="preserve">Table </w:t>
      </w:r>
      <w:r w:rsidR="00237F13">
        <w:t>2</w:t>
      </w:r>
      <w:r>
        <w:t xml:space="preserve">: State of Evaluation </w:t>
      </w:r>
      <w:r w:rsidR="00C72715">
        <w:rPr>
          <w:noProof/>
        </w:rPr>
        <w:t>S</w:t>
      </w:r>
      <w:r>
        <w:rPr>
          <w:noProof/>
        </w:rPr>
        <w:t>tocktake summary</w:t>
      </w:r>
    </w:p>
    <w:tbl>
      <w:tblPr>
        <w:tblStyle w:val="GridTable4-Accent1"/>
        <w:tblW w:w="5000" w:type="pct"/>
        <w:tblLook w:val="0620" w:firstRow="1" w:lastRow="0" w:firstColumn="0" w:lastColumn="0" w:noHBand="1" w:noVBand="1"/>
      </w:tblPr>
      <w:tblGrid>
        <w:gridCol w:w="5320"/>
        <w:gridCol w:w="1871"/>
        <w:gridCol w:w="1871"/>
      </w:tblGrid>
      <w:tr w:rsidR="00762573" w:rsidRPr="00762573" w14:paraId="445F97AD" w14:textId="77777777" w:rsidTr="0079478F">
        <w:trPr>
          <w:cnfStyle w:val="100000000000" w:firstRow="1" w:lastRow="0" w:firstColumn="0" w:lastColumn="0" w:oddVBand="0" w:evenVBand="0" w:oddHBand="0" w:evenHBand="0" w:firstRowFirstColumn="0" w:firstRowLastColumn="0" w:lastRowFirstColumn="0" w:lastRowLastColumn="0"/>
          <w:trHeight w:val="283"/>
        </w:trPr>
        <w:tc>
          <w:tcPr>
            <w:tcW w:w="5240" w:type="dxa"/>
            <w:hideMark/>
          </w:tcPr>
          <w:p w14:paraId="2882252D" w14:textId="77777777" w:rsidR="004966CA" w:rsidRPr="00762573" w:rsidRDefault="004966CA" w:rsidP="00762573">
            <w:pPr>
              <w:pStyle w:val="TableColumnHeadingLeft"/>
              <w:rPr>
                <w:rStyle w:val="Strong"/>
                <w:color w:val="FFFFFF" w:themeColor="background1"/>
              </w:rPr>
            </w:pPr>
            <w:r w:rsidRPr="00762573">
              <w:rPr>
                <w:rStyle w:val="Strong"/>
                <w:color w:val="FFFFFF" w:themeColor="background1"/>
              </w:rPr>
              <w:t>Evaluation attributes</w:t>
            </w:r>
          </w:p>
        </w:tc>
        <w:tc>
          <w:tcPr>
            <w:tcW w:w="1843" w:type="dxa"/>
            <w:hideMark/>
          </w:tcPr>
          <w:p w14:paraId="23D8FCAD" w14:textId="4CE5F666" w:rsidR="004966CA" w:rsidRPr="00762573" w:rsidRDefault="001C3D0A" w:rsidP="00762573">
            <w:pPr>
              <w:pStyle w:val="TableColumnHeadingLeft"/>
              <w:rPr>
                <w:rStyle w:val="Strong"/>
                <w:color w:val="FFFFFF" w:themeColor="background1"/>
              </w:rPr>
            </w:pPr>
            <w:r w:rsidRPr="00762573">
              <w:rPr>
                <w:rStyle w:val="Strong"/>
                <w:color w:val="FFFFFF" w:themeColor="background1"/>
              </w:rPr>
              <w:t>Large</w:t>
            </w:r>
            <w:r w:rsidR="00FA5DBB" w:rsidRPr="00762573">
              <w:rPr>
                <w:rStyle w:val="Strong"/>
                <w:color w:val="FFFFFF" w:themeColor="background1"/>
              </w:rPr>
              <w:t xml:space="preserve"> (n</w:t>
            </w:r>
            <w:r w:rsidR="00F12A87" w:rsidRPr="00762573">
              <w:rPr>
                <w:rStyle w:val="Strong"/>
                <w:color w:val="FFFFFF" w:themeColor="background1"/>
              </w:rPr>
              <w:t>umber of evaluations</w:t>
            </w:r>
            <w:r w:rsidR="00FA5DBB" w:rsidRPr="00762573">
              <w:rPr>
                <w:rStyle w:val="Strong"/>
                <w:color w:val="FFFFFF" w:themeColor="background1"/>
              </w:rPr>
              <w:t>=</w:t>
            </w:r>
            <w:r w:rsidR="00D906DB" w:rsidRPr="00762573">
              <w:rPr>
                <w:rStyle w:val="Strong"/>
                <w:color w:val="FFFFFF" w:themeColor="background1"/>
              </w:rPr>
              <w:t>733</w:t>
            </w:r>
            <w:r w:rsidR="00FA5DBB" w:rsidRPr="00762573">
              <w:rPr>
                <w:rStyle w:val="Strong"/>
                <w:color w:val="FFFFFF" w:themeColor="background1"/>
              </w:rPr>
              <w:t>)</w:t>
            </w:r>
          </w:p>
        </w:tc>
        <w:tc>
          <w:tcPr>
            <w:tcW w:w="1843" w:type="dxa"/>
            <w:hideMark/>
          </w:tcPr>
          <w:p w14:paraId="11E61FD3" w14:textId="62162EA7" w:rsidR="004966CA" w:rsidRPr="00762573" w:rsidRDefault="001C3D0A" w:rsidP="00762573">
            <w:pPr>
              <w:pStyle w:val="TableColumnHeadingLeft"/>
              <w:rPr>
                <w:rStyle w:val="Strong"/>
                <w:color w:val="FFFFFF" w:themeColor="background1"/>
              </w:rPr>
            </w:pPr>
            <w:r w:rsidRPr="00762573">
              <w:rPr>
                <w:rStyle w:val="Strong"/>
                <w:color w:val="FFFFFF" w:themeColor="background1"/>
              </w:rPr>
              <w:t>Total</w:t>
            </w:r>
            <w:r w:rsidR="00FA5DBB" w:rsidRPr="00762573">
              <w:rPr>
                <w:rStyle w:val="Strong"/>
                <w:color w:val="FFFFFF" w:themeColor="background1"/>
              </w:rPr>
              <w:t xml:space="preserve"> (</w:t>
            </w:r>
            <w:r w:rsidR="00F12A87" w:rsidRPr="00762573">
              <w:rPr>
                <w:rStyle w:val="Strong"/>
                <w:color w:val="FFFFFF" w:themeColor="background1"/>
              </w:rPr>
              <w:t xml:space="preserve">number of evaluations </w:t>
            </w:r>
            <w:r w:rsidR="00FA5DBB" w:rsidRPr="00762573">
              <w:rPr>
                <w:rStyle w:val="Strong"/>
                <w:color w:val="FFFFFF" w:themeColor="background1"/>
              </w:rPr>
              <w:t>=</w:t>
            </w:r>
            <w:r w:rsidRPr="00762573">
              <w:rPr>
                <w:rStyle w:val="Strong"/>
                <w:color w:val="FFFFFF" w:themeColor="background1"/>
              </w:rPr>
              <w:t>8</w:t>
            </w:r>
            <w:r w:rsidR="003A13EC" w:rsidRPr="00762573">
              <w:rPr>
                <w:rStyle w:val="Strong"/>
                <w:color w:val="FFFFFF" w:themeColor="background1"/>
              </w:rPr>
              <w:t>47</w:t>
            </w:r>
            <w:r w:rsidR="00FA5DBB" w:rsidRPr="00762573">
              <w:rPr>
                <w:rStyle w:val="Strong"/>
                <w:color w:val="FFFFFF" w:themeColor="background1"/>
              </w:rPr>
              <w:t>)</w:t>
            </w:r>
          </w:p>
        </w:tc>
      </w:tr>
      <w:tr w:rsidR="004966CA" w:rsidRPr="008F263C" w14:paraId="36602360" w14:textId="77777777" w:rsidTr="0079478F">
        <w:trPr>
          <w:trHeight w:val="310"/>
        </w:trPr>
        <w:tc>
          <w:tcPr>
            <w:tcW w:w="5240" w:type="dxa"/>
            <w:hideMark/>
          </w:tcPr>
          <w:p w14:paraId="224AA044" w14:textId="23CAE0AB" w:rsidR="004966CA" w:rsidRPr="008F263C" w:rsidRDefault="004966CA" w:rsidP="008F263C">
            <w:pPr>
              <w:pStyle w:val="TableTextLeft"/>
              <w:rPr>
                <w:rStyle w:val="Strong"/>
              </w:rPr>
            </w:pPr>
            <w:r w:rsidRPr="008F263C">
              <w:rPr>
                <w:rStyle w:val="Strong"/>
              </w:rPr>
              <w:t>Evaluation stage</w:t>
            </w:r>
          </w:p>
        </w:tc>
        <w:tc>
          <w:tcPr>
            <w:tcW w:w="1843" w:type="dxa"/>
          </w:tcPr>
          <w:p w14:paraId="23F31112" w14:textId="149DE1EF" w:rsidR="004966CA" w:rsidRPr="008F263C" w:rsidRDefault="004966CA" w:rsidP="008F263C">
            <w:pPr>
              <w:pStyle w:val="TableTextLeft"/>
              <w:rPr>
                <w:rStyle w:val="Strong"/>
              </w:rPr>
            </w:pPr>
          </w:p>
        </w:tc>
        <w:tc>
          <w:tcPr>
            <w:tcW w:w="1843" w:type="dxa"/>
          </w:tcPr>
          <w:p w14:paraId="1559F030" w14:textId="5C005A87" w:rsidR="004966CA" w:rsidRPr="008F263C" w:rsidRDefault="004966CA" w:rsidP="008F263C">
            <w:pPr>
              <w:pStyle w:val="TableTextLeft"/>
              <w:rPr>
                <w:rStyle w:val="Strong"/>
              </w:rPr>
            </w:pPr>
          </w:p>
        </w:tc>
      </w:tr>
      <w:tr w:rsidR="004966CA" w:rsidRPr="006A377B" w14:paraId="79CF9A94" w14:textId="77777777" w:rsidTr="0079478F">
        <w:trPr>
          <w:trHeight w:val="290"/>
        </w:trPr>
        <w:tc>
          <w:tcPr>
            <w:tcW w:w="5240" w:type="dxa"/>
            <w:hideMark/>
          </w:tcPr>
          <w:p w14:paraId="2139EDB9" w14:textId="77777777" w:rsidR="004966CA" w:rsidRPr="006A377B" w:rsidRDefault="004966CA" w:rsidP="008F263C">
            <w:pPr>
              <w:pStyle w:val="TableTextLeft"/>
            </w:pPr>
            <w:r w:rsidRPr="006A377B">
              <w:t>Planned</w:t>
            </w:r>
          </w:p>
        </w:tc>
        <w:tc>
          <w:tcPr>
            <w:tcW w:w="1843" w:type="dxa"/>
            <w:hideMark/>
          </w:tcPr>
          <w:p w14:paraId="46618F80" w14:textId="797ED83D" w:rsidR="004966CA" w:rsidRPr="006A377B" w:rsidRDefault="00C36CA9" w:rsidP="008F263C">
            <w:pPr>
              <w:pStyle w:val="TableTextLeft"/>
            </w:pPr>
            <w:r w:rsidRPr="006A377B">
              <w:t>250</w:t>
            </w:r>
          </w:p>
        </w:tc>
        <w:tc>
          <w:tcPr>
            <w:tcW w:w="1843" w:type="dxa"/>
            <w:hideMark/>
          </w:tcPr>
          <w:p w14:paraId="2EB1E5F4" w14:textId="4F892E41" w:rsidR="004966CA" w:rsidRPr="006A377B" w:rsidRDefault="00C55044" w:rsidP="008F263C">
            <w:pPr>
              <w:pStyle w:val="TableTextLeft"/>
            </w:pPr>
            <w:r w:rsidRPr="006A377B">
              <w:t>254</w:t>
            </w:r>
          </w:p>
        </w:tc>
      </w:tr>
      <w:tr w:rsidR="004966CA" w:rsidRPr="006A377B" w14:paraId="232A7726" w14:textId="77777777" w:rsidTr="0079478F">
        <w:trPr>
          <w:trHeight w:val="290"/>
        </w:trPr>
        <w:tc>
          <w:tcPr>
            <w:tcW w:w="5240" w:type="dxa"/>
            <w:hideMark/>
          </w:tcPr>
          <w:p w14:paraId="2C6A10E9" w14:textId="77777777" w:rsidR="004966CA" w:rsidRPr="006A377B" w:rsidRDefault="004966CA" w:rsidP="008F263C">
            <w:pPr>
              <w:pStyle w:val="TableTextLeft"/>
            </w:pPr>
            <w:r w:rsidRPr="006A377B">
              <w:t>Commenced</w:t>
            </w:r>
          </w:p>
        </w:tc>
        <w:tc>
          <w:tcPr>
            <w:tcW w:w="1843" w:type="dxa"/>
            <w:hideMark/>
          </w:tcPr>
          <w:p w14:paraId="7C1778E8" w14:textId="6BCA21E9" w:rsidR="004966CA" w:rsidRPr="006A377B" w:rsidRDefault="00C36CA9" w:rsidP="008F263C">
            <w:pPr>
              <w:pStyle w:val="TableTextLeft"/>
            </w:pPr>
            <w:r w:rsidRPr="006A377B">
              <w:t>242</w:t>
            </w:r>
          </w:p>
        </w:tc>
        <w:tc>
          <w:tcPr>
            <w:tcW w:w="1843" w:type="dxa"/>
            <w:hideMark/>
          </w:tcPr>
          <w:p w14:paraId="5C43769E" w14:textId="587F2BC7" w:rsidR="004966CA" w:rsidRPr="006A377B" w:rsidRDefault="00C55044" w:rsidP="008F263C">
            <w:pPr>
              <w:pStyle w:val="TableTextLeft"/>
            </w:pPr>
            <w:r w:rsidRPr="006A377B">
              <w:t>275</w:t>
            </w:r>
          </w:p>
        </w:tc>
      </w:tr>
      <w:tr w:rsidR="004966CA" w:rsidRPr="006A377B" w14:paraId="71E5D0FC" w14:textId="77777777" w:rsidTr="0079478F">
        <w:trPr>
          <w:trHeight w:val="290"/>
        </w:trPr>
        <w:tc>
          <w:tcPr>
            <w:tcW w:w="5240" w:type="dxa"/>
            <w:hideMark/>
          </w:tcPr>
          <w:p w14:paraId="2F29A7ED" w14:textId="77777777" w:rsidR="004966CA" w:rsidRPr="006A377B" w:rsidRDefault="004966CA" w:rsidP="008F263C">
            <w:pPr>
              <w:pStyle w:val="TableTextLeft"/>
            </w:pPr>
            <w:r w:rsidRPr="006A377B">
              <w:t>Completed</w:t>
            </w:r>
          </w:p>
        </w:tc>
        <w:tc>
          <w:tcPr>
            <w:tcW w:w="1843" w:type="dxa"/>
            <w:hideMark/>
          </w:tcPr>
          <w:p w14:paraId="6C1BEEA2" w14:textId="0EE19584" w:rsidR="004966CA" w:rsidRPr="006A377B" w:rsidRDefault="00C36CA9" w:rsidP="008F263C">
            <w:pPr>
              <w:pStyle w:val="TableTextLeft"/>
            </w:pPr>
            <w:r w:rsidRPr="006A377B">
              <w:t>230</w:t>
            </w:r>
          </w:p>
        </w:tc>
        <w:tc>
          <w:tcPr>
            <w:tcW w:w="1843" w:type="dxa"/>
            <w:hideMark/>
          </w:tcPr>
          <w:p w14:paraId="12F591C4" w14:textId="436FE07D" w:rsidR="004966CA" w:rsidRPr="006A377B" w:rsidRDefault="00C55044" w:rsidP="008F263C">
            <w:pPr>
              <w:pStyle w:val="TableTextLeft"/>
            </w:pPr>
            <w:r w:rsidRPr="006A377B">
              <w:t>305</w:t>
            </w:r>
          </w:p>
        </w:tc>
      </w:tr>
      <w:tr w:rsidR="00D906DB" w:rsidRPr="006A377B" w14:paraId="6B9EF5F3" w14:textId="77777777" w:rsidTr="0079478F">
        <w:trPr>
          <w:trHeight w:val="290"/>
        </w:trPr>
        <w:tc>
          <w:tcPr>
            <w:tcW w:w="5240" w:type="dxa"/>
          </w:tcPr>
          <w:p w14:paraId="747D24B8" w14:textId="64C37947" w:rsidR="00D906DB" w:rsidRPr="006A377B" w:rsidRDefault="00D906DB" w:rsidP="008F263C">
            <w:pPr>
              <w:pStyle w:val="TableTextLeft"/>
            </w:pPr>
            <w:r w:rsidRPr="006A377B">
              <w:t>Unspecified status</w:t>
            </w:r>
          </w:p>
        </w:tc>
        <w:tc>
          <w:tcPr>
            <w:tcW w:w="1843" w:type="dxa"/>
          </w:tcPr>
          <w:p w14:paraId="7FF6961C" w14:textId="40B04F80" w:rsidR="00D906DB" w:rsidRPr="006A377B" w:rsidRDefault="008F5E1C" w:rsidP="008F263C">
            <w:pPr>
              <w:pStyle w:val="TableTextLeft"/>
            </w:pPr>
            <w:r w:rsidRPr="006A377B">
              <w:t>11</w:t>
            </w:r>
          </w:p>
        </w:tc>
        <w:tc>
          <w:tcPr>
            <w:tcW w:w="1843" w:type="dxa"/>
          </w:tcPr>
          <w:p w14:paraId="31E9A656" w14:textId="2E0972BD" w:rsidR="00D906DB" w:rsidRPr="006A377B" w:rsidRDefault="008F5E1C" w:rsidP="008F263C">
            <w:pPr>
              <w:pStyle w:val="TableTextLeft"/>
            </w:pPr>
            <w:r w:rsidRPr="006A377B">
              <w:t>13</w:t>
            </w:r>
          </w:p>
        </w:tc>
      </w:tr>
      <w:tr w:rsidR="004966CA" w:rsidRPr="008F263C" w14:paraId="55A8E0AE" w14:textId="77777777" w:rsidTr="0079478F">
        <w:trPr>
          <w:trHeight w:val="310"/>
        </w:trPr>
        <w:tc>
          <w:tcPr>
            <w:tcW w:w="5240" w:type="dxa"/>
            <w:hideMark/>
          </w:tcPr>
          <w:p w14:paraId="188F4A03" w14:textId="77777777" w:rsidR="004966CA" w:rsidRPr="008F263C" w:rsidRDefault="004966CA" w:rsidP="008F263C">
            <w:pPr>
              <w:pStyle w:val="TableTextLeft"/>
              <w:rPr>
                <w:rStyle w:val="Strong"/>
              </w:rPr>
            </w:pPr>
            <w:r w:rsidRPr="008F263C">
              <w:rPr>
                <w:rStyle w:val="Strong"/>
              </w:rPr>
              <w:t>Assessment of effects on specific cohorts</w:t>
            </w:r>
          </w:p>
        </w:tc>
        <w:tc>
          <w:tcPr>
            <w:tcW w:w="1843" w:type="dxa"/>
            <w:hideMark/>
          </w:tcPr>
          <w:p w14:paraId="4C170F4F" w14:textId="77777777" w:rsidR="004966CA" w:rsidRPr="008F263C" w:rsidRDefault="004966CA" w:rsidP="008F263C">
            <w:pPr>
              <w:pStyle w:val="TableTextLeft"/>
              <w:rPr>
                <w:rStyle w:val="Strong"/>
              </w:rPr>
            </w:pPr>
          </w:p>
        </w:tc>
        <w:tc>
          <w:tcPr>
            <w:tcW w:w="1843" w:type="dxa"/>
            <w:hideMark/>
          </w:tcPr>
          <w:p w14:paraId="132D8DE2" w14:textId="77777777" w:rsidR="004966CA" w:rsidRPr="008F263C" w:rsidRDefault="004966CA" w:rsidP="008F263C">
            <w:pPr>
              <w:pStyle w:val="TableTextLeft"/>
              <w:rPr>
                <w:rStyle w:val="Strong"/>
              </w:rPr>
            </w:pPr>
          </w:p>
        </w:tc>
      </w:tr>
      <w:tr w:rsidR="004966CA" w:rsidRPr="006A377B" w14:paraId="51D3496B" w14:textId="77777777" w:rsidTr="0079478F">
        <w:trPr>
          <w:trHeight w:val="290"/>
        </w:trPr>
        <w:tc>
          <w:tcPr>
            <w:tcW w:w="5240" w:type="dxa"/>
            <w:hideMark/>
          </w:tcPr>
          <w:p w14:paraId="4AC05B49" w14:textId="77777777" w:rsidR="004966CA" w:rsidRPr="006A377B" w:rsidRDefault="004966CA" w:rsidP="008F263C">
            <w:pPr>
              <w:pStyle w:val="TableTextLeft"/>
            </w:pPr>
            <w:r w:rsidRPr="006A377B">
              <w:t>First Nations</w:t>
            </w:r>
          </w:p>
        </w:tc>
        <w:tc>
          <w:tcPr>
            <w:tcW w:w="1843" w:type="dxa"/>
            <w:hideMark/>
          </w:tcPr>
          <w:p w14:paraId="507AE4D2" w14:textId="383BB185" w:rsidR="004966CA" w:rsidRPr="006A377B" w:rsidRDefault="00C36CA9" w:rsidP="008F263C">
            <w:pPr>
              <w:pStyle w:val="TableTextLeft"/>
            </w:pPr>
            <w:r w:rsidRPr="006A377B">
              <w:t>181</w:t>
            </w:r>
          </w:p>
        </w:tc>
        <w:tc>
          <w:tcPr>
            <w:tcW w:w="1843" w:type="dxa"/>
            <w:hideMark/>
          </w:tcPr>
          <w:p w14:paraId="187B6B62" w14:textId="07A1EDC9" w:rsidR="004966CA" w:rsidRPr="006A377B" w:rsidRDefault="00C36CA9" w:rsidP="008F263C">
            <w:pPr>
              <w:pStyle w:val="TableTextLeft"/>
            </w:pPr>
            <w:r w:rsidRPr="006A377B">
              <w:t>202</w:t>
            </w:r>
          </w:p>
        </w:tc>
      </w:tr>
      <w:tr w:rsidR="004966CA" w:rsidRPr="006A377B" w14:paraId="773A2E17" w14:textId="77777777" w:rsidTr="0079478F">
        <w:trPr>
          <w:trHeight w:val="290"/>
        </w:trPr>
        <w:tc>
          <w:tcPr>
            <w:tcW w:w="5240" w:type="dxa"/>
            <w:hideMark/>
          </w:tcPr>
          <w:p w14:paraId="31B47E44" w14:textId="77777777" w:rsidR="004966CA" w:rsidRPr="006A377B" w:rsidRDefault="004966CA" w:rsidP="008F263C">
            <w:pPr>
              <w:pStyle w:val="TableTextLeft"/>
            </w:pPr>
            <w:r w:rsidRPr="006A377B">
              <w:t>Gender</w:t>
            </w:r>
          </w:p>
        </w:tc>
        <w:tc>
          <w:tcPr>
            <w:tcW w:w="1843" w:type="dxa"/>
            <w:hideMark/>
          </w:tcPr>
          <w:p w14:paraId="745CBBDC" w14:textId="1CBD5F9E" w:rsidR="004966CA" w:rsidRPr="006A377B" w:rsidRDefault="00C36CA9" w:rsidP="008F263C">
            <w:pPr>
              <w:pStyle w:val="TableTextLeft"/>
            </w:pPr>
            <w:r w:rsidRPr="006A377B">
              <w:t>154</w:t>
            </w:r>
          </w:p>
        </w:tc>
        <w:tc>
          <w:tcPr>
            <w:tcW w:w="1843" w:type="dxa"/>
            <w:hideMark/>
          </w:tcPr>
          <w:p w14:paraId="2375BF57" w14:textId="3357C8E7" w:rsidR="004966CA" w:rsidRPr="006A377B" w:rsidRDefault="00C36CA9" w:rsidP="008F263C">
            <w:pPr>
              <w:pStyle w:val="TableTextLeft"/>
            </w:pPr>
            <w:r w:rsidRPr="006A377B">
              <w:t>167</w:t>
            </w:r>
          </w:p>
        </w:tc>
      </w:tr>
      <w:tr w:rsidR="004966CA" w:rsidRPr="006A377B" w14:paraId="77004426" w14:textId="77777777" w:rsidTr="0079478F">
        <w:trPr>
          <w:trHeight w:val="290"/>
        </w:trPr>
        <w:tc>
          <w:tcPr>
            <w:tcW w:w="5240" w:type="dxa"/>
            <w:hideMark/>
          </w:tcPr>
          <w:p w14:paraId="0E071F1F" w14:textId="77777777" w:rsidR="004966CA" w:rsidRPr="006A377B" w:rsidRDefault="004966CA" w:rsidP="008F263C">
            <w:pPr>
              <w:pStyle w:val="TableTextLeft"/>
            </w:pPr>
            <w:r w:rsidRPr="006A377B">
              <w:t>Culturally and Linguistically Diverse groups</w:t>
            </w:r>
          </w:p>
        </w:tc>
        <w:tc>
          <w:tcPr>
            <w:tcW w:w="1843" w:type="dxa"/>
            <w:hideMark/>
          </w:tcPr>
          <w:p w14:paraId="424197FE" w14:textId="20A580F6" w:rsidR="004966CA" w:rsidRPr="006A377B" w:rsidRDefault="00C36CA9" w:rsidP="008F263C">
            <w:pPr>
              <w:pStyle w:val="TableTextLeft"/>
            </w:pPr>
            <w:r w:rsidRPr="006A377B">
              <w:t>133</w:t>
            </w:r>
          </w:p>
        </w:tc>
        <w:tc>
          <w:tcPr>
            <w:tcW w:w="1843" w:type="dxa"/>
            <w:hideMark/>
          </w:tcPr>
          <w:p w14:paraId="2494AEBD" w14:textId="5C5B9605" w:rsidR="004966CA" w:rsidRPr="006A377B" w:rsidRDefault="00C36CA9" w:rsidP="008F263C">
            <w:pPr>
              <w:pStyle w:val="TableTextLeft"/>
            </w:pPr>
            <w:r w:rsidRPr="006A377B">
              <w:t>145</w:t>
            </w:r>
          </w:p>
        </w:tc>
      </w:tr>
      <w:tr w:rsidR="004966CA" w:rsidRPr="006A377B" w14:paraId="3D919CAD" w14:textId="77777777" w:rsidTr="0079478F">
        <w:trPr>
          <w:trHeight w:val="290"/>
        </w:trPr>
        <w:tc>
          <w:tcPr>
            <w:tcW w:w="5240" w:type="dxa"/>
            <w:hideMark/>
          </w:tcPr>
          <w:p w14:paraId="60436E8C" w14:textId="77777777" w:rsidR="004966CA" w:rsidRPr="006A377B" w:rsidRDefault="004966CA" w:rsidP="008F263C">
            <w:pPr>
              <w:pStyle w:val="TableTextLeft"/>
            </w:pPr>
            <w:r w:rsidRPr="006A377B">
              <w:t>Geography (regional/remote)</w:t>
            </w:r>
          </w:p>
        </w:tc>
        <w:tc>
          <w:tcPr>
            <w:tcW w:w="1843" w:type="dxa"/>
            <w:hideMark/>
          </w:tcPr>
          <w:p w14:paraId="15F4DDBC" w14:textId="29DA7650" w:rsidR="004966CA" w:rsidRPr="006A377B" w:rsidRDefault="00C36CA9" w:rsidP="008F263C">
            <w:pPr>
              <w:pStyle w:val="TableTextLeft"/>
            </w:pPr>
            <w:r w:rsidRPr="006A377B">
              <w:t>196</w:t>
            </w:r>
          </w:p>
        </w:tc>
        <w:tc>
          <w:tcPr>
            <w:tcW w:w="1843" w:type="dxa"/>
            <w:hideMark/>
          </w:tcPr>
          <w:p w14:paraId="7117EAA4" w14:textId="016A6313" w:rsidR="004966CA" w:rsidRPr="006A377B" w:rsidRDefault="00C36CA9" w:rsidP="008F263C">
            <w:pPr>
              <w:pStyle w:val="TableTextLeft"/>
            </w:pPr>
            <w:r w:rsidRPr="006A377B">
              <w:t>253</w:t>
            </w:r>
          </w:p>
        </w:tc>
      </w:tr>
      <w:tr w:rsidR="004966CA" w:rsidRPr="006A377B" w14:paraId="687641CA" w14:textId="77777777" w:rsidTr="0079478F">
        <w:trPr>
          <w:trHeight w:val="290"/>
        </w:trPr>
        <w:tc>
          <w:tcPr>
            <w:tcW w:w="5240" w:type="dxa"/>
            <w:hideMark/>
          </w:tcPr>
          <w:p w14:paraId="16345F82" w14:textId="77777777" w:rsidR="004966CA" w:rsidRPr="006A377B" w:rsidRDefault="004966CA" w:rsidP="008F263C">
            <w:pPr>
              <w:pStyle w:val="TableTextLeft"/>
            </w:pPr>
            <w:r w:rsidRPr="006A377B">
              <w:t>Age-groups</w:t>
            </w:r>
          </w:p>
        </w:tc>
        <w:tc>
          <w:tcPr>
            <w:tcW w:w="1843" w:type="dxa"/>
            <w:hideMark/>
          </w:tcPr>
          <w:p w14:paraId="7240BCB7" w14:textId="519B1F3A" w:rsidR="004966CA" w:rsidRPr="006A377B" w:rsidRDefault="00C36CA9" w:rsidP="008F263C">
            <w:pPr>
              <w:pStyle w:val="TableTextLeft"/>
            </w:pPr>
            <w:r w:rsidRPr="006A377B">
              <w:t>123</w:t>
            </w:r>
          </w:p>
        </w:tc>
        <w:tc>
          <w:tcPr>
            <w:tcW w:w="1843" w:type="dxa"/>
            <w:hideMark/>
          </w:tcPr>
          <w:p w14:paraId="398CC535" w14:textId="443EC55E" w:rsidR="004966CA" w:rsidRPr="006A377B" w:rsidRDefault="00C36CA9" w:rsidP="008F263C">
            <w:pPr>
              <w:pStyle w:val="TableTextLeft"/>
            </w:pPr>
            <w:r w:rsidRPr="006A377B">
              <w:t>135</w:t>
            </w:r>
          </w:p>
        </w:tc>
      </w:tr>
      <w:tr w:rsidR="004966CA" w:rsidRPr="008F263C" w14:paraId="6AAB1B0F" w14:textId="77777777" w:rsidTr="0079478F">
        <w:trPr>
          <w:trHeight w:val="310"/>
        </w:trPr>
        <w:tc>
          <w:tcPr>
            <w:tcW w:w="5240" w:type="dxa"/>
            <w:hideMark/>
          </w:tcPr>
          <w:p w14:paraId="1BC6E3C9" w14:textId="77777777" w:rsidR="004966CA" w:rsidRPr="008F263C" w:rsidRDefault="004966CA" w:rsidP="008F263C">
            <w:pPr>
              <w:pStyle w:val="TableTextLeft"/>
              <w:rPr>
                <w:rStyle w:val="Strong"/>
              </w:rPr>
            </w:pPr>
            <w:r w:rsidRPr="008F263C">
              <w:rPr>
                <w:rStyle w:val="Strong"/>
              </w:rPr>
              <w:t>Evaluation delivery</w:t>
            </w:r>
          </w:p>
        </w:tc>
        <w:tc>
          <w:tcPr>
            <w:tcW w:w="1843" w:type="dxa"/>
          </w:tcPr>
          <w:p w14:paraId="381D6418" w14:textId="308B761A" w:rsidR="004966CA" w:rsidRPr="008F263C" w:rsidRDefault="004966CA" w:rsidP="008F263C">
            <w:pPr>
              <w:pStyle w:val="TableTextLeft"/>
              <w:rPr>
                <w:rStyle w:val="Strong"/>
              </w:rPr>
            </w:pPr>
          </w:p>
        </w:tc>
        <w:tc>
          <w:tcPr>
            <w:tcW w:w="1843" w:type="dxa"/>
          </w:tcPr>
          <w:p w14:paraId="407BDBC6" w14:textId="207E839A" w:rsidR="004966CA" w:rsidRPr="008F263C" w:rsidRDefault="004966CA" w:rsidP="008F263C">
            <w:pPr>
              <w:pStyle w:val="TableTextLeft"/>
              <w:rPr>
                <w:rStyle w:val="Strong"/>
              </w:rPr>
            </w:pPr>
          </w:p>
        </w:tc>
      </w:tr>
      <w:tr w:rsidR="004966CA" w:rsidRPr="006A377B" w14:paraId="2572CF87" w14:textId="77777777" w:rsidTr="0079478F">
        <w:trPr>
          <w:trHeight w:val="290"/>
        </w:trPr>
        <w:tc>
          <w:tcPr>
            <w:tcW w:w="5240" w:type="dxa"/>
            <w:hideMark/>
          </w:tcPr>
          <w:p w14:paraId="413A1060" w14:textId="77777777" w:rsidR="004966CA" w:rsidRPr="006A377B" w:rsidRDefault="004966CA" w:rsidP="008F263C">
            <w:pPr>
              <w:pStyle w:val="TableTextLeft"/>
            </w:pPr>
            <w:r w:rsidRPr="006A377B">
              <w:t>Internal</w:t>
            </w:r>
          </w:p>
        </w:tc>
        <w:tc>
          <w:tcPr>
            <w:tcW w:w="1843" w:type="dxa"/>
            <w:hideMark/>
          </w:tcPr>
          <w:p w14:paraId="6B930B5D" w14:textId="710A4FAA" w:rsidR="004966CA" w:rsidRPr="006A377B" w:rsidRDefault="008430FD" w:rsidP="008F263C">
            <w:pPr>
              <w:pStyle w:val="TableTextLeft"/>
            </w:pPr>
            <w:r w:rsidRPr="006A377B">
              <w:t>155</w:t>
            </w:r>
          </w:p>
        </w:tc>
        <w:tc>
          <w:tcPr>
            <w:tcW w:w="1843" w:type="dxa"/>
            <w:hideMark/>
          </w:tcPr>
          <w:p w14:paraId="2B423187" w14:textId="401F0995" w:rsidR="004966CA" w:rsidRPr="006A377B" w:rsidRDefault="00C36CA9" w:rsidP="008F263C">
            <w:pPr>
              <w:pStyle w:val="TableTextLeft"/>
            </w:pPr>
            <w:r w:rsidRPr="006A377B">
              <w:t>193</w:t>
            </w:r>
          </w:p>
        </w:tc>
      </w:tr>
      <w:tr w:rsidR="004966CA" w:rsidRPr="006A377B" w14:paraId="793F092C" w14:textId="77777777" w:rsidTr="0079478F">
        <w:trPr>
          <w:trHeight w:val="290"/>
        </w:trPr>
        <w:tc>
          <w:tcPr>
            <w:tcW w:w="5240" w:type="dxa"/>
            <w:hideMark/>
          </w:tcPr>
          <w:p w14:paraId="40904376" w14:textId="77777777" w:rsidR="004966CA" w:rsidRPr="006A377B" w:rsidRDefault="004966CA" w:rsidP="008F263C">
            <w:pPr>
              <w:pStyle w:val="TableTextLeft"/>
            </w:pPr>
            <w:r w:rsidRPr="006A377B">
              <w:t>External</w:t>
            </w:r>
          </w:p>
        </w:tc>
        <w:tc>
          <w:tcPr>
            <w:tcW w:w="1843" w:type="dxa"/>
            <w:hideMark/>
          </w:tcPr>
          <w:p w14:paraId="7978E267" w14:textId="7B3C5A51" w:rsidR="004966CA" w:rsidRPr="006A377B" w:rsidRDefault="008430FD" w:rsidP="008F263C">
            <w:pPr>
              <w:pStyle w:val="TableTextLeft"/>
            </w:pPr>
            <w:r w:rsidRPr="006A377B">
              <w:t>273</w:t>
            </w:r>
          </w:p>
        </w:tc>
        <w:tc>
          <w:tcPr>
            <w:tcW w:w="1843" w:type="dxa"/>
            <w:hideMark/>
          </w:tcPr>
          <w:p w14:paraId="65D6B733" w14:textId="264EC0ED" w:rsidR="004966CA" w:rsidRPr="006A377B" w:rsidRDefault="00C36CA9" w:rsidP="008F263C">
            <w:pPr>
              <w:pStyle w:val="TableTextLeft"/>
            </w:pPr>
            <w:r w:rsidRPr="006A377B">
              <w:t>331</w:t>
            </w:r>
          </w:p>
        </w:tc>
      </w:tr>
      <w:tr w:rsidR="004966CA" w:rsidRPr="006A377B" w14:paraId="6AB5C6C9" w14:textId="77777777" w:rsidTr="0079478F">
        <w:trPr>
          <w:trHeight w:val="290"/>
        </w:trPr>
        <w:tc>
          <w:tcPr>
            <w:tcW w:w="5240" w:type="dxa"/>
            <w:hideMark/>
          </w:tcPr>
          <w:p w14:paraId="024FE189" w14:textId="77777777" w:rsidR="004966CA" w:rsidRPr="006A377B" w:rsidRDefault="004966CA" w:rsidP="008F263C">
            <w:pPr>
              <w:pStyle w:val="TableTextLeft"/>
            </w:pPr>
            <w:r w:rsidRPr="006A377B">
              <w:t>Hybrid</w:t>
            </w:r>
          </w:p>
        </w:tc>
        <w:tc>
          <w:tcPr>
            <w:tcW w:w="1843" w:type="dxa"/>
            <w:hideMark/>
          </w:tcPr>
          <w:p w14:paraId="4D8C04AF" w14:textId="24D7789D" w:rsidR="004966CA" w:rsidRPr="006A377B" w:rsidRDefault="008430FD" w:rsidP="008F263C">
            <w:pPr>
              <w:pStyle w:val="TableTextLeft"/>
            </w:pPr>
            <w:r w:rsidRPr="006A377B">
              <w:t>89</w:t>
            </w:r>
          </w:p>
        </w:tc>
        <w:tc>
          <w:tcPr>
            <w:tcW w:w="1843" w:type="dxa"/>
            <w:hideMark/>
          </w:tcPr>
          <w:p w14:paraId="02AABA32" w14:textId="1E8A86DE" w:rsidR="004966CA" w:rsidRPr="006A377B" w:rsidRDefault="00C36CA9" w:rsidP="008F263C">
            <w:pPr>
              <w:pStyle w:val="TableTextLeft"/>
            </w:pPr>
            <w:r w:rsidRPr="006A377B">
              <w:t>107</w:t>
            </w:r>
          </w:p>
        </w:tc>
      </w:tr>
      <w:tr w:rsidR="5845B609" w:rsidRPr="006A377B" w14:paraId="5DFF3CD7" w14:textId="77777777" w:rsidTr="0079478F">
        <w:trPr>
          <w:trHeight w:val="290"/>
        </w:trPr>
        <w:tc>
          <w:tcPr>
            <w:tcW w:w="5240" w:type="dxa"/>
            <w:hideMark/>
          </w:tcPr>
          <w:p w14:paraId="5AFA00C8" w14:textId="08948D17" w:rsidR="5845B609" w:rsidRPr="006A377B" w:rsidRDefault="33E7FE6A" w:rsidP="008F263C">
            <w:pPr>
              <w:pStyle w:val="TableTextLeft"/>
              <w:rPr>
                <w:color w:val="000000" w:themeColor="text1"/>
              </w:rPr>
            </w:pPr>
            <w:r w:rsidRPr="006A377B">
              <w:rPr>
                <w:color w:val="000000" w:themeColor="text1"/>
              </w:rPr>
              <w:t>Unspecified delivery approach</w:t>
            </w:r>
          </w:p>
        </w:tc>
        <w:tc>
          <w:tcPr>
            <w:tcW w:w="1843" w:type="dxa"/>
            <w:hideMark/>
          </w:tcPr>
          <w:p w14:paraId="033E0C4B" w14:textId="112EE9D7" w:rsidR="5845B609" w:rsidRPr="006A377B" w:rsidRDefault="00ED27B7" w:rsidP="008F263C">
            <w:pPr>
              <w:pStyle w:val="TableTextLeft"/>
            </w:pPr>
            <w:r w:rsidRPr="006A377B">
              <w:t>216</w:t>
            </w:r>
          </w:p>
        </w:tc>
        <w:tc>
          <w:tcPr>
            <w:tcW w:w="1843" w:type="dxa"/>
            <w:hideMark/>
          </w:tcPr>
          <w:p w14:paraId="1C10BFC2" w14:textId="75673DF2" w:rsidR="5845B609" w:rsidRPr="006A377B" w:rsidRDefault="007E3CA9" w:rsidP="008F263C">
            <w:pPr>
              <w:pStyle w:val="TableTextLeft"/>
            </w:pPr>
            <w:r w:rsidRPr="006A377B">
              <w:t>216</w:t>
            </w:r>
          </w:p>
        </w:tc>
      </w:tr>
      <w:tr w:rsidR="004966CA" w:rsidRPr="008F263C" w14:paraId="1611AC28" w14:textId="77777777" w:rsidTr="0079478F">
        <w:trPr>
          <w:trHeight w:val="310"/>
        </w:trPr>
        <w:tc>
          <w:tcPr>
            <w:tcW w:w="5240" w:type="dxa"/>
            <w:hideMark/>
          </w:tcPr>
          <w:p w14:paraId="5A97F6D2" w14:textId="77777777" w:rsidR="004966CA" w:rsidRPr="008F263C" w:rsidRDefault="004966CA" w:rsidP="008F263C">
            <w:pPr>
              <w:pStyle w:val="TableTextLeft"/>
              <w:rPr>
                <w:rStyle w:val="Strong"/>
              </w:rPr>
            </w:pPr>
            <w:r w:rsidRPr="008F263C">
              <w:rPr>
                <w:rStyle w:val="Strong"/>
              </w:rPr>
              <w:t>Evaluation Type</w:t>
            </w:r>
          </w:p>
        </w:tc>
        <w:tc>
          <w:tcPr>
            <w:tcW w:w="1843" w:type="dxa"/>
            <w:hideMark/>
          </w:tcPr>
          <w:p w14:paraId="12E4B30E" w14:textId="77777777" w:rsidR="004966CA" w:rsidRPr="008F263C" w:rsidRDefault="004966CA" w:rsidP="008F263C">
            <w:pPr>
              <w:pStyle w:val="TableTextLeft"/>
              <w:rPr>
                <w:rStyle w:val="Strong"/>
              </w:rPr>
            </w:pPr>
          </w:p>
        </w:tc>
        <w:tc>
          <w:tcPr>
            <w:tcW w:w="1843" w:type="dxa"/>
            <w:hideMark/>
          </w:tcPr>
          <w:p w14:paraId="5BC45585" w14:textId="77777777" w:rsidR="004966CA" w:rsidRPr="008F263C" w:rsidRDefault="004966CA" w:rsidP="008F263C">
            <w:pPr>
              <w:pStyle w:val="TableTextLeft"/>
              <w:rPr>
                <w:rStyle w:val="Strong"/>
              </w:rPr>
            </w:pPr>
          </w:p>
        </w:tc>
      </w:tr>
      <w:tr w:rsidR="0027633C" w:rsidRPr="006A377B" w14:paraId="1C1CFFAF" w14:textId="77777777" w:rsidTr="0079478F">
        <w:trPr>
          <w:trHeight w:val="290"/>
        </w:trPr>
        <w:tc>
          <w:tcPr>
            <w:tcW w:w="5240" w:type="dxa"/>
          </w:tcPr>
          <w:p w14:paraId="1D4EDCF9" w14:textId="232D32D1" w:rsidR="0027633C" w:rsidRPr="006A377B" w:rsidRDefault="0027633C" w:rsidP="008F263C">
            <w:pPr>
              <w:pStyle w:val="TableTextLeft"/>
            </w:pPr>
            <w:r w:rsidRPr="006A377B">
              <w:t>Multifocal</w:t>
            </w:r>
          </w:p>
        </w:tc>
        <w:tc>
          <w:tcPr>
            <w:tcW w:w="1843" w:type="dxa"/>
          </w:tcPr>
          <w:p w14:paraId="757FF34D" w14:textId="2340B9FB" w:rsidR="0027633C" w:rsidRPr="006A377B" w:rsidRDefault="008430FD" w:rsidP="008F263C">
            <w:pPr>
              <w:pStyle w:val="TableTextLeft"/>
            </w:pPr>
            <w:r w:rsidRPr="006A377B">
              <w:t>41</w:t>
            </w:r>
            <w:r w:rsidR="00753F9E" w:rsidRPr="006A377B">
              <w:t>2</w:t>
            </w:r>
          </w:p>
        </w:tc>
        <w:tc>
          <w:tcPr>
            <w:tcW w:w="1843" w:type="dxa"/>
          </w:tcPr>
          <w:p w14:paraId="48A5CFAD" w14:textId="052BA5E2" w:rsidR="0027633C" w:rsidRPr="006A377B" w:rsidRDefault="008430FD" w:rsidP="008F263C">
            <w:pPr>
              <w:pStyle w:val="TableTextLeft"/>
            </w:pPr>
            <w:r w:rsidRPr="006A377B">
              <w:t>5</w:t>
            </w:r>
            <w:r w:rsidR="000F30FE" w:rsidRPr="006A377B">
              <w:t>02</w:t>
            </w:r>
          </w:p>
        </w:tc>
      </w:tr>
      <w:tr w:rsidR="004966CA" w:rsidRPr="006A377B" w14:paraId="3519634B" w14:textId="77777777" w:rsidTr="0079478F">
        <w:trPr>
          <w:trHeight w:val="290"/>
        </w:trPr>
        <w:tc>
          <w:tcPr>
            <w:tcW w:w="5240" w:type="dxa"/>
            <w:hideMark/>
          </w:tcPr>
          <w:p w14:paraId="3F063008" w14:textId="77777777" w:rsidR="004966CA" w:rsidRPr="006A377B" w:rsidRDefault="004966CA" w:rsidP="008F263C">
            <w:pPr>
              <w:pStyle w:val="TableTextLeft"/>
            </w:pPr>
            <w:r w:rsidRPr="006A377B">
              <w:t>Process</w:t>
            </w:r>
          </w:p>
        </w:tc>
        <w:tc>
          <w:tcPr>
            <w:tcW w:w="1843" w:type="dxa"/>
            <w:hideMark/>
          </w:tcPr>
          <w:p w14:paraId="6B6D70E7" w14:textId="588AE547" w:rsidR="004966CA" w:rsidRPr="006A377B" w:rsidRDefault="008430FD" w:rsidP="008F263C">
            <w:pPr>
              <w:pStyle w:val="TableTextLeft"/>
            </w:pPr>
            <w:r w:rsidRPr="006A377B">
              <w:t>32</w:t>
            </w:r>
          </w:p>
        </w:tc>
        <w:tc>
          <w:tcPr>
            <w:tcW w:w="1843" w:type="dxa"/>
            <w:hideMark/>
          </w:tcPr>
          <w:p w14:paraId="41F0271D" w14:textId="77EF3509" w:rsidR="004966CA" w:rsidRPr="006A377B" w:rsidRDefault="008430FD" w:rsidP="008F263C">
            <w:pPr>
              <w:pStyle w:val="TableTextLeft"/>
            </w:pPr>
            <w:r w:rsidRPr="006A377B">
              <w:t>47</w:t>
            </w:r>
          </w:p>
        </w:tc>
      </w:tr>
      <w:tr w:rsidR="004966CA" w:rsidRPr="006A377B" w14:paraId="55388C7D" w14:textId="77777777" w:rsidTr="0079478F">
        <w:trPr>
          <w:trHeight w:val="290"/>
        </w:trPr>
        <w:tc>
          <w:tcPr>
            <w:tcW w:w="5240" w:type="dxa"/>
            <w:hideMark/>
          </w:tcPr>
          <w:p w14:paraId="2A031355" w14:textId="77777777" w:rsidR="004966CA" w:rsidRPr="006A377B" w:rsidRDefault="004966CA" w:rsidP="008F263C">
            <w:pPr>
              <w:pStyle w:val="TableTextLeft"/>
            </w:pPr>
            <w:r w:rsidRPr="006A377B">
              <w:t>Outcomes</w:t>
            </w:r>
          </w:p>
        </w:tc>
        <w:tc>
          <w:tcPr>
            <w:tcW w:w="1843" w:type="dxa"/>
            <w:hideMark/>
          </w:tcPr>
          <w:p w14:paraId="53096A9C" w14:textId="1B23C6C3" w:rsidR="004966CA" w:rsidRPr="006A377B" w:rsidRDefault="00B86344" w:rsidP="008F263C">
            <w:pPr>
              <w:pStyle w:val="TableTextLeft"/>
            </w:pPr>
            <w:r w:rsidRPr="006A377B">
              <w:t>49</w:t>
            </w:r>
          </w:p>
        </w:tc>
        <w:tc>
          <w:tcPr>
            <w:tcW w:w="1843" w:type="dxa"/>
            <w:hideMark/>
          </w:tcPr>
          <w:p w14:paraId="163DA03A" w14:textId="41CE73B4" w:rsidR="004966CA" w:rsidRPr="006A377B" w:rsidRDefault="00B86344" w:rsidP="008F263C">
            <w:pPr>
              <w:pStyle w:val="TableTextLeft"/>
            </w:pPr>
            <w:r w:rsidRPr="006A377B">
              <w:t>54</w:t>
            </w:r>
          </w:p>
        </w:tc>
      </w:tr>
      <w:tr w:rsidR="004966CA" w:rsidRPr="006A377B" w14:paraId="4FCB9896" w14:textId="77777777" w:rsidTr="0079478F">
        <w:trPr>
          <w:trHeight w:val="290"/>
        </w:trPr>
        <w:tc>
          <w:tcPr>
            <w:tcW w:w="5240" w:type="dxa"/>
            <w:hideMark/>
          </w:tcPr>
          <w:p w14:paraId="757272D2" w14:textId="77777777" w:rsidR="004966CA" w:rsidRPr="006A377B" w:rsidRDefault="004966CA" w:rsidP="008F263C">
            <w:pPr>
              <w:pStyle w:val="TableTextLeft"/>
            </w:pPr>
            <w:r w:rsidRPr="006A377B">
              <w:t>Impact evaluation</w:t>
            </w:r>
          </w:p>
        </w:tc>
        <w:tc>
          <w:tcPr>
            <w:tcW w:w="1843" w:type="dxa"/>
            <w:hideMark/>
          </w:tcPr>
          <w:p w14:paraId="42ABD335" w14:textId="27C22304" w:rsidR="004966CA" w:rsidRPr="006A377B" w:rsidRDefault="00B86344" w:rsidP="008F263C">
            <w:pPr>
              <w:pStyle w:val="TableTextLeft"/>
            </w:pPr>
            <w:r w:rsidRPr="006A377B">
              <w:t>18</w:t>
            </w:r>
          </w:p>
        </w:tc>
        <w:tc>
          <w:tcPr>
            <w:tcW w:w="1843" w:type="dxa"/>
            <w:hideMark/>
          </w:tcPr>
          <w:p w14:paraId="26E8E5FB" w14:textId="43A82913" w:rsidR="004966CA" w:rsidRPr="006A377B" w:rsidRDefault="00B86344" w:rsidP="008F263C">
            <w:pPr>
              <w:pStyle w:val="TableTextLeft"/>
            </w:pPr>
            <w:r w:rsidRPr="006A377B">
              <w:t>19</w:t>
            </w:r>
          </w:p>
        </w:tc>
      </w:tr>
      <w:tr w:rsidR="004966CA" w:rsidRPr="006A377B" w14:paraId="441513D5" w14:textId="77777777" w:rsidTr="0079478F">
        <w:trPr>
          <w:trHeight w:val="290"/>
        </w:trPr>
        <w:tc>
          <w:tcPr>
            <w:tcW w:w="5240" w:type="dxa"/>
            <w:hideMark/>
          </w:tcPr>
          <w:p w14:paraId="50A99A7E" w14:textId="77777777" w:rsidR="004966CA" w:rsidRPr="006A377B" w:rsidRDefault="004966CA" w:rsidP="008F263C">
            <w:pPr>
              <w:pStyle w:val="TableTextLeft"/>
            </w:pPr>
            <w:r w:rsidRPr="006A377B">
              <w:t>Economic</w:t>
            </w:r>
          </w:p>
        </w:tc>
        <w:tc>
          <w:tcPr>
            <w:tcW w:w="1843" w:type="dxa"/>
            <w:hideMark/>
          </w:tcPr>
          <w:p w14:paraId="1598B21C" w14:textId="6297E9E5" w:rsidR="004966CA" w:rsidRPr="006A377B" w:rsidRDefault="008430FD" w:rsidP="008F263C">
            <w:pPr>
              <w:pStyle w:val="TableTextLeft"/>
            </w:pPr>
            <w:r w:rsidRPr="006A377B">
              <w:t>4</w:t>
            </w:r>
          </w:p>
        </w:tc>
        <w:tc>
          <w:tcPr>
            <w:tcW w:w="1843" w:type="dxa"/>
            <w:hideMark/>
          </w:tcPr>
          <w:p w14:paraId="74859795" w14:textId="725F2A0A" w:rsidR="004966CA" w:rsidRPr="006A377B" w:rsidRDefault="008430FD" w:rsidP="008F263C">
            <w:pPr>
              <w:pStyle w:val="TableTextLeft"/>
            </w:pPr>
            <w:r w:rsidRPr="006A377B">
              <w:t>4</w:t>
            </w:r>
          </w:p>
        </w:tc>
      </w:tr>
      <w:tr w:rsidR="004966CA" w:rsidRPr="006A377B" w14:paraId="46741BF7" w14:textId="77777777" w:rsidTr="0079478F">
        <w:trPr>
          <w:trHeight w:val="290"/>
        </w:trPr>
        <w:tc>
          <w:tcPr>
            <w:tcW w:w="5240" w:type="dxa"/>
            <w:hideMark/>
          </w:tcPr>
          <w:p w14:paraId="77A6B103" w14:textId="3414D585" w:rsidR="004966CA" w:rsidRPr="006A377B" w:rsidRDefault="004966CA" w:rsidP="008F263C">
            <w:pPr>
              <w:pStyle w:val="TableTextLeft"/>
            </w:pPr>
            <w:r w:rsidRPr="006A377B">
              <w:t>Other</w:t>
            </w:r>
            <w:r w:rsidR="00E23365" w:rsidRPr="006A377B">
              <w:t> </w:t>
            </w:r>
          </w:p>
        </w:tc>
        <w:tc>
          <w:tcPr>
            <w:tcW w:w="1843" w:type="dxa"/>
            <w:hideMark/>
          </w:tcPr>
          <w:p w14:paraId="50E1A9BD" w14:textId="799678E3" w:rsidR="004966CA" w:rsidRPr="006A377B" w:rsidRDefault="00B86344" w:rsidP="008F263C">
            <w:pPr>
              <w:pStyle w:val="TableTextLeft"/>
            </w:pPr>
            <w:r w:rsidRPr="006A377B">
              <w:t>10</w:t>
            </w:r>
          </w:p>
        </w:tc>
        <w:tc>
          <w:tcPr>
            <w:tcW w:w="1843" w:type="dxa"/>
            <w:hideMark/>
          </w:tcPr>
          <w:p w14:paraId="483C256A" w14:textId="2BE8D7BB" w:rsidR="004966CA" w:rsidRPr="006A377B" w:rsidRDefault="00B86344" w:rsidP="008F263C">
            <w:pPr>
              <w:pStyle w:val="TableTextLeft"/>
            </w:pPr>
            <w:r w:rsidRPr="006A377B">
              <w:t>12</w:t>
            </w:r>
          </w:p>
        </w:tc>
      </w:tr>
      <w:tr w:rsidR="004966CA" w:rsidRPr="008F263C" w14:paraId="254F13FF" w14:textId="77777777" w:rsidTr="0079478F">
        <w:trPr>
          <w:trHeight w:val="310"/>
        </w:trPr>
        <w:tc>
          <w:tcPr>
            <w:tcW w:w="5240" w:type="dxa"/>
            <w:hideMark/>
          </w:tcPr>
          <w:p w14:paraId="6F619F01" w14:textId="77777777" w:rsidR="004966CA" w:rsidRPr="008F263C" w:rsidRDefault="004966CA" w:rsidP="008F263C">
            <w:pPr>
              <w:pStyle w:val="TableTextLeft"/>
              <w:rPr>
                <w:rStyle w:val="Strong"/>
              </w:rPr>
            </w:pPr>
            <w:r w:rsidRPr="008F263C">
              <w:rPr>
                <w:rStyle w:val="Strong"/>
              </w:rPr>
              <w:t>Publication of findings</w:t>
            </w:r>
          </w:p>
        </w:tc>
        <w:tc>
          <w:tcPr>
            <w:tcW w:w="1843" w:type="dxa"/>
          </w:tcPr>
          <w:p w14:paraId="0F1DE61F" w14:textId="68561807" w:rsidR="004966CA" w:rsidRPr="008F263C" w:rsidRDefault="004966CA" w:rsidP="008F263C">
            <w:pPr>
              <w:pStyle w:val="TableTextLeft"/>
              <w:rPr>
                <w:rStyle w:val="Strong"/>
              </w:rPr>
            </w:pPr>
          </w:p>
        </w:tc>
        <w:tc>
          <w:tcPr>
            <w:tcW w:w="1843" w:type="dxa"/>
          </w:tcPr>
          <w:p w14:paraId="114BD5A0" w14:textId="31320E29" w:rsidR="004966CA" w:rsidRPr="008F263C" w:rsidRDefault="004966CA" w:rsidP="008F263C">
            <w:pPr>
              <w:pStyle w:val="TableTextLeft"/>
              <w:rPr>
                <w:rStyle w:val="Strong"/>
              </w:rPr>
            </w:pPr>
          </w:p>
        </w:tc>
      </w:tr>
      <w:tr w:rsidR="004966CA" w:rsidRPr="006A377B" w14:paraId="59B462D7" w14:textId="77777777" w:rsidTr="0079478F">
        <w:trPr>
          <w:trHeight w:val="290"/>
        </w:trPr>
        <w:tc>
          <w:tcPr>
            <w:tcW w:w="5240" w:type="dxa"/>
            <w:hideMark/>
          </w:tcPr>
          <w:p w14:paraId="65BEF24E" w14:textId="77777777" w:rsidR="004966CA" w:rsidRPr="006A377B" w:rsidRDefault="004966CA" w:rsidP="008F263C">
            <w:pPr>
              <w:pStyle w:val="TableTextLeft"/>
            </w:pPr>
            <w:r w:rsidRPr="006A377B">
              <w:t>Decision taken to publish in full</w:t>
            </w:r>
          </w:p>
        </w:tc>
        <w:tc>
          <w:tcPr>
            <w:tcW w:w="1843" w:type="dxa"/>
            <w:hideMark/>
          </w:tcPr>
          <w:p w14:paraId="69627DEA" w14:textId="5D7C9CAF" w:rsidR="004966CA" w:rsidRPr="006A377B" w:rsidRDefault="007C6E38" w:rsidP="008F263C">
            <w:pPr>
              <w:pStyle w:val="TableTextLeft"/>
            </w:pPr>
            <w:r w:rsidRPr="006A377B">
              <w:t>87</w:t>
            </w:r>
          </w:p>
        </w:tc>
        <w:tc>
          <w:tcPr>
            <w:tcW w:w="1843" w:type="dxa"/>
            <w:hideMark/>
          </w:tcPr>
          <w:p w14:paraId="523BC2FE" w14:textId="788208F0" w:rsidR="004966CA" w:rsidRPr="006A377B" w:rsidRDefault="007C6E38" w:rsidP="008F263C">
            <w:pPr>
              <w:pStyle w:val="TableTextLeft"/>
            </w:pPr>
            <w:r w:rsidRPr="006A377B">
              <w:t>111</w:t>
            </w:r>
          </w:p>
        </w:tc>
      </w:tr>
      <w:tr w:rsidR="004966CA" w:rsidRPr="006A377B" w14:paraId="5DF62EC3" w14:textId="77777777" w:rsidTr="0079478F">
        <w:trPr>
          <w:trHeight w:val="290"/>
        </w:trPr>
        <w:tc>
          <w:tcPr>
            <w:tcW w:w="5240" w:type="dxa"/>
            <w:hideMark/>
          </w:tcPr>
          <w:p w14:paraId="7840B768" w14:textId="77777777" w:rsidR="004966CA" w:rsidRPr="006A377B" w:rsidRDefault="004966CA" w:rsidP="008F263C">
            <w:pPr>
              <w:pStyle w:val="TableTextLeft"/>
            </w:pPr>
            <w:r w:rsidRPr="006A377B">
              <w:t>Decision taken to publish in part</w:t>
            </w:r>
          </w:p>
        </w:tc>
        <w:tc>
          <w:tcPr>
            <w:tcW w:w="1843" w:type="dxa"/>
            <w:hideMark/>
          </w:tcPr>
          <w:p w14:paraId="65C900CC" w14:textId="3167B8AB" w:rsidR="004966CA" w:rsidRPr="006A377B" w:rsidRDefault="006139E9" w:rsidP="008F263C">
            <w:pPr>
              <w:pStyle w:val="TableTextLeft"/>
            </w:pPr>
            <w:r w:rsidRPr="006A377B">
              <w:t>16</w:t>
            </w:r>
          </w:p>
        </w:tc>
        <w:tc>
          <w:tcPr>
            <w:tcW w:w="1843" w:type="dxa"/>
            <w:hideMark/>
          </w:tcPr>
          <w:p w14:paraId="3EDA7639" w14:textId="53E6F72E" w:rsidR="004966CA" w:rsidRPr="006A377B" w:rsidRDefault="00D8233E" w:rsidP="008F263C">
            <w:pPr>
              <w:pStyle w:val="TableTextLeft"/>
            </w:pPr>
            <w:r w:rsidRPr="006A377B">
              <w:t>21</w:t>
            </w:r>
          </w:p>
        </w:tc>
      </w:tr>
      <w:tr w:rsidR="004966CA" w:rsidRPr="006A377B" w14:paraId="50E96150" w14:textId="77777777" w:rsidTr="0079478F">
        <w:trPr>
          <w:trHeight w:val="290"/>
        </w:trPr>
        <w:tc>
          <w:tcPr>
            <w:tcW w:w="5240" w:type="dxa"/>
            <w:hideMark/>
          </w:tcPr>
          <w:p w14:paraId="486CE8AC" w14:textId="77777777" w:rsidR="004966CA" w:rsidRPr="006A377B" w:rsidRDefault="004966CA" w:rsidP="008F263C">
            <w:pPr>
              <w:pStyle w:val="TableTextLeft"/>
            </w:pPr>
            <w:r w:rsidRPr="006A377B">
              <w:t>Decision taken not to publish</w:t>
            </w:r>
          </w:p>
        </w:tc>
        <w:tc>
          <w:tcPr>
            <w:tcW w:w="1843" w:type="dxa"/>
            <w:hideMark/>
          </w:tcPr>
          <w:p w14:paraId="1526F5AA" w14:textId="55A4E0F7" w:rsidR="004966CA" w:rsidRPr="006A377B" w:rsidRDefault="007C6E38" w:rsidP="008F263C">
            <w:pPr>
              <w:pStyle w:val="TableTextLeft"/>
            </w:pPr>
            <w:r w:rsidRPr="006A377B">
              <w:t>90</w:t>
            </w:r>
          </w:p>
        </w:tc>
        <w:tc>
          <w:tcPr>
            <w:tcW w:w="1843" w:type="dxa"/>
            <w:hideMark/>
          </w:tcPr>
          <w:p w14:paraId="4CC8DD94" w14:textId="4200BE36" w:rsidR="004966CA" w:rsidRPr="006A377B" w:rsidRDefault="007C6E38" w:rsidP="008F263C">
            <w:pPr>
              <w:pStyle w:val="TableTextLeft"/>
            </w:pPr>
            <w:r w:rsidRPr="006A377B">
              <w:t>114</w:t>
            </w:r>
          </w:p>
        </w:tc>
      </w:tr>
      <w:tr w:rsidR="004966CA" w:rsidRPr="006A377B" w14:paraId="51FBB0A3" w14:textId="77777777" w:rsidTr="0079478F">
        <w:trPr>
          <w:trHeight w:val="290"/>
        </w:trPr>
        <w:tc>
          <w:tcPr>
            <w:tcW w:w="5240" w:type="dxa"/>
            <w:hideMark/>
          </w:tcPr>
          <w:p w14:paraId="24471F25" w14:textId="77777777" w:rsidR="004966CA" w:rsidRPr="006A377B" w:rsidRDefault="004966CA" w:rsidP="008F263C">
            <w:pPr>
              <w:pStyle w:val="TableTextLeft"/>
            </w:pPr>
            <w:r w:rsidRPr="006A377B">
              <w:t>Under consideration</w:t>
            </w:r>
          </w:p>
        </w:tc>
        <w:tc>
          <w:tcPr>
            <w:tcW w:w="1843" w:type="dxa"/>
            <w:hideMark/>
          </w:tcPr>
          <w:p w14:paraId="57828331" w14:textId="7B99D36E" w:rsidR="004966CA" w:rsidRPr="006A377B" w:rsidRDefault="007C6E38" w:rsidP="008F263C">
            <w:pPr>
              <w:pStyle w:val="TableTextLeft"/>
            </w:pPr>
            <w:r w:rsidRPr="006A377B">
              <w:t>165</w:t>
            </w:r>
          </w:p>
        </w:tc>
        <w:tc>
          <w:tcPr>
            <w:tcW w:w="1843" w:type="dxa"/>
            <w:hideMark/>
          </w:tcPr>
          <w:p w14:paraId="3D391587" w14:textId="302CC03A" w:rsidR="004966CA" w:rsidRPr="006A377B" w:rsidRDefault="007C6E38" w:rsidP="008F263C">
            <w:pPr>
              <w:pStyle w:val="TableTextLeft"/>
            </w:pPr>
            <w:r w:rsidRPr="006A377B">
              <w:t>201</w:t>
            </w:r>
          </w:p>
        </w:tc>
      </w:tr>
      <w:tr w:rsidR="004966CA" w:rsidRPr="008F263C" w14:paraId="529B122A" w14:textId="77777777" w:rsidTr="0079478F">
        <w:trPr>
          <w:trHeight w:val="310"/>
        </w:trPr>
        <w:tc>
          <w:tcPr>
            <w:tcW w:w="5240" w:type="dxa"/>
            <w:hideMark/>
          </w:tcPr>
          <w:p w14:paraId="3FB439D4" w14:textId="77777777" w:rsidR="004966CA" w:rsidRPr="008F263C" w:rsidRDefault="004966CA" w:rsidP="008F263C">
            <w:pPr>
              <w:pStyle w:val="TableTextLeft"/>
              <w:rPr>
                <w:rStyle w:val="Strong"/>
              </w:rPr>
            </w:pPr>
            <w:r w:rsidRPr="008F263C">
              <w:rPr>
                <w:rStyle w:val="Strong"/>
              </w:rPr>
              <w:t xml:space="preserve">Evaluation evidence </w:t>
            </w:r>
            <w:proofErr w:type="gramStart"/>
            <w:r w:rsidRPr="008F263C">
              <w:rPr>
                <w:rStyle w:val="Strong"/>
              </w:rPr>
              <w:t>use</w:t>
            </w:r>
            <w:proofErr w:type="gramEnd"/>
          </w:p>
        </w:tc>
        <w:tc>
          <w:tcPr>
            <w:tcW w:w="1843" w:type="dxa"/>
          </w:tcPr>
          <w:p w14:paraId="001B40FA" w14:textId="0096E54D" w:rsidR="004966CA" w:rsidRPr="008F263C" w:rsidRDefault="004966CA" w:rsidP="008F263C">
            <w:pPr>
              <w:pStyle w:val="TableTextLeft"/>
              <w:rPr>
                <w:rStyle w:val="Strong"/>
              </w:rPr>
            </w:pPr>
          </w:p>
        </w:tc>
        <w:tc>
          <w:tcPr>
            <w:tcW w:w="1843" w:type="dxa"/>
          </w:tcPr>
          <w:p w14:paraId="6246D660" w14:textId="164F7061" w:rsidR="004966CA" w:rsidRPr="008F263C" w:rsidRDefault="004966CA" w:rsidP="008F263C">
            <w:pPr>
              <w:pStyle w:val="TableTextLeft"/>
              <w:rPr>
                <w:rStyle w:val="Strong"/>
              </w:rPr>
            </w:pPr>
          </w:p>
        </w:tc>
      </w:tr>
      <w:tr w:rsidR="004966CA" w:rsidRPr="006A377B" w14:paraId="0B5E4224" w14:textId="77777777" w:rsidTr="0079478F">
        <w:trPr>
          <w:trHeight w:val="290"/>
        </w:trPr>
        <w:tc>
          <w:tcPr>
            <w:tcW w:w="5240" w:type="dxa"/>
            <w:hideMark/>
          </w:tcPr>
          <w:p w14:paraId="2214C7AD" w14:textId="77777777" w:rsidR="004966CA" w:rsidRPr="006A377B" w:rsidRDefault="004966CA" w:rsidP="008F263C">
            <w:pPr>
              <w:pStyle w:val="TableTextLeft"/>
            </w:pPr>
            <w:r w:rsidRPr="006A377B">
              <w:t>Findings and/or recommendations actioned in full</w:t>
            </w:r>
          </w:p>
        </w:tc>
        <w:tc>
          <w:tcPr>
            <w:tcW w:w="1843" w:type="dxa"/>
            <w:hideMark/>
          </w:tcPr>
          <w:p w14:paraId="123CF957" w14:textId="6A80B997" w:rsidR="004966CA" w:rsidRPr="006A377B" w:rsidRDefault="005C037E" w:rsidP="008F263C">
            <w:pPr>
              <w:pStyle w:val="TableTextLeft"/>
            </w:pPr>
            <w:r w:rsidRPr="006A377B">
              <w:t>51</w:t>
            </w:r>
          </w:p>
        </w:tc>
        <w:tc>
          <w:tcPr>
            <w:tcW w:w="1843" w:type="dxa"/>
            <w:hideMark/>
          </w:tcPr>
          <w:p w14:paraId="60C1F198" w14:textId="716228AD" w:rsidR="004966CA" w:rsidRPr="006A377B" w:rsidRDefault="005C037E" w:rsidP="008F263C">
            <w:pPr>
              <w:pStyle w:val="TableTextLeft"/>
            </w:pPr>
            <w:r w:rsidRPr="006A377B">
              <w:t>60</w:t>
            </w:r>
          </w:p>
        </w:tc>
      </w:tr>
      <w:tr w:rsidR="004966CA" w:rsidRPr="006A377B" w14:paraId="759FA7D1" w14:textId="77777777" w:rsidTr="0079478F">
        <w:trPr>
          <w:trHeight w:val="290"/>
        </w:trPr>
        <w:tc>
          <w:tcPr>
            <w:tcW w:w="5240" w:type="dxa"/>
            <w:hideMark/>
          </w:tcPr>
          <w:p w14:paraId="3A1C2476" w14:textId="77777777" w:rsidR="004966CA" w:rsidRPr="006A377B" w:rsidRDefault="004966CA" w:rsidP="008F263C">
            <w:pPr>
              <w:pStyle w:val="TableTextLeft"/>
            </w:pPr>
            <w:r w:rsidRPr="006A377B">
              <w:t>Findings and/or recommendations actioned in part</w:t>
            </w:r>
          </w:p>
        </w:tc>
        <w:tc>
          <w:tcPr>
            <w:tcW w:w="1843" w:type="dxa"/>
            <w:hideMark/>
          </w:tcPr>
          <w:p w14:paraId="64AFA459" w14:textId="6AE104EB" w:rsidR="004966CA" w:rsidRPr="006A377B" w:rsidRDefault="005C037E" w:rsidP="008F263C">
            <w:pPr>
              <w:pStyle w:val="TableTextLeft"/>
            </w:pPr>
            <w:r w:rsidRPr="006A377B">
              <w:t>56</w:t>
            </w:r>
          </w:p>
        </w:tc>
        <w:tc>
          <w:tcPr>
            <w:tcW w:w="1843" w:type="dxa"/>
            <w:hideMark/>
          </w:tcPr>
          <w:p w14:paraId="6E8168D5" w14:textId="10543B03" w:rsidR="004966CA" w:rsidRPr="006A377B" w:rsidRDefault="005C037E" w:rsidP="008F263C">
            <w:pPr>
              <w:pStyle w:val="TableTextLeft"/>
            </w:pPr>
            <w:r w:rsidRPr="006A377B">
              <w:t>72</w:t>
            </w:r>
          </w:p>
        </w:tc>
      </w:tr>
      <w:tr w:rsidR="004966CA" w:rsidRPr="006A377B" w14:paraId="18339894" w14:textId="77777777" w:rsidTr="0079478F">
        <w:trPr>
          <w:trHeight w:val="290"/>
        </w:trPr>
        <w:tc>
          <w:tcPr>
            <w:tcW w:w="5240" w:type="dxa"/>
            <w:hideMark/>
          </w:tcPr>
          <w:p w14:paraId="08F5E142" w14:textId="77777777" w:rsidR="004966CA" w:rsidRPr="006A377B" w:rsidRDefault="004966CA" w:rsidP="008F263C">
            <w:pPr>
              <w:pStyle w:val="TableTextLeft"/>
            </w:pPr>
            <w:r w:rsidRPr="006A377B">
              <w:t>Findings and/or recommendations considered but not actioned</w:t>
            </w:r>
          </w:p>
        </w:tc>
        <w:tc>
          <w:tcPr>
            <w:tcW w:w="1843" w:type="dxa"/>
            <w:hideMark/>
          </w:tcPr>
          <w:p w14:paraId="5BCF5CD8" w14:textId="6BE25A9C" w:rsidR="004966CA" w:rsidRPr="006A377B" w:rsidRDefault="0032589A" w:rsidP="008F263C">
            <w:pPr>
              <w:pStyle w:val="TableTextLeft"/>
            </w:pPr>
            <w:r w:rsidRPr="006A377B">
              <w:t>9</w:t>
            </w:r>
          </w:p>
        </w:tc>
        <w:tc>
          <w:tcPr>
            <w:tcW w:w="1843" w:type="dxa"/>
            <w:hideMark/>
          </w:tcPr>
          <w:p w14:paraId="0251D3B6" w14:textId="13E73CF5" w:rsidR="004966CA" w:rsidRPr="006A377B" w:rsidRDefault="006139E9" w:rsidP="008F263C">
            <w:pPr>
              <w:pStyle w:val="TableTextLeft"/>
            </w:pPr>
            <w:r w:rsidRPr="006A377B">
              <w:t>11</w:t>
            </w:r>
          </w:p>
        </w:tc>
      </w:tr>
      <w:tr w:rsidR="004966CA" w:rsidRPr="006A377B" w14:paraId="202D78FC" w14:textId="77777777" w:rsidTr="0079478F">
        <w:trPr>
          <w:trHeight w:val="290"/>
        </w:trPr>
        <w:tc>
          <w:tcPr>
            <w:tcW w:w="5240" w:type="dxa"/>
            <w:hideMark/>
          </w:tcPr>
          <w:p w14:paraId="0E7126BC" w14:textId="77777777" w:rsidR="004966CA" w:rsidRPr="006A377B" w:rsidRDefault="004966CA" w:rsidP="008F263C">
            <w:pPr>
              <w:pStyle w:val="TableTextLeft"/>
            </w:pPr>
            <w:r w:rsidRPr="006A377B">
              <w:t>Findings and/or recommendations under consideration</w:t>
            </w:r>
          </w:p>
        </w:tc>
        <w:tc>
          <w:tcPr>
            <w:tcW w:w="1843" w:type="dxa"/>
            <w:hideMark/>
          </w:tcPr>
          <w:p w14:paraId="25E7B0EC" w14:textId="514C35AD" w:rsidR="004966CA" w:rsidRPr="006A377B" w:rsidRDefault="0032589A" w:rsidP="008F263C">
            <w:pPr>
              <w:pStyle w:val="TableTextLeft"/>
            </w:pPr>
            <w:r w:rsidRPr="006A377B">
              <w:t>149</w:t>
            </w:r>
          </w:p>
        </w:tc>
        <w:tc>
          <w:tcPr>
            <w:tcW w:w="1843" w:type="dxa"/>
            <w:hideMark/>
          </w:tcPr>
          <w:p w14:paraId="404E8ABE" w14:textId="6EDF6764" w:rsidR="004966CA" w:rsidRPr="006A377B" w:rsidRDefault="006139E9" w:rsidP="008F263C">
            <w:pPr>
              <w:pStyle w:val="TableTextLeft"/>
            </w:pPr>
            <w:r w:rsidRPr="006A377B">
              <w:t>200</w:t>
            </w:r>
          </w:p>
        </w:tc>
      </w:tr>
    </w:tbl>
    <w:p w14:paraId="48380E6F" w14:textId="77777777" w:rsidR="004966CA" w:rsidRDefault="004966CA" w:rsidP="00C51975">
      <w:pPr>
        <w:pStyle w:val="ChartorTableNote"/>
      </w:pPr>
    </w:p>
    <w:p w14:paraId="5CBFB019" w14:textId="77777777" w:rsidR="00EC3221" w:rsidRDefault="00EC3221">
      <w:pPr>
        <w:rPr>
          <w:rFonts w:ascii="Calibri" w:hAnsi="Calibri" w:cs="Arial"/>
          <w:b/>
          <w:color w:val="2C384A" w:themeColor="accent1"/>
          <w:kern w:val="32"/>
          <w:sz w:val="44"/>
          <w:szCs w:val="36"/>
        </w:rPr>
      </w:pPr>
      <w:r>
        <w:br w:type="page"/>
      </w:r>
    </w:p>
    <w:p w14:paraId="446C1F94" w14:textId="202C40D3" w:rsidR="0019709B" w:rsidRDefault="0044523F" w:rsidP="00F839B3">
      <w:pPr>
        <w:pStyle w:val="Heading1"/>
        <w:spacing w:line="240" w:lineRule="auto"/>
      </w:pPr>
      <w:bookmarkStart w:id="36" w:name="_Toc226646761"/>
      <w:r>
        <w:lastRenderedPageBreak/>
        <w:t xml:space="preserve">Appendix </w:t>
      </w:r>
      <w:r w:rsidR="008236CB">
        <w:t>5</w:t>
      </w:r>
      <w:r w:rsidR="00CF7B75">
        <w:t xml:space="preserve">: </w:t>
      </w:r>
      <w:r w:rsidR="0019709B">
        <w:t>Survey results (table format)</w:t>
      </w:r>
      <w:bookmarkEnd w:id="36"/>
    </w:p>
    <w:p w14:paraId="548168D3" w14:textId="4104306A" w:rsidR="00513159" w:rsidRPr="0086685A" w:rsidRDefault="00513159" w:rsidP="00B35581">
      <w:r w:rsidRPr="0086685A">
        <w:t xml:space="preserve">For questions marked with an asterisk (*) sign in the table below, </w:t>
      </w:r>
      <w:r w:rsidR="00505149" w:rsidRPr="0086685A">
        <w:t>agencies</w:t>
      </w:r>
      <w:r w:rsidRPr="0086685A">
        <w:t xml:space="preserve"> were able to select multiple choices. Proportions here reflect the number of </w:t>
      </w:r>
      <w:r w:rsidR="008A6028" w:rsidRPr="0086685A">
        <w:t>agencies</w:t>
      </w:r>
      <w:r w:rsidRPr="0086685A">
        <w:t xml:space="preserve"> selecting a choice from the total number of respondents and will not add up to 100</w:t>
      </w:r>
      <w:r w:rsidR="009A2F72" w:rsidRPr="0086685A">
        <w:t>.</w:t>
      </w:r>
    </w:p>
    <w:p w14:paraId="039F5015" w14:textId="0D16F314" w:rsidR="00513159" w:rsidRPr="0086685A" w:rsidRDefault="00513159" w:rsidP="00B35581">
      <w:r w:rsidRPr="0086685A">
        <w:t>Questions were not mandatory, and thus the total proportions may not add up to 100% due to missing data.</w:t>
      </w:r>
      <w:r w:rsidR="00A55BE4" w:rsidRPr="0086685A">
        <w:t xml:space="preserve"> Percentages are derived from total responses unless specified otherwise.</w:t>
      </w:r>
      <w:r w:rsidR="000E0FAD" w:rsidRPr="0086685A">
        <w:t xml:space="preserve"> </w:t>
      </w:r>
      <w:r w:rsidR="000971EF" w:rsidRPr="0086685A">
        <w:t xml:space="preserve">The </w:t>
      </w:r>
      <w:r w:rsidR="00BE26FF" w:rsidRPr="0086685A">
        <w:t>n</w:t>
      </w:r>
      <w:r w:rsidR="00B96B85" w:rsidRPr="0086685A">
        <w:t xml:space="preserve">umber of </w:t>
      </w:r>
      <w:r w:rsidR="00DA3C0B" w:rsidRPr="0086685A">
        <w:t>responses</w:t>
      </w:r>
      <w:r w:rsidR="00B96B85" w:rsidRPr="0086685A">
        <w:t xml:space="preserve"> </w:t>
      </w:r>
      <w:r w:rsidR="00597549" w:rsidRPr="0086685A">
        <w:t>is noted</w:t>
      </w:r>
      <w:r w:rsidR="00DA3C0B" w:rsidRPr="0086685A">
        <w:t xml:space="preserve"> as </w:t>
      </w:r>
      <w:r w:rsidR="006A377B">
        <w:t>‘</w:t>
      </w:r>
      <w:r w:rsidR="00DA3C0B" w:rsidRPr="0086685A">
        <w:t>n</w:t>
      </w:r>
      <w:r w:rsidR="006A377B">
        <w:t>’</w:t>
      </w:r>
      <w:r w:rsidR="00597549" w:rsidRPr="0086685A">
        <w:t xml:space="preserve"> against </w:t>
      </w:r>
      <w:r w:rsidR="000971EF" w:rsidRPr="0086685A">
        <w:t>each question in the table below</w:t>
      </w:r>
      <w:r w:rsidR="00DF489E" w:rsidRPr="0086685A">
        <w:t xml:space="preserve"> (for large agencies and </w:t>
      </w:r>
      <w:r w:rsidR="00A343C0" w:rsidRPr="0086685A">
        <w:t>all agencies).</w:t>
      </w:r>
    </w:p>
    <w:p w14:paraId="5D5C91B4" w14:textId="2254CAD6" w:rsidR="00513159" w:rsidRPr="00A4528E" w:rsidRDefault="00513159" w:rsidP="00B35581">
      <w:r w:rsidRPr="0086685A">
        <w:t>For certain questions, analysis is presented only in aggregate (</w:t>
      </w:r>
      <w:r w:rsidR="006352F9" w:rsidRPr="0086685A">
        <w:t>without large agency breakdown).</w:t>
      </w:r>
    </w:p>
    <w:p w14:paraId="72995A96" w14:textId="6AF1A22E" w:rsidR="00AA232A" w:rsidRPr="00297621" w:rsidRDefault="00AA232A" w:rsidP="00795712">
      <w:pPr>
        <w:pStyle w:val="TableMainHeading"/>
      </w:pPr>
      <w:r w:rsidRPr="00297621">
        <w:t xml:space="preserve">Table </w:t>
      </w:r>
      <w:r w:rsidR="00390065">
        <w:t>3</w:t>
      </w:r>
      <w:r w:rsidRPr="00213DBC">
        <w:t>: Survey results table</w:t>
      </w:r>
    </w:p>
    <w:tbl>
      <w:tblPr>
        <w:tblStyle w:val="GridTable4-Accent1"/>
        <w:tblW w:w="5000" w:type="pct"/>
        <w:tblLook w:val="0620" w:firstRow="1" w:lastRow="0" w:firstColumn="0" w:lastColumn="0" w:noHBand="1" w:noVBand="1"/>
      </w:tblPr>
      <w:tblGrid>
        <w:gridCol w:w="6247"/>
        <w:gridCol w:w="1408"/>
        <w:gridCol w:w="1407"/>
      </w:tblGrid>
      <w:tr w:rsidR="00762573" w:rsidRPr="00762573" w14:paraId="51E18E31" w14:textId="77777777" w:rsidTr="009B0585">
        <w:trPr>
          <w:cnfStyle w:val="100000000000" w:firstRow="1" w:lastRow="0" w:firstColumn="0" w:lastColumn="0" w:oddVBand="0" w:evenVBand="0" w:oddHBand="0" w:evenHBand="0" w:firstRowFirstColumn="0" w:firstRowLastColumn="0" w:lastRowFirstColumn="0" w:lastRowLastColumn="0"/>
        </w:trPr>
        <w:tc>
          <w:tcPr>
            <w:tcW w:w="6247" w:type="dxa"/>
          </w:tcPr>
          <w:p w14:paraId="11CFD88C" w14:textId="77777777" w:rsidR="00513159" w:rsidRPr="00762573" w:rsidRDefault="00513159" w:rsidP="00762573">
            <w:pPr>
              <w:pStyle w:val="TableColumnHeadingLeft"/>
              <w:rPr>
                <w:b/>
                <w:bCs w:val="0"/>
                <w:color w:val="FFFFFF" w:themeColor="background1"/>
              </w:rPr>
            </w:pPr>
            <w:bookmarkStart w:id="37" w:name="_Hlk189817927"/>
            <w:bookmarkStart w:id="38" w:name="_Hlk189218163"/>
            <w:r w:rsidRPr="00762573">
              <w:rPr>
                <w:b/>
                <w:bCs w:val="0"/>
                <w:color w:val="FFFFFF" w:themeColor="background1"/>
              </w:rPr>
              <w:t>Survey question</w:t>
            </w:r>
          </w:p>
        </w:tc>
        <w:tc>
          <w:tcPr>
            <w:tcW w:w="1408" w:type="dxa"/>
          </w:tcPr>
          <w:p w14:paraId="6DB33F0F" w14:textId="0EFDF424" w:rsidR="00513159" w:rsidRPr="00762573" w:rsidRDefault="00513159" w:rsidP="00762573">
            <w:pPr>
              <w:pStyle w:val="TableColumnHeadingLeft"/>
              <w:rPr>
                <w:b/>
                <w:bCs w:val="0"/>
                <w:color w:val="FFFFFF" w:themeColor="background1"/>
              </w:rPr>
            </w:pPr>
            <w:r w:rsidRPr="00762573">
              <w:rPr>
                <w:b/>
                <w:bCs w:val="0"/>
                <w:color w:val="FFFFFF" w:themeColor="background1"/>
              </w:rPr>
              <w:t xml:space="preserve">Large </w:t>
            </w:r>
            <w:r w:rsidR="00AA3390" w:rsidRPr="00762573">
              <w:rPr>
                <w:b/>
                <w:bCs w:val="0"/>
                <w:color w:val="FFFFFF" w:themeColor="background1"/>
              </w:rPr>
              <w:t>agencies</w:t>
            </w:r>
            <w:r w:rsidR="00C6006F" w:rsidRPr="00762573">
              <w:rPr>
                <w:b/>
                <w:bCs w:val="0"/>
                <w:color w:val="FFFFFF" w:themeColor="background1"/>
              </w:rPr>
              <w:br/>
            </w:r>
            <w:r w:rsidRPr="00762573">
              <w:rPr>
                <w:b/>
                <w:bCs w:val="0"/>
                <w:color w:val="FFFFFF" w:themeColor="background1"/>
              </w:rPr>
              <w:t>(n = 3</w:t>
            </w:r>
            <w:r w:rsidR="003552C8" w:rsidRPr="00762573">
              <w:rPr>
                <w:b/>
                <w:bCs w:val="0"/>
                <w:color w:val="FFFFFF" w:themeColor="background1"/>
              </w:rPr>
              <w:t>1</w:t>
            </w:r>
            <w:r w:rsidR="000149DA" w:rsidRPr="00762573">
              <w:rPr>
                <w:b/>
                <w:bCs w:val="0"/>
                <w:color w:val="FFFFFF" w:themeColor="background1"/>
              </w:rPr>
              <w:t xml:space="preserve"> unless specified otherwise</w:t>
            </w:r>
            <w:r w:rsidR="004A4079" w:rsidRPr="00762573">
              <w:rPr>
                <w:b/>
                <w:bCs w:val="0"/>
                <w:color w:val="FFFFFF" w:themeColor="background1"/>
              </w:rPr>
              <w:t>)</w:t>
            </w:r>
          </w:p>
        </w:tc>
        <w:tc>
          <w:tcPr>
            <w:tcW w:w="1407" w:type="dxa"/>
          </w:tcPr>
          <w:p w14:paraId="29B9A451" w14:textId="412EF1D7" w:rsidR="00513159" w:rsidRPr="00762573" w:rsidRDefault="00513159" w:rsidP="00762573">
            <w:pPr>
              <w:pStyle w:val="TableColumnHeadingLeft"/>
              <w:rPr>
                <w:b/>
                <w:bCs w:val="0"/>
                <w:color w:val="FFFFFF" w:themeColor="background1"/>
              </w:rPr>
            </w:pPr>
            <w:r w:rsidRPr="00762573">
              <w:rPr>
                <w:b/>
                <w:bCs w:val="0"/>
                <w:color w:val="FFFFFF" w:themeColor="background1"/>
              </w:rPr>
              <w:t xml:space="preserve">Overall </w:t>
            </w:r>
            <w:r w:rsidR="006673AB" w:rsidRPr="00762573">
              <w:rPr>
                <w:b/>
                <w:bCs w:val="0"/>
                <w:color w:val="FFFFFF" w:themeColor="background1"/>
              </w:rPr>
              <w:br/>
            </w:r>
            <w:r w:rsidRPr="00762573">
              <w:rPr>
                <w:b/>
                <w:bCs w:val="0"/>
                <w:color w:val="FFFFFF" w:themeColor="background1"/>
              </w:rPr>
              <w:t xml:space="preserve">(n = </w:t>
            </w:r>
            <w:r w:rsidR="003552C8" w:rsidRPr="00762573">
              <w:rPr>
                <w:b/>
                <w:bCs w:val="0"/>
                <w:color w:val="FFFFFF" w:themeColor="background1"/>
              </w:rPr>
              <w:t>77</w:t>
            </w:r>
            <w:r w:rsidR="000149DA" w:rsidRPr="00762573">
              <w:rPr>
                <w:b/>
                <w:bCs w:val="0"/>
                <w:color w:val="FFFFFF" w:themeColor="background1"/>
              </w:rPr>
              <w:t xml:space="preserve"> unless specified otherwise</w:t>
            </w:r>
            <w:r w:rsidR="004A4079" w:rsidRPr="00762573">
              <w:rPr>
                <w:b/>
                <w:bCs w:val="0"/>
                <w:color w:val="FFFFFF" w:themeColor="background1"/>
              </w:rPr>
              <w:t>)</w:t>
            </w:r>
          </w:p>
        </w:tc>
      </w:tr>
      <w:bookmarkEnd w:id="37"/>
      <w:tr w:rsidR="00513159" w:rsidRPr="006A377B" w14:paraId="55ABC515" w14:textId="77777777" w:rsidTr="009B0585">
        <w:trPr>
          <w:trHeight w:val="52"/>
        </w:trPr>
        <w:tc>
          <w:tcPr>
            <w:tcW w:w="6247" w:type="dxa"/>
          </w:tcPr>
          <w:p w14:paraId="5518D4AD" w14:textId="77145337" w:rsidR="00513159" w:rsidRPr="006A377B" w:rsidRDefault="006035A1" w:rsidP="00DB38A9">
            <w:pPr>
              <w:pStyle w:val="TableTextLeft"/>
              <w:spacing w:before="20" w:after="20"/>
              <w:rPr>
                <w:rStyle w:val="Strong"/>
              </w:rPr>
            </w:pPr>
            <w:r w:rsidRPr="006A377B">
              <w:rPr>
                <w:rStyle w:val="Strong"/>
              </w:rPr>
              <w:t>Agency</w:t>
            </w:r>
            <w:r w:rsidR="00513159" w:rsidRPr="006A377B">
              <w:rPr>
                <w:rStyle w:val="Strong"/>
              </w:rPr>
              <w:t xml:space="preserve"> and governance characteristics</w:t>
            </w:r>
          </w:p>
        </w:tc>
        <w:tc>
          <w:tcPr>
            <w:tcW w:w="1408" w:type="dxa"/>
          </w:tcPr>
          <w:p w14:paraId="34A3D9C0" w14:textId="77777777" w:rsidR="00513159" w:rsidRPr="006A377B" w:rsidRDefault="00513159" w:rsidP="00DB38A9">
            <w:pPr>
              <w:pStyle w:val="TableTextLeft"/>
              <w:spacing w:before="20" w:after="20"/>
              <w:rPr>
                <w:rStyle w:val="Strong"/>
              </w:rPr>
            </w:pPr>
          </w:p>
        </w:tc>
        <w:tc>
          <w:tcPr>
            <w:tcW w:w="1407" w:type="dxa"/>
          </w:tcPr>
          <w:p w14:paraId="0CE5599E" w14:textId="77777777" w:rsidR="00513159" w:rsidRPr="006A377B" w:rsidRDefault="00513159" w:rsidP="00DB38A9">
            <w:pPr>
              <w:pStyle w:val="TableTextLeft"/>
              <w:spacing w:before="20" w:after="20"/>
              <w:rPr>
                <w:rStyle w:val="Strong"/>
              </w:rPr>
            </w:pPr>
          </w:p>
        </w:tc>
      </w:tr>
      <w:tr w:rsidR="00513159" w:rsidRPr="006A377B" w14:paraId="153BB27B" w14:textId="77777777" w:rsidTr="009B0585">
        <w:trPr>
          <w:trHeight w:val="170"/>
        </w:trPr>
        <w:tc>
          <w:tcPr>
            <w:tcW w:w="6247" w:type="dxa"/>
          </w:tcPr>
          <w:p w14:paraId="39B4A9CB" w14:textId="658D479F" w:rsidR="00513159" w:rsidRPr="00FA406B" w:rsidRDefault="00513159" w:rsidP="00DB38A9">
            <w:pPr>
              <w:pStyle w:val="TableTextLeft"/>
              <w:spacing w:before="20" w:after="20"/>
            </w:pPr>
            <w:r w:rsidRPr="00FA406B">
              <w:t xml:space="preserve">Does your agency have a senior officer (SES or equivalent) with oversight responsibility for evaluation at an </w:t>
            </w:r>
            <w:r w:rsidR="00AD4DCC" w:rsidRPr="00FA406B">
              <w:noBreakHyphen/>
            </w:r>
            <w:r w:rsidR="346DE026" w:rsidRPr="00FA406B">
              <w:t>enterprise level</w:t>
            </w:r>
            <w:r w:rsidRPr="00FA406B">
              <w:t>? (Q. 5)</w:t>
            </w:r>
          </w:p>
        </w:tc>
        <w:tc>
          <w:tcPr>
            <w:tcW w:w="1408" w:type="dxa"/>
          </w:tcPr>
          <w:p w14:paraId="62E2B18D" w14:textId="019EDB65" w:rsidR="00513159" w:rsidRPr="00FA406B" w:rsidRDefault="009567E2" w:rsidP="00DB38A9">
            <w:pPr>
              <w:pStyle w:val="TableTextLeft"/>
              <w:spacing w:before="20" w:after="20"/>
            </w:pPr>
            <w:r w:rsidRPr="00FA406B">
              <w:t>65%</w:t>
            </w:r>
          </w:p>
        </w:tc>
        <w:tc>
          <w:tcPr>
            <w:tcW w:w="1407" w:type="dxa"/>
          </w:tcPr>
          <w:p w14:paraId="2DC26223" w14:textId="60BA3D83" w:rsidR="00513159" w:rsidRPr="00FA406B" w:rsidRDefault="009567E2" w:rsidP="00DB38A9">
            <w:pPr>
              <w:pStyle w:val="TableTextLeft"/>
              <w:spacing w:before="20" w:after="20"/>
            </w:pPr>
            <w:r w:rsidRPr="00FA406B">
              <w:t>43%</w:t>
            </w:r>
          </w:p>
        </w:tc>
      </w:tr>
      <w:tr w:rsidR="00513159" w:rsidRPr="006A377B" w14:paraId="5D075F42" w14:textId="77777777" w:rsidTr="009B0585">
        <w:trPr>
          <w:trHeight w:val="170"/>
        </w:trPr>
        <w:tc>
          <w:tcPr>
            <w:tcW w:w="6247" w:type="dxa"/>
          </w:tcPr>
          <w:p w14:paraId="2E3AE363" w14:textId="2DB87606" w:rsidR="00513159" w:rsidRPr="00FA406B" w:rsidRDefault="00513159" w:rsidP="00DB38A9">
            <w:pPr>
              <w:pStyle w:val="TableTextLeft"/>
              <w:spacing w:before="20" w:after="20"/>
            </w:pPr>
            <w:r w:rsidRPr="00FA406B">
              <w:t xml:space="preserve">Does your agency have a dedicated evaluation unit or function? (serving part or </w:t>
            </w:r>
            <w:proofErr w:type="gramStart"/>
            <w:r w:rsidRPr="00FA406B">
              <w:t>all of</w:t>
            </w:r>
            <w:proofErr w:type="gramEnd"/>
            <w:r w:rsidRPr="00FA406B">
              <w:t xml:space="preserve"> your </w:t>
            </w:r>
            <w:r w:rsidR="00D86BA0" w:rsidRPr="00FA406B">
              <w:t>agency</w:t>
            </w:r>
            <w:r w:rsidRPr="00FA406B">
              <w:t xml:space="preserve">) (Q. 6) </w:t>
            </w:r>
          </w:p>
        </w:tc>
        <w:tc>
          <w:tcPr>
            <w:tcW w:w="1408" w:type="dxa"/>
          </w:tcPr>
          <w:p w14:paraId="24322A7A" w14:textId="082656C1" w:rsidR="00513159" w:rsidRPr="00FA406B" w:rsidRDefault="009567E2" w:rsidP="00DB38A9">
            <w:pPr>
              <w:pStyle w:val="TableTextLeft"/>
              <w:spacing w:before="20" w:after="20"/>
            </w:pPr>
            <w:r w:rsidRPr="00FA406B">
              <w:t>68%</w:t>
            </w:r>
          </w:p>
        </w:tc>
        <w:tc>
          <w:tcPr>
            <w:tcW w:w="1407" w:type="dxa"/>
          </w:tcPr>
          <w:p w14:paraId="3394582C" w14:textId="40EB3E01" w:rsidR="00513159" w:rsidRPr="00FA406B" w:rsidRDefault="009567E2" w:rsidP="00DB38A9">
            <w:pPr>
              <w:pStyle w:val="TableTextLeft"/>
              <w:spacing w:before="20" w:after="20"/>
            </w:pPr>
            <w:r w:rsidRPr="00FA406B">
              <w:t>44%</w:t>
            </w:r>
          </w:p>
        </w:tc>
      </w:tr>
      <w:tr w:rsidR="00513159" w:rsidRPr="006A377B" w14:paraId="543EF9EE" w14:textId="77777777" w:rsidTr="009B0585">
        <w:trPr>
          <w:trHeight w:val="170"/>
        </w:trPr>
        <w:tc>
          <w:tcPr>
            <w:tcW w:w="6247" w:type="dxa"/>
          </w:tcPr>
          <w:p w14:paraId="7EDE478E" w14:textId="3D16F13C" w:rsidR="00513159" w:rsidRPr="00FA406B" w:rsidRDefault="00513159" w:rsidP="00DB38A9">
            <w:pPr>
              <w:pStyle w:val="TableTextLeft"/>
              <w:spacing w:before="20" w:after="20"/>
            </w:pPr>
            <w:r w:rsidRPr="00FA406B">
              <w:t>What was the Average Staffing Level (ASL) for the unit or function in 2023</w:t>
            </w:r>
            <w:r w:rsidR="00AD4DCC" w:rsidRPr="00FA406B">
              <w:noBreakHyphen/>
            </w:r>
            <w:r w:rsidRPr="00FA406B">
              <w:t>24? (Q</w:t>
            </w:r>
            <w:r w:rsidR="005E61EA">
              <w:t> </w:t>
            </w:r>
            <w:r w:rsidRPr="00FA406B">
              <w:t>6.3,</w:t>
            </w:r>
            <w:r w:rsidR="005E61EA">
              <w:t> </w:t>
            </w:r>
            <w:r w:rsidRPr="00FA406B">
              <w:t>average)</w:t>
            </w:r>
          </w:p>
        </w:tc>
        <w:tc>
          <w:tcPr>
            <w:tcW w:w="1408" w:type="dxa"/>
          </w:tcPr>
          <w:p w14:paraId="306C17F6" w14:textId="258F5788" w:rsidR="00513159" w:rsidRPr="00FA406B" w:rsidRDefault="00B9187A" w:rsidP="00DB38A9">
            <w:pPr>
              <w:pStyle w:val="TableTextLeft"/>
              <w:spacing w:before="20" w:after="20"/>
            </w:pPr>
            <w:r w:rsidRPr="00FA406B">
              <w:t>9</w:t>
            </w:r>
            <w:r w:rsidR="000E71E0" w:rsidRPr="00FA406B">
              <w:t xml:space="preserve"> </w:t>
            </w:r>
            <w:r w:rsidRPr="00FA406B">
              <w:t>ASL</w:t>
            </w:r>
          </w:p>
        </w:tc>
        <w:tc>
          <w:tcPr>
            <w:tcW w:w="1407" w:type="dxa"/>
          </w:tcPr>
          <w:p w14:paraId="3DDFF822" w14:textId="5C6CAC57" w:rsidR="00513159" w:rsidRPr="00FA406B" w:rsidRDefault="00B9187A" w:rsidP="00DB38A9">
            <w:pPr>
              <w:pStyle w:val="TableTextLeft"/>
              <w:spacing w:before="20" w:after="20"/>
            </w:pPr>
            <w:r w:rsidRPr="00FA406B">
              <w:t>7.2 ASL</w:t>
            </w:r>
          </w:p>
        </w:tc>
      </w:tr>
      <w:tr w:rsidR="00513159" w:rsidRPr="006A377B" w14:paraId="1D2EC8A2" w14:textId="77777777" w:rsidTr="009B0585">
        <w:trPr>
          <w:trHeight w:val="170"/>
        </w:trPr>
        <w:tc>
          <w:tcPr>
            <w:tcW w:w="6247" w:type="dxa"/>
          </w:tcPr>
          <w:p w14:paraId="0F07078A" w14:textId="6F41C03D" w:rsidR="00513159" w:rsidRPr="00FA406B" w:rsidRDefault="00513159" w:rsidP="00DB38A9">
            <w:pPr>
              <w:pStyle w:val="TableTextLeft"/>
              <w:spacing w:before="20" w:after="20"/>
            </w:pPr>
            <w:r w:rsidRPr="00FA406B">
              <w:t>Has there been any decision to substantially change the level of ASL in the evaluation unit or function since 2022</w:t>
            </w:r>
            <w:r w:rsidR="00AD4DCC" w:rsidRPr="00FA406B">
              <w:noBreakHyphen/>
            </w:r>
            <w:r w:rsidRPr="00FA406B">
              <w:t>23? (Q. 6.4</w:t>
            </w:r>
            <w:r w:rsidR="007765D8" w:rsidRPr="00FA406B">
              <w:t>)</w:t>
            </w:r>
          </w:p>
        </w:tc>
        <w:tc>
          <w:tcPr>
            <w:tcW w:w="1408" w:type="dxa"/>
          </w:tcPr>
          <w:p w14:paraId="1BB8F813" w14:textId="7BB2DF4A" w:rsidR="00513159" w:rsidRPr="00FA406B" w:rsidRDefault="009567E2" w:rsidP="00DB38A9">
            <w:pPr>
              <w:pStyle w:val="TableTextLeft"/>
              <w:spacing w:before="20" w:after="20"/>
            </w:pPr>
            <w:r w:rsidRPr="00FA406B">
              <w:t>n=21</w:t>
            </w:r>
          </w:p>
        </w:tc>
        <w:tc>
          <w:tcPr>
            <w:tcW w:w="1407" w:type="dxa"/>
          </w:tcPr>
          <w:p w14:paraId="2211BA8F" w14:textId="3A8F177E" w:rsidR="00513159" w:rsidRPr="00FA406B" w:rsidRDefault="009567E2" w:rsidP="00DB38A9">
            <w:pPr>
              <w:pStyle w:val="TableTextLeft"/>
              <w:spacing w:before="20" w:after="20"/>
            </w:pPr>
            <w:r w:rsidRPr="00FA406B">
              <w:t>n=34</w:t>
            </w:r>
          </w:p>
        </w:tc>
      </w:tr>
      <w:tr w:rsidR="00513159" w:rsidRPr="006A377B" w14:paraId="6D93BB1C" w14:textId="77777777" w:rsidTr="009B0585">
        <w:trPr>
          <w:trHeight w:val="170"/>
        </w:trPr>
        <w:tc>
          <w:tcPr>
            <w:tcW w:w="6247" w:type="dxa"/>
          </w:tcPr>
          <w:p w14:paraId="26D3A9AC" w14:textId="40B2E68A" w:rsidR="00513159" w:rsidRPr="006A377B" w:rsidRDefault="00513159" w:rsidP="00DB38A9">
            <w:pPr>
              <w:pStyle w:val="TableTextIndented"/>
              <w:spacing w:before="20" w:after="20"/>
            </w:pPr>
            <w:r w:rsidRPr="006A377B">
              <w:t>Increase</w:t>
            </w:r>
          </w:p>
        </w:tc>
        <w:tc>
          <w:tcPr>
            <w:tcW w:w="1408" w:type="dxa"/>
          </w:tcPr>
          <w:p w14:paraId="2120F584" w14:textId="64E93039" w:rsidR="00513159" w:rsidRPr="00FA406B" w:rsidRDefault="009567E2" w:rsidP="00DB38A9">
            <w:pPr>
              <w:pStyle w:val="TableTextLeft"/>
              <w:spacing w:before="20" w:after="20"/>
            </w:pPr>
            <w:r w:rsidRPr="00FA406B">
              <w:t>24%</w:t>
            </w:r>
          </w:p>
        </w:tc>
        <w:tc>
          <w:tcPr>
            <w:tcW w:w="1407" w:type="dxa"/>
          </w:tcPr>
          <w:p w14:paraId="08778E1E" w14:textId="6FE139B0" w:rsidR="00513159" w:rsidRPr="00FA406B" w:rsidRDefault="009567E2" w:rsidP="00DB38A9">
            <w:pPr>
              <w:pStyle w:val="TableTextLeft"/>
              <w:spacing w:before="20" w:after="20"/>
            </w:pPr>
            <w:r w:rsidRPr="00FA406B">
              <w:t>29%</w:t>
            </w:r>
          </w:p>
        </w:tc>
      </w:tr>
      <w:tr w:rsidR="00513159" w:rsidRPr="006A377B" w14:paraId="20AB06A7" w14:textId="77777777" w:rsidTr="009B0585">
        <w:trPr>
          <w:trHeight w:val="170"/>
        </w:trPr>
        <w:tc>
          <w:tcPr>
            <w:tcW w:w="6247" w:type="dxa"/>
          </w:tcPr>
          <w:p w14:paraId="577E1370" w14:textId="110F26F5" w:rsidR="00513159" w:rsidRPr="006A377B" w:rsidRDefault="00513159" w:rsidP="00DB38A9">
            <w:pPr>
              <w:pStyle w:val="TableTextIndented"/>
              <w:spacing w:before="20" w:after="20"/>
            </w:pPr>
            <w:r w:rsidRPr="006A377B">
              <w:t>Decrease</w:t>
            </w:r>
          </w:p>
        </w:tc>
        <w:tc>
          <w:tcPr>
            <w:tcW w:w="1408" w:type="dxa"/>
          </w:tcPr>
          <w:p w14:paraId="1ABC89AE" w14:textId="531D66D5" w:rsidR="00513159" w:rsidRPr="00FA406B" w:rsidRDefault="009567E2" w:rsidP="00DB38A9">
            <w:pPr>
              <w:pStyle w:val="TableTextLeft"/>
              <w:spacing w:before="20" w:after="20"/>
            </w:pPr>
            <w:r w:rsidRPr="00FA406B">
              <w:t>19%</w:t>
            </w:r>
          </w:p>
        </w:tc>
        <w:tc>
          <w:tcPr>
            <w:tcW w:w="1407" w:type="dxa"/>
          </w:tcPr>
          <w:p w14:paraId="4DFA9175" w14:textId="73E75624" w:rsidR="00513159" w:rsidRPr="00FA406B" w:rsidRDefault="009567E2" w:rsidP="00DB38A9">
            <w:pPr>
              <w:pStyle w:val="TableTextLeft"/>
              <w:spacing w:before="20" w:after="20"/>
            </w:pPr>
            <w:r w:rsidRPr="00FA406B">
              <w:t>18%</w:t>
            </w:r>
          </w:p>
        </w:tc>
      </w:tr>
      <w:tr w:rsidR="00513159" w:rsidRPr="006A377B" w14:paraId="7546A6BC" w14:textId="77777777" w:rsidTr="009B0585">
        <w:trPr>
          <w:trHeight w:val="52"/>
        </w:trPr>
        <w:tc>
          <w:tcPr>
            <w:tcW w:w="6247" w:type="dxa"/>
          </w:tcPr>
          <w:p w14:paraId="5C2B03A4" w14:textId="7035F818" w:rsidR="00513159" w:rsidRPr="006A377B" w:rsidRDefault="00513159" w:rsidP="00DB38A9">
            <w:pPr>
              <w:pStyle w:val="TableTextIndented"/>
              <w:spacing w:before="20" w:after="20"/>
            </w:pPr>
            <w:r w:rsidRPr="006A377B">
              <w:t>No change</w:t>
            </w:r>
          </w:p>
        </w:tc>
        <w:tc>
          <w:tcPr>
            <w:tcW w:w="1408" w:type="dxa"/>
          </w:tcPr>
          <w:p w14:paraId="793795A6" w14:textId="2F95418B" w:rsidR="00513159" w:rsidRPr="00FA406B" w:rsidRDefault="009567E2" w:rsidP="00DB38A9">
            <w:pPr>
              <w:pStyle w:val="TableTextLeft"/>
              <w:spacing w:before="20" w:after="20"/>
            </w:pPr>
            <w:r w:rsidRPr="00FA406B">
              <w:t>57%</w:t>
            </w:r>
          </w:p>
        </w:tc>
        <w:tc>
          <w:tcPr>
            <w:tcW w:w="1407" w:type="dxa"/>
          </w:tcPr>
          <w:p w14:paraId="6474F0CC" w14:textId="1C7B25CE" w:rsidR="00513159" w:rsidRPr="00FA406B" w:rsidRDefault="009567E2" w:rsidP="00DB38A9">
            <w:pPr>
              <w:pStyle w:val="TableTextLeft"/>
              <w:spacing w:before="20" w:after="20"/>
            </w:pPr>
            <w:r w:rsidRPr="00FA406B">
              <w:t>53%</w:t>
            </w:r>
          </w:p>
        </w:tc>
      </w:tr>
      <w:tr w:rsidR="003A68DE" w:rsidRPr="006A377B" w14:paraId="27D867BA" w14:textId="77777777" w:rsidTr="009B0585">
        <w:trPr>
          <w:trHeight w:val="170"/>
        </w:trPr>
        <w:tc>
          <w:tcPr>
            <w:tcW w:w="6247" w:type="dxa"/>
          </w:tcPr>
          <w:p w14:paraId="5064286E" w14:textId="26FB3AFE" w:rsidR="003A68DE" w:rsidRPr="00FA406B" w:rsidRDefault="009870DB" w:rsidP="00DB38A9">
            <w:pPr>
              <w:pStyle w:val="TableTextLeft"/>
              <w:spacing w:before="20" w:after="20"/>
            </w:pPr>
            <w:r w:rsidRPr="00FA406B">
              <w:t>What type of services does the evaluation unit or function provide? (please select all that apply) (</w:t>
            </w:r>
            <w:proofErr w:type="gramStart"/>
            <w:r w:rsidR="00447372" w:rsidRPr="00FA406B">
              <w:t>Q6.5)</w:t>
            </w:r>
            <w:r w:rsidR="00AC5EFF" w:rsidRPr="00FA406B">
              <w:t>*</w:t>
            </w:r>
            <w:proofErr w:type="gramEnd"/>
          </w:p>
        </w:tc>
        <w:tc>
          <w:tcPr>
            <w:tcW w:w="1408" w:type="dxa"/>
          </w:tcPr>
          <w:p w14:paraId="2D6FE778" w14:textId="77777777" w:rsidR="003A68DE" w:rsidRPr="00FA406B" w:rsidRDefault="003A68DE" w:rsidP="00DB38A9">
            <w:pPr>
              <w:pStyle w:val="TableTextLeft"/>
              <w:spacing w:before="20" w:after="20"/>
            </w:pPr>
          </w:p>
        </w:tc>
        <w:tc>
          <w:tcPr>
            <w:tcW w:w="1407" w:type="dxa"/>
          </w:tcPr>
          <w:p w14:paraId="390FA276" w14:textId="77777777" w:rsidR="003A68DE" w:rsidRPr="00FA406B" w:rsidRDefault="003A68DE" w:rsidP="00DB38A9">
            <w:pPr>
              <w:pStyle w:val="TableTextLeft"/>
              <w:spacing w:before="20" w:after="20"/>
            </w:pPr>
          </w:p>
        </w:tc>
      </w:tr>
      <w:tr w:rsidR="003A68DE" w:rsidRPr="006A377B" w14:paraId="4935B64D" w14:textId="77777777" w:rsidTr="009B0585">
        <w:trPr>
          <w:trHeight w:val="170"/>
        </w:trPr>
        <w:tc>
          <w:tcPr>
            <w:tcW w:w="6247" w:type="dxa"/>
          </w:tcPr>
          <w:p w14:paraId="172E4D58" w14:textId="03A0430A" w:rsidR="003A68DE" w:rsidRPr="00B35581" w:rsidRDefault="00691546" w:rsidP="00DB38A9">
            <w:pPr>
              <w:pStyle w:val="TableTextIndented"/>
              <w:spacing w:before="20" w:after="20"/>
            </w:pPr>
            <w:r w:rsidRPr="00B35581">
              <w:t>Advisory and support</w:t>
            </w:r>
          </w:p>
        </w:tc>
        <w:tc>
          <w:tcPr>
            <w:tcW w:w="1408" w:type="dxa"/>
          </w:tcPr>
          <w:p w14:paraId="6659D446" w14:textId="7D5FF93C" w:rsidR="003A68DE" w:rsidRPr="00FA406B" w:rsidRDefault="00BD46EF" w:rsidP="00DB38A9">
            <w:pPr>
              <w:pStyle w:val="TableTextLeft"/>
              <w:spacing w:before="20" w:after="20"/>
            </w:pPr>
            <w:r w:rsidRPr="00FA406B">
              <w:t>-</w:t>
            </w:r>
          </w:p>
        </w:tc>
        <w:tc>
          <w:tcPr>
            <w:tcW w:w="1407" w:type="dxa"/>
          </w:tcPr>
          <w:p w14:paraId="1F31812F" w14:textId="14479689" w:rsidR="003A68DE" w:rsidRPr="00FA406B" w:rsidRDefault="009567E2" w:rsidP="00DB38A9">
            <w:pPr>
              <w:pStyle w:val="TableTextLeft"/>
              <w:spacing w:before="20" w:after="20"/>
            </w:pPr>
            <w:r w:rsidRPr="00FA406B">
              <w:t>91%</w:t>
            </w:r>
          </w:p>
        </w:tc>
      </w:tr>
      <w:tr w:rsidR="003A68DE" w:rsidRPr="006A377B" w14:paraId="040E3E68" w14:textId="77777777" w:rsidTr="009B0585">
        <w:trPr>
          <w:trHeight w:val="170"/>
        </w:trPr>
        <w:tc>
          <w:tcPr>
            <w:tcW w:w="6247" w:type="dxa"/>
          </w:tcPr>
          <w:p w14:paraId="0C7A604B" w14:textId="094976E8" w:rsidR="003A68DE" w:rsidRPr="00B35581" w:rsidRDefault="00EB39D2" w:rsidP="00DB38A9">
            <w:pPr>
              <w:pStyle w:val="TableTextIndented"/>
              <w:spacing w:before="20" w:after="20"/>
            </w:pPr>
            <w:r w:rsidRPr="00B35581">
              <w:t>Capability building</w:t>
            </w:r>
          </w:p>
        </w:tc>
        <w:tc>
          <w:tcPr>
            <w:tcW w:w="1408" w:type="dxa"/>
          </w:tcPr>
          <w:p w14:paraId="4DCCE5C7" w14:textId="65E97026" w:rsidR="003A68DE" w:rsidRPr="00FA406B" w:rsidRDefault="00BD46EF" w:rsidP="00DB38A9">
            <w:pPr>
              <w:pStyle w:val="TableTextLeft"/>
              <w:spacing w:before="20" w:after="20"/>
            </w:pPr>
            <w:r w:rsidRPr="00FA406B">
              <w:t>-</w:t>
            </w:r>
          </w:p>
        </w:tc>
        <w:tc>
          <w:tcPr>
            <w:tcW w:w="1407" w:type="dxa"/>
          </w:tcPr>
          <w:p w14:paraId="4897D68A" w14:textId="17E87484" w:rsidR="003A68DE" w:rsidRPr="00FA406B" w:rsidRDefault="009567E2" w:rsidP="00DB38A9">
            <w:pPr>
              <w:pStyle w:val="TableTextLeft"/>
              <w:spacing w:before="20" w:after="20"/>
            </w:pPr>
            <w:r w:rsidRPr="00FA406B">
              <w:t>88%</w:t>
            </w:r>
          </w:p>
        </w:tc>
      </w:tr>
      <w:tr w:rsidR="00557A37" w:rsidRPr="006A377B" w14:paraId="0E105B09" w14:textId="77777777" w:rsidTr="009B0585">
        <w:trPr>
          <w:trHeight w:val="170"/>
        </w:trPr>
        <w:tc>
          <w:tcPr>
            <w:tcW w:w="6247" w:type="dxa"/>
          </w:tcPr>
          <w:p w14:paraId="7C18EC84" w14:textId="6B19640B" w:rsidR="00557A37" w:rsidRPr="00B35581" w:rsidRDefault="00140A61" w:rsidP="00DB38A9">
            <w:pPr>
              <w:pStyle w:val="TableTextIndented"/>
              <w:spacing w:before="20" w:after="20"/>
            </w:pPr>
            <w:r w:rsidRPr="00B35581">
              <w:t>Delivery</w:t>
            </w:r>
          </w:p>
        </w:tc>
        <w:tc>
          <w:tcPr>
            <w:tcW w:w="1408" w:type="dxa"/>
          </w:tcPr>
          <w:p w14:paraId="63368D25" w14:textId="47805DA9" w:rsidR="00557A37" w:rsidRPr="00FA406B" w:rsidRDefault="00BD46EF" w:rsidP="00DB38A9">
            <w:pPr>
              <w:pStyle w:val="TableTextLeft"/>
              <w:spacing w:before="20" w:after="20"/>
            </w:pPr>
            <w:r w:rsidRPr="00FA406B">
              <w:t>-</w:t>
            </w:r>
          </w:p>
        </w:tc>
        <w:tc>
          <w:tcPr>
            <w:tcW w:w="1407" w:type="dxa"/>
          </w:tcPr>
          <w:p w14:paraId="3ED1B4C2" w14:textId="64013F9C" w:rsidR="00557A37" w:rsidRPr="00FA406B" w:rsidRDefault="009567E2" w:rsidP="00DB38A9">
            <w:pPr>
              <w:pStyle w:val="TableTextLeft"/>
              <w:spacing w:before="20" w:after="20"/>
            </w:pPr>
            <w:r w:rsidRPr="00FA406B">
              <w:t>71%</w:t>
            </w:r>
          </w:p>
        </w:tc>
      </w:tr>
      <w:tr w:rsidR="00557A37" w:rsidRPr="006A377B" w14:paraId="5277AF70" w14:textId="77777777" w:rsidTr="009B0585">
        <w:trPr>
          <w:trHeight w:val="170"/>
        </w:trPr>
        <w:tc>
          <w:tcPr>
            <w:tcW w:w="6247" w:type="dxa"/>
          </w:tcPr>
          <w:p w14:paraId="6E22D07D" w14:textId="5A893A04" w:rsidR="00557A37" w:rsidRPr="00B35581" w:rsidRDefault="00557A37" w:rsidP="00DB38A9">
            <w:pPr>
              <w:pStyle w:val="TableTextIndented"/>
              <w:spacing w:before="20" w:after="20"/>
            </w:pPr>
            <w:r w:rsidRPr="00B35581">
              <w:t>Commissioning</w:t>
            </w:r>
          </w:p>
        </w:tc>
        <w:tc>
          <w:tcPr>
            <w:tcW w:w="1408" w:type="dxa"/>
          </w:tcPr>
          <w:p w14:paraId="48A53356" w14:textId="2295FFE7" w:rsidR="00557A37" w:rsidRPr="00FA406B" w:rsidRDefault="00BD46EF" w:rsidP="00DB38A9">
            <w:pPr>
              <w:pStyle w:val="TableTextLeft"/>
              <w:spacing w:before="20" w:after="20"/>
            </w:pPr>
            <w:r w:rsidRPr="00FA406B">
              <w:t>-</w:t>
            </w:r>
          </w:p>
        </w:tc>
        <w:tc>
          <w:tcPr>
            <w:tcW w:w="1407" w:type="dxa"/>
          </w:tcPr>
          <w:p w14:paraId="04AF41B0" w14:textId="6D1EE6F7" w:rsidR="00557A37" w:rsidRPr="00FA406B" w:rsidRDefault="009567E2" w:rsidP="00DB38A9">
            <w:pPr>
              <w:pStyle w:val="TableTextLeft"/>
              <w:spacing w:before="20" w:after="20"/>
            </w:pPr>
            <w:r w:rsidRPr="00FA406B">
              <w:t>71%</w:t>
            </w:r>
          </w:p>
        </w:tc>
      </w:tr>
      <w:tr w:rsidR="00557A37" w:rsidRPr="006A377B" w14:paraId="026FF767" w14:textId="77777777" w:rsidTr="009B0585">
        <w:trPr>
          <w:trHeight w:val="170"/>
        </w:trPr>
        <w:tc>
          <w:tcPr>
            <w:tcW w:w="6247" w:type="dxa"/>
          </w:tcPr>
          <w:p w14:paraId="430EBD35" w14:textId="7339810C" w:rsidR="00557A37" w:rsidRPr="00B35581" w:rsidRDefault="00557A37" w:rsidP="00DB38A9">
            <w:pPr>
              <w:pStyle w:val="TableTextIndented"/>
              <w:spacing w:before="20" w:after="20"/>
            </w:pPr>
            <w:r w:rsidRPr="00B35581">
              <w:t>Evidence synthesis and translation</w:t>
            </w:r>
          </w:p>
        </w:tc>
        <w:tc>
          <w:tcPr>
            <w:tcW w:w="1408" w:type="dxa"/>
          </w:tcPr>
          <w:p w14:paraId="277D669C" w14:textId="6F86FCC8" w:rsidR="00557A37" w:rsidRPr="00FA406B" w:rsidRDefault="00BD46EF" w:rsidP="00DB38A9">
            <w:pPr>
              <w:pStyle w:val="TableTextLeft"/>
              <w:spacing w:before="20" w:after="20"/>
            </w:pPr>
            <w:r w:rsidRPr="00FA406B">
              <w:t>-</w:t>
            </w:r>
          </w:p>
        </w:tc>
        <w:tc>
          <w:tcPr>
            <w:tcW w:w="1407" w:type="dxa"/>
          </w:tcPr>
          <w:p w14:paraId="10D625AC" w14:textId="27976543" w:rsidR="00557A37" w:rsidRPr="00FA406B" w:rsidRDefault="009567E2" w:rsidP="00DB38A9">
            <w:pPr>
              <w:pStyle w:val="TableTextLeft"/>
              <w:spacing w:before="20" w:after="20"/>
            </w:pPr>
            <w:r w:rsidRPr="00FA406B">
              <w:t>68%</w:t>
            </w:r>
          </w:p>
        </w:tc>
      </w:tr>
      <w:tr w:rsidR="00557A37" w:rsidRPr="006A377B" w14:paraId="70AEDCD2" w14:textId="77777777" w:rsidTr="009B0585">
        <w:trPr>
          <w:trHeight w:val="170"/>
        </w:trPr>
        <w:tc>
          <w:tcPr>
            <w:tcW w:w="6247" w:type="dxa"/>
          </w:tcPr>
          <w:p w14:paraId="08FC5339" w14:textId="35B4A63F" w:rsidR="00557A37" w:rsidRPr="00B35581" w:rsidRDefault="00557A37" w:rsidP="00DB38A9">
            <w:pPr>
              <w:pStyle w:val="TableTextIndented"/>
              <w:spacing w:before="20" w:after="20"/>
            </w:pPr>
            <w:r w:rsidRPr="00B35581">
              <w:t>Other</w:t>
            </w:r>
          </w:p>
        </w:tc>
        <w:tc>
          <w:tcPr>
            <w:tcW w:w="1408" w:type="dxa"/>
          </w:tcPr>
          <w:p w14:paraId="53116734" w14:textId="289C89E1" w:rsidR="00557A37" w:rsidRPr="00FA406B" w:rsidRDefault="00BD46EF" w:rsidP="00DB38A9">
            <w:pPr>
              <w:pStyle w:val="TableTextLeft"/>
              <w:spacing w:before="20" w:after="20"/>
            </w:pPr>
            <w:r w:rsidRPr="00FA406B">
              <w:t>-</w:t>
            </w:r>
          </w:p>
        </w:tc>
        <w:tc>
          <w:tcPr>
            <w:tcW w:w="1407" w:type="dxa"/>
          </w:tcPr>
          <w:p w14:paraId="5DB12A41" w14:textId="0073F2AD" w:rsidR="00557A37" w:rsidRPr="00FA406B" w:rsidRDefault="009567E2" w:rsidP="00DB38A9">
            <w:pPr>
              <w:pStyle w:val="TableTextLeft"/>
              <w:spacing w:before="20" w:after="20"/>
            </w:pPr>
            <w:r w:rsidRPr="00FA406B">
              <w:t>32%</w:t>
            </w:r>
          </w:p>
        </w:tc>
      </w:tr>
      <w:tr w:rsidR="00A9264B" w:rsidRPr="006A377B" w14:paraId="5C15F03F" w14:textId="77777777" w:rsidTr="009B0585">
        <w:trPr>
          <w:trHeight w:val="170"/>
        </w:trPr>
        <w:tc>
          <w:tcPr>
            <w:tcW w:w="6247" w:type="dxa"/>
          </w:tcPr>
          <w:p w14:paraId="0AD9D3AB" w14:textId="0F12F705" w:rsidR="00A9264B" w:rsidRPr="006A377B" w:rsidRDefault="008B1F86" w:rsidP="00DB38A9">
            <w:pPr>
              <w:pStyle w:val="TableTextLeft"/>
              <w:spacing w:before="20" w:after="20"/>
            </w:pPr>
            <w:r w:rsidRPr="006A377B">
              <w:t xml:space="preserve">What specific support activities or support does the evaluation function or unit provide to other areas of the agency? (please select all that apply) (Q. </w:t>
            </w:r>
            <w:proofErr w:type="gramStart"/>
            <w:r w:rsidRPr="006A377B">
              <w:t>6.6)</w:t>
            </w:r>
            <w:r w:rsidR="00AC5EFF" w:rsidRPr="006A377B">
              <w:t>*</w:t>
            </w:r>
            <w:proofErr w:type="gramEnd"/>
          </w:p>
        </w:tc>
        <w:tc>
          <w:tcPr>
            <w:tcW w:w="1408" w:type="dxa"/>
          </w:tcPr>
          <w:p w14:paraId="6199F234" w14:textId="77777777" w:rsidR="00A9264B" w:rsidRPr="00FA406B" w:rsidRDefault="00A9264B" w:rsidP="00DB38A9">
            <w:pPr>
              <w:pStyle w:val="TableTextLeft"/>
              <w:spacing w:before="20" w:after="20"/>
            </w:pPr>
          </w:p>
        </w:tc>
        <w:tc>
          <w:tcPr>
            <w:tcW w:w="1407" w:type="dxa"/>
          </w:tcPr>
          <w:p w14:paraId="69ED9FBC" w14:textId="32ADA298" w:rsidR="00A9264B" w:rsidRPr="00FA406B" w:rsidRDefault="00382542" w:rsidP="00DB38A9">
            <w:pPr>
              <w:pStyle w:val="TableTextLeft"/>
              <w:spacing w:before="20" w:after="20"/>
            </w:pPr>
            <w:r w:rsidRPr="00FA406B">
              <w:t>n=</w:t>
            </w:r>
            <w:r w:rsidR="0054266D" w:rsidRPr="00FA406B">
              <w:t>34</w:t>
            </w:r>
          </w:p>
        </w:tc>
      </w:tr>
      <w:tr w:rsidR="00A9264B" w:rsidRPr="006A377B" w14:paraId="13E1BFE4" w14:textId="77777777" w:rsidTr="009B0585">
        <w:trPr>
          <w:trHeight w:val="170"/>
        </w:trPr>
        <w:tc>
          <w:tcPr>
            <w:tcW w:w="6247" w:type="dxa"/>
          </w:tcPr>
          <w:p w14:paraId="50AE91E1" w14:textId="19C8DC4E" w:rsidR="00A9264B" w:rsidRPr="006A377B" w:rsidRDefault="00237013" w:rsidP="00DB38A9">
            <w:pPr>
              <w:pStyle w:val="TableTextIndented"/>
              <w:spacing w:before="20" w:after="20"/>
            </w:pPr>
            <w:r w:rsidRPr="006A377B">
              <w:t>Evaluation evidence appraisal and synthesis to inform policy design</w:t>
            </w:r>
          </w:p>
        </w:tc>
        <w:tc>
          <w:tcPr>
            <w:tcW w:w="1408" w:type="dxa"/>
          </w:tcPr>
          <w:p w14:paraId="541F3B48" w14:textId="18625515" w:rsidR="00A9264B" w:rsidRPr="00FA406B" w:rsidRDefault="00BD46EF" w:rsidP="00DB38A9">
            <w:pPr>
              <w:pStyle w:val="TableTextLeft"/>
              <w:spacing w:before="20" w:after="20"/>
            </w:pPr>
            <w:r w:rsidRPr="00FA406B">
              <w:t>-</w:t>
            </w:r>
          </w:p>
        </w:tc>
        <w:tc>
          <w:tcPr>
            <w:tcW w:w="1407" w:type="dxa"/>
          </w:tcPr>
          <w:p w14:paraId="4D320B21" w14:textId="02A0488B" w:rsidR="00A9264B" w:rsidRPr="00FA406B" w:rsidRDefault="00B0526D" w:rsidP="00DB38A9">
            <w:pPr>
              <w:pStyle w:val="TableTextLeft"/>
              <w:spacing w:before="20" w:after="20"/>
            </w:pPr>
            <w:r w:rsidRPr="00FA406B">
              <w:t>53%</w:t>
            </w:r>
          </w:p>
        </w:tc>
      </w:tr>
      <w:tr w:rsidR="00A9264B" w:rsidRPr="006A377B" w14:paraId="110B5DE8" w14:textId="77777777" w:rsidTr="009B0585">
        <w:trPr>
          <w:trHeight w:val="170"/>
        </w:trPr>
        <w:tc>
          <w:tcPr>
            <w:tcW w:w="6247" w:type="dxa"/>
          </w:tcPr>
          <w:p w14:paraId="568B4B91" w14:textId="1AAF5F75" w:rsidR="00A9264B" w:rsidRPr="006A377B" w:rsidRDefault="00237013" w:rsidP="00DB38A9">
            <w:pPr>
              <w:pStyle w:val="TableTextIndented"/>
              <w:spacing w:before="20" w:after="20"/>
            </w:pPr>
            <w:r w:rsidRPr="006A377B">
              <w:t>Evaluation scoping and costing input into New Policy Proposals and policy development</w:t>
            </w:r>
          </w:p>
        </w:tc>
        <w:tc>
          <w:tcPr>
            <w:tcW w:w="1408" w:type="dxa"/>
          </w:tcPr>
          <w:p w14:paraId="38DEED4A" w14:textId="0F66C007" w:rsidR="00A9264B" w:rsidRPr="00FA406B" w:rsidRDefault="00BD46EF" w:rsidP="00DB38A9">
            <w:pPr>
              <w:pStyle w:val="TableTextLeft"/>
              <w:spacing w:before="20" w:after="20"/>
            </w:pPr>
            <w:r w:rsidRPr="00FA406B">
              <w:t>-</w:t>
            </w:r>
          </w:p>
        </w:tc>
        <w:tc>
          <w:tcPr>
            <w:tcW w:w="1407" w:type="dxa"/>
          </w:tcPr>
          <w:p w14:paraId="5B421423" w14:textId="5A0BA76E" w:rsidR="00A9264B" w:rsidRPr="00FA406B" w:rsidRDefault="00B0526D" w:rsidP="00DB38A9">
            <w:pPr>
              <w:pStyle w:val="TableTextLeft"/>
              <w:spacing w:before="20" w:after="20"/>
            </w:pPr>
            <w:r w:rsidRPr="00FA406B">
              <w:t>53%</w:t>
            </w:r>
          </w:p>
        </w:tc>
      </w:tr>
      <w:tr w:rsidR="00A9264B" w:rsidRPr="006A377B" w14:paraId="3CEA0524" w14:textId="77777777" w:rsidTr="009B0585">
        <w:trPr>
          <w:trHeight w:val="170"/>
        </w:trPr>
        <w:tc>
          <w:tcPr>
            <w:tcW w:w="6247" w:type="dxa"/>
          </w:tcPr>
          <w:p w14:paraId="7C1E42ED" w14:textId="62626609" w:rsidR="00A9264B" w:rsidRPr="006A377B" w:rsidRDefault="00237013" w:rsidP="00DB38A9">
            <w:pPr>
              <w:pStyle w:val="TableTextIndented"/>
              <w:spacing w:before="20" w:after="20"/>
            </w:pPr>
            <w:r w:rsidRPr="006A377B">
              <w:t>Evaluation planning and design</w:t>
            </w:r>
          </w:p>
        </w:tc>
        <w:tc>
          <w:tcPr>
            <w:tcW w:w="1408" w:type="dxa"/>
          </w:tcPr>
          <w:p w14:paraId="2FFA8066" w14:textId="73E18543" w:rsidR="00A9264B" w:rsidRPr="00FA406B" w:rsidRDefault="00BD46EF" w:rsidP="00DB38A9">
            <w:pPr>
              <w:pStyle w:val="TableTextLeft"/>
              <w:spacing w:before="20" w:after="20"/>
            </w:pPr>
            <w:r w:rsidRPr="00FA406B">
              <w:t>-</w:t>
            </w:r>
          </w:p>
        </w:tc>
        <w:tc>
          <w:tcPr>
            <w:tcW w:w="1407" w:type="dxa"/>
          </w:tcPr>
          <w:p w14:paraId="381C9E19" w14:textId="0C2303E1" w:rsidR="00A9264B" w:rsidRPr="00FA406B" w:rsidRDefault="00B0526D" w:rsidP="00DB38A9">
            <w:pPr>
              <w:pStyle w:val="TableTextLeft"/>
              <w:spacing w:before="20" w:after="20"/>
            </w:pPr>
            <w:r w:rsidRPr="00FA406B">
              <w:t>88%</w:t>
            </w:r>
          </w:p>
        </w:tc>
      </w:tr>
      <w:tr w:rsidR="00A9264B" w:rsidRPr="006A377B" w14:paraId="1A943513" w14:textId="77777777" w:rsidTr="009B0585">
        <w:trPr>
          <w:trHeight w:val="170"/>
        </w:trPr>
        <w:tc>
          <w:tcPr>
            <w:tcW w:w="6247" w:type="dxa"/>
          </w:tcPr>
          <w:p w14:paraId="78D40AAB" w14:textId="1CA64D2A" w:rsidR="00A9264B" w:rsidRPr="006A377B" w:rsidRDefault="00237013" w:rsidP="00DB38A9">
            <w:pPr>
              <w:pStyle w:val="TableTextIndented"/>
              <w:spacing w:before="20" w:after="20"/>
            </w:pPr>
            <w:r w:rsidRPr="006A377B">
              <w:t>Outcomes identification through program logic modelling and/or theory of change</w:t>
            </w:r>
          </w:p>
        </w:tc>
        <w:tc>
          <w:tcPr>
            <w:tcW w:w="1408" w:type="dxa"/>
          </w:tcPr>
          <w:p w14:paraId="79AA4518" w14:textId="2DC24870" w:rsidR="00A9264B" w:rsidRPr="00FA406B" w:rsidRDefault="00BD46EF" w:rsidP="00DB38A9">
            <w:pPr>
              <w:pStyle w:val="TableTextLeft"/>
              <w:spacing w:before="20" w:after="20"/>
            </w:pPr>
            <w:r w:rsidRPr="00FA406B">
              <w:t>-</w:t>
            </w:r>
          </w:p>
        </w:tc>
        <w:tc>
          <w:tcPr>
            <w:tcW w:w="1407" w:type="dxa"/>
          </w:tcPr>
          <w:p w14:paraId="1429970B" w14:textId="36587BD9" w:rsidR="00A9264B" w:rsidRPr="00FA406B" w:rsidRDefault="00B0526D" w:rsidP="00DB38A9">
            <w:pPr>
              <w:pStyle w:val="TableTextLeft"/>
              <w:spacing w:before="20" w:after="20"/>
            </w:pPr>
            <w:r w:rsidRPr="00FA406B">
              <w:t>82%</w:t>
            </w:r>
          </w:p>
        </w:tc>
      </w:tr>
      <w:tr w:rsidR="00A9264B" w:rsidRPr="006A377B" w14:paraId="4D168F6F" w14:textId="77777777" w:rsidTr="009B0585">
        <w:trPr>
          <w:trHeight w:val="170"/>
        </w:trPr>
        <w:tc>
          <w:tcPr>
            <w:tcW w:w="6247" w:type="dxa"/>
          </w:tcPr>
          <w:p w14:paraId="42C4D698" w14:textId="0F0A7A95" w:rsidR="00A9264B" w:rsidRPr="006A377B" w:rsidRDefault="00237013" w:rsidP="00DB38A9">
            <w:pPr>
              <w:pStyle w:val="TableTextIndented"/>
              <w:spacing w:before="20" w:after="20"/>
            </w:pPr>
            <w:r w:rsidRPr="006A377B">
              <w:t>Performance measurement/monitoring support</w:t>
            </w:r>
          </w:p>
        </w:tc>
        <w:tc>
          <w:tcPr>
            <w:tcW w:w="1408" w:type="dxa"/>
          </w:tcPr>
          <w:p w14:paraId="14696402" w14:textId="1161B626" w:rsidR="00A9264B" w:rsidRPr="00FA406B" w:rsidRDefault="00BD46EF" w:rsidP="00DB38A9">
            <w:pPr>
              <w:pStyle w:val="TableTextLeft"/>
              <w:spacing w:before="20" w:after="20"/>
            </w:pPr>
            <w:r w:rsidRPr="00FA406B">
              <w:t>-</w:t>
            </w:r>
          </w:p>
        </w:tc>
        <w:tc>
          <w:tcPr>
            <w:tcW w:w="1407" w:type="dxa"/>
          </w:tcPr>
          <w:p w14:paraId="2A2E4B96" w14:textId="7B93F4A4" w:rsidR="00A9264B" w:rsidRPr="00FA406B" w:rsidRDefault="00B0526D" w:rsidP="00DB38A9">
            <w:pPr>
              <w:pStyle w:val="TableTextLeft"/>
              <w:spacing w:before="20" w:after="20"/>
            </w:pPr>
            <w:r w:rsidRPr="00FA406B">
              <w:t>82%</w:t>
            </w:r>
          </w:p>
        </w:tc>
      </w:tr>
      <w:tr w:rsidR="00A9264B" w:rsidRPr="006A377B" w14:paraId="5980EAC6" w14:textId="77777777" w:rsidTr="009B0585">
        <w:trPr>
          <w:trHeight w:val="170"/>
        </w:trPr>
        <w:tc>
          <w:tcPr>
            <w:tcW w:w="6247" w:type="dxa"/>
          </w:tcPr>
          <w:p w14:paraId="75897C46" w14:textId="200D6D63" w:rsidR="00A9264B" w:rsidRPr="006A377B" w:rsidRDefault="00237013" w:rsidP="00DB38A9">
            <w:pPr>
              <w:pStyle w:val="TableTextIndented"/>
              <w:spacing w:before="20" w:after="20"/>
            </w:pPr>
            <w:r w:rsidRPr="006A377B">
              <w:t>Procurement and contracting support for evaluation services</w:t>
            </w:r>
          </w:p>
        </w:tc>
        <w:tc>
          <w:tcPr>
            <w:tcW w:w="1408" w:type="dxa"/>
          </w:tcPr>
          <w:p w14:paraId="3671794C" w14:textId="6C9591E4" w:rsidR="00A9264B" w:rsidRPr="00FA406B" w:rsidRDefault="00BD46EF" w:rsidP="00DB38A9">
            <w:pPr>
              <w:pStyle w:val="TableTextLeft"/>
              <w:spacing w:before="20" w:after="20"/>
            </w:pPr>
            <w:r w:rsidRPr="00FA406B">
              <w:t>-</w:t>
            </w:r>
          </w:p>
        </w:tc>
        <w:tc>
          <w:tcPr>
            <w:tcW w:w="1407" w:type="dxa"/>
          </w:tcPr>
          <w:p w14:paraId="3A4739CB" w14:textId="761D3C59" w:rsidR="00A9264B" w:rsidRPr="00FA406B" w:rsidRDefault="00B0526D" w:rsidP="00DB38A9">
            <w:pPr>
              <w:pStyle w:val="TableTextLeft"/>
              <w:spacing w:before="20" w:after="20"/>
            </w:pPr>
            <w:r w:rsidRPr="00FA406B">
              <w:t>68%</w:t>
            </w:r>
          </w:p>
        </w:tc>
      </w:tr>
      <w:tr w:rsidR="00A9264B" w:rsidRPr="006A377B" w14:paraId="4EA1BA4D" w14:textId="77777777" w:rsidTr="009B0585">
        <w:trPr>
          <w:trHeight w:val="170"/>
        </w:trPr>
        <w:tc>
          <w:tcPr>
            <w:tcW w:w="6247" w:type="dxa"/>
          </w:tcPr>
          <w:p w14:paraId="41BB9974" w14:textId="3E2A3ED7" w:rsidR="00A9264B" w:rsidRPr="006A377B" w:rsidRDefault="00237013" w:rsidP="00DB38A9">
            <w:pPr>
              <w:pStyle w:val="TableTextIndented"/>
              <w:spacing w:before="20" w:after="20"/>
            </w:pPr>
            <w:r w:rsidRPr="006A377B">
              <w:t>Supporting ethics review processes</w:t>
            </w:r>
          </w:p>
        </w:tc>
        <w:tc>
          <w:tcPr>
            <w:tcW w:w="1408" w:type="dxa"/>
          </w:tcPr>
          <w:p w14:paraId="54FAC3B7" w14:textId="410AB99C" w:rsidR="00A9264B" w:rsidRPr="00FA406B" w:rsidRDefault="00BD46EF" w:rsidP="00DB38A9">
            <w:pPr>
              <w:pStyle w:val="TableTextLeft"/>
              <w:spacing w:before="20" w:after="20"/>
            </w:pPr>
            <w:r w:rsidRPr="00FA406B">
              <w:t>-</w:t>
            </w:r>
          </w:p>
        </w:tc>
        <w:tc>
          <w:tcPr>
            <w:tcW w:w="1407" w:type="dxa"/>
          </w:tcPr>
          <w:p w14:paraId="333335BF" w14:textId="5AA11D70" w:rsidR="00A9264B" w:rsidRPr="00FA406B" w:rsidRDefault="00B0526D" w:rsidP="00DB38A9">
            <w:pPr>
              <w:pStyle w:val="TableTextLeft"/>
              <w:spacing w:before="20" w:after="20"/>
            </w:pPr>
            <w:r w:rsidRPr="00FA406B">
              <w:t>32%</w:t>
            </w:r>
          </w:p>
        </w:tc>
      </w:tr>
      <w:tr w:rsidR="00A9264B" w:rsidRPr="006A377B" w14:paraId="3F2B857E" w14:textId="77777777" w:rsidTr="009B0585">
        <w:trPr>
          <w:trHeight w:val="170"/>
        </w:trPr>
        <w:tc>
          <w:tcPr>
            <w:tcW w:w="6247" w:type="dxa"/>
          </w:tcPr>
          <w:p w14:paraId="2D74F49D" w14:textId="75B989B5" w:rsidR="00A9264B" w:rsidRPr="006A377B" w:rsidRDefault="00237013" w:rsidP="00DB38A9">
            <w:pPr>
              <w:pStyle w:val="TableTextIndented"/>
              <w:spacing w:before="20" w:after="20"/>
            </w:pPr>
            <w:r w:rsidRPr="006A377B">
              <w:t>Data collection design (e.g. Survey design and management, consultation tool design and consultations)</w:t>
            </w:r>
          </w:p>
        </w:tc>
        <w:tc>
          <w:tcPr>
            <w:tcW w:w="1408" w:type="dxa"/>
          </w:tcPr>
          <w:p w14:paraId="7AD9004D" w14:textId="537F7129" w:rsidR="00A9264B" w:rsidRPr="00FA406B" w:rsidRDefault="00BD46EF" w:rsidP="00DB38A9">
            <w:pPr>
              <w:pStyle w:val="TableTextLeft"/>
              <w:spacing w:before="20" w:after="20"/>
            </w:pPr>
            <w:r w:rsidRPr="00FA406B">
              <w:t>-</w:t>
            </w:r>
          </w:p>
        </w:tc>
        <w:tc>
          <w:tcPr>
            <w:tcW w:w="1407" w:type="dxa"/>
          </w:tcPr>
          <w:p w14:paraId="71ED7EEF" w14:textId="71F33C4F" w:rsidR="00A9264B" w:rsidRPr="00FA406B" w:rsidRDefault="00B0526D" w:rsidP="00DB38A9">
            <w:pPr>
              <w:pStyle w:val="TableTextLeft"/>
              <w:spacing w:before="20" w:after="20"/>
            </w:pPr>
            <w:r w:rsidRPr="00FA406B">
              <w:t>76%</w:t>
            </w:r>
          </w:p>
        </w:tc>
      </w:tr>
      <w:tr w:rsidR="00A9264B" w:rsidRPr="006A377B" w14:paraId="3D55E045" w14:textId="77777777" w:rsidTr="009B0585">
        <w:trPr>
          <w:trHeight w:val="170"/>
        </w:trPr>
        <w:tc>
          <w:tcPr>
            <w:tcW w:w="6247" w:type="dxa"/>
          </w:tcPr>
          <w:p w14:paraId="03AD178E" w14:textId="69E4C928" w:rsidR="00A9264B" w:rsidRPr="006A377B" w:rsidRDefault="00237013" w:rsidP="00DB38A9">
            <w:pPr>
              <w:pStyle w:val="TableTextIndented"/>
              <w:spacing w:before="20" w:after="20"/>
            </w:pPr>
            <w:r w:rsidRPr="006A377B">
              <w:t>Evaluation data analysis and synthesis (qualitative and quantitative)</w:t>
            </w:r>
          </w:p>
        </w:tc>
        <w:tc>
          <w:tcPr>
            <w:tcW w:w="1408" w:type="dxa"/>
          </w:tcPr>
          <w:p w14:paraId="226D61D4" w14:textId="5B25036A" w:rsidR="00A9264B" w:rsidRPr="00FA406B" w:rsidRDefault="00BD46EF" w:rsidP="00DB38A9">
            <w:pPr>
              <w:pStyle w:val="TableTextLeft"/>
              <w:spacing w:before="20" w:after="20"/>
            </w:pPr>
            <w:r w:rsidRPr="00FA406B">
              <w:t>-</w:t>
            </w:r>
          </w:p>
        </w:tc>
        <w:tc>
          <w:tcPr>
            <w:tcW w:w="1407" w:type="dxa"/>
          </w:tcPr>
          <w:p w14:paraId="594EC12E" w14:textId="1B5D8EC0" w:rsidR="00A9264B" w:rsidRPr="00FA406B" w:rsidRDefault="00B0526D" w:rsidP="00DB38A9">
            <w:pPr>
              <w:pStyle w:val="TableTextLeft"/>
              <w:spacing w:before="20" w:after="20"/>
            </w:pPr>
            <w:r w:rsidRPr="00FA406B">
              <w:t>85%</w:t>
            </w:r>
          </w:p>
        </w:tc>
      </w:tr>
      <w:tr w:rsidR="0084725C" w:rsidRPr="006A377B" w14:paraId="5A650347" w14:textId="77777777" w:rsidTr="009B0585">
        <w:trPr>
          <w:trHeight w:val="170"/>
        </w:trPr>
        <w:tc>
          <w:tcPr>
            <w:tcW w:w="6247" w:type="dxa"/>
          </w:tcPr>
          <w:p w14:paraId="4F6F3050" w14:textId="5073F0C3" w:rsidR="0084725C" w:rsidRPr="006A377B" w:rsidRDefault="0084725C" w:rsidP="0084725C">
            <w:pPr>
              <w:pStyle w:val="TableTextIndented"/>
              <w:spacing w:before="20" w:after="20"/>
            </w:pPr>
            <w:r w:rsidRPr="006A377B">
              <w:lastRenderedPageBreak/>
              <w:t>Reporting findings and knowledge translation</w:t>
            </w:r>
          </w:p>
        </w:tc>
        <w:tc>
          <w:tcPr>
            <w:tcW w:w="1408" w:type="dxa"/>
          </w:tcPr>
          <w:p w14:paraId="779D5343" w14:textId="7032834E" w:rsidR="0084725C" w:rsidRPr="00FA406B" w:rsidRDefault="0084725C" w:rsidP="00DB38A9">
            <w:pPr>
              <w:pStyle w:val="TableTextLeft"/>
              <w:spacing w:before="20" w:after="20"/>
            </w:pPr>
            <w:r w:rsidRPr="00FA406B">
              <w:t>-</w:t>
            </w:r>
          </w:p>
        </w:tc>
        <w:tc>
          <w:tcPr>
            <w:tcW w:w="1407" w:type="dxa"/>
          </w:tcPr>
          <w:p w14:paraId="69902840" w14:textId="5E09D033" w:rsidR="0084725C" w:rsidRPr="00FA406B" w:rsidRDefault="0084725C" w:rsidP="00DB38A9">
            <w:pPr>
              <w:pStyle w:val="TableTextLeft"/>
              <w:spacing w:before="20" w:after="20"/>
            </w:pPr>
            <w:r w:rsidRPr="00FA406B">
              <w:t>88%</w:t>
            </w:r>
          </w:p>
        </w:tc>
      </w:tr>
      <w:tr w:rsidR="0013137A" w:rsidRPr="006A377B" w14:paraId="5686382D" w14:textId="77777777" w:rsidTr="009B0585">
        <w:trPr>
          <w:trHeight w:val="170"/>
        </w:trPr>
        <w:tc>
          <w:tcPr>
            <w:tcW w:w="6247" w:type="dxa"/>
          </w:tcPr>
          <w:p w14:paraId="13380C7D" w14:textId="69ADC885" w:rsidR="0013137A" w:rsidRPr="006A377B" w:rsidRDefault="0013137A" w:rsidP="0084725C">
            <w:pPr>
              <w:pStyle w:val="TableTextIndented"/>
              <w:spacing w:before="20" w:after="20"/>
            </w:pPr>
            <w:r w:rsidRPr="006A377B">
              <w:t>Managing evidence portals and clearinghouses</w:t>
            </w:r>
          </w:p>
        </w:tc>
        <w:tc>
          <w:tcPr>
            <w:tcW w:w="1408" w:type="dxa"/>
          </w:tcPr>
          <w:p w14:paraId="6843E0C3" w14:textId="2FD0248E" w:rsidR="0013137A" w:rsidRPr="00FA406B" w:rsidRDefault="0013137A" w:rsidP="00DB38A9">
            <w:pPr>
              <w:pStyle w:val="TableTextLeft"/>
              <w:spacing w:before="20" w:after="20"/>
            </w:pPr>
            <w:r w:rsidRPr="00FA406B">
              <w:t>-</w:t>
            </w:r>
          </w:p>
        </w:tc>
        <w:tc>
          <w:tcPr>
            <w:tcW w:w="1407" w:type="dxa"/>
          </w:tcPr>
          <w:p w14:paraId="0F129260" w14:textId="27F74F86" w:rsidR="0013137A" w:rsidRPr="00FA406B" w:rsidRDefault="0013137A" w:rsidP="00DB38A9">
            <w:pPr>
              <w:pStyle w:val="TableTextLeft"/>
              <w:spacing w:before="20" w:after="20"/>
            </w:pPr>
            <w:r w:rsidRPr="00FA406B">
              <w:t>32%</w:t>
            </w:r>
          </w:p>
        </w:tc>
      </w:tr>
      <w:tr w:rsidR="0013137A" w:rsidRPr="006A377B" w14:paraId="12710399" w14:textId="77777777" w:rsidTr="009B0585">
        <w:trPr>
          <w:trHeight w:val="170"/>
        </w:trPr>
        <w:tc>
          <w:tcPr>
            <w:tcW w:w="6247" w:type="dxa"/>
          </w:tcPr>
          <w:p w14:paraId="1FB4B34E" w14:textId="1C88C894" w:rsidR="0013137A" w:rsidRPr="006A377B" w:rsidRDefault="0013137A" w:rsidP="0084725C">
            <w:pPr>
              <w:pStyle w:val="TableTextIndented"/>
              <w:spacing w:before="20" w:after="20"/>
            </w:pPr>
            <w:r w:rsidRPr="006A377B">
              <w:t>Evaluation capability building</w:t>
            </w:r>
          </w:p>
        </w:tc>
        <w:tc>
          <w:tcPr>
            <w:tcW w:w="1408" w:type="dxa"/>
          </w:tcPr>
          <w:p w14:paraId="724F7A65" w14:textId="7575605B" w:rsidR="0013137A" w:rsidRPr="00FA406B" w:rsidRDefault="0013137A" w:rsidP="00DB38A9">
            <w:pPr>
              <w:pStyle w:val="TableTextLeft"/>
              <w:spacing w:before="20" w:after="20"/>
            </w:pPr>
            <w:r w:rsidRPr="00FA406B">
              <w:t>-</w:t>
            </w:r>
          </w:p>
        </w:tc>
        <w:tc>
          <w:tcPr>
            <w:tcW w:w="1407" w:type="dxa"/>
          </w:tcPr>
          <w:p w14:paraId="6E176455" w14:textId="23050BF6" w:rsidR="0013137A" w:rsidRPr="00FA406B" w:rsidRDefault="0013137A" w:rsidP="00DB38A9">
            <w:pPr>
              <w:pStyle w:val="TableTextLeft"/>
              <w:spacing w:before="20" w:after="20"/>
            </w:pPr>
            <w:r w:rsidRPr="00FA406B">
              <w:t>88%</w:t>
            </w:r>
          </w:p>
        </w:tc>
      </w:tr>
    </w:tbl>
    <w:p w14:paraId="50E7199D" w14:textId="561068B9" w:rsidR="009B0585" w:rsidRPr="009B0585" w:rsidRDefault="009B0585" w:rsidP="00795712">
      <w:pPr>
        <w:pStyle w:val="TableHeadingContinued"/>
      </w:pPr>
      <w:bookmarkStart w:id="39" w:name="_Hlk225437225"/>
      <w:r w:rsidRPr="00297621">
        <w:t xml:space="preserve">Table </w:t>
      </w:r>
      <w:r>
        <w:t>3</w:t>
      </w:r>
      <w:r w:rsidRPr="00213DBC">
        <w:t>: Survey results table</w:t>
      </w:r>
      <w:r>
        <w:t xml:space="preserve"> (continued)</w:t>
      </w:r>
      <w:bookmarkEnd w:id="39"/>
    </w:p>
    <w:tbl>
      <w:tblPr>
        <w:tblStyle w:val="GridTable4-Accent1"/>
        <w:tblW w:w="5000" w:type="pct"/>
        <w:tblLook w:val="0620" w:firstRow="1" w:lastRow="0" w:firstColumn="0" w:lastColumn="0" w:noHBand="1" w:noVBand="1"/>
      </w:tblPr>
      <w:tblGrid>
        <w:gridCol w:w="6258"/>
        <w:gridCol w:w="1406"/>
        <w:gridCol w:w="1398"/>
      </w:tblGrid>
      <w:tr w:rsidR="00762573" w:rsidRPr="00762573" w14:paraId="7650DAB1" w14:textId="77777777" w:rsidTr="0013137A">
        <w:trPr>
          <w:cnfStyle w:val="100000000000" w:firstRow="1" w:lastRow="0" w:firstColumn="0" w:lastColumn="0" w:oddVBand="0" w:evenVBand="0" w:oddHBand="0" w:evenHBand="0" w:firstRowFirstColumn="0" w:firstRowLastColumn="0" w:lastRowFirstColumn="0" w:lastRowLastColumn="0"/>
          <w:trHeight w:val="170"/>
        </w:trPr>
        <w:tc>
          <w:tcPr>
            <w:tcW w:w="6258" w:type="dxa"/>
          </w:tcPr>
          <w:p w14:paraId="6FC4B3E0" w14:textId="53B35059" w:rsidR="0013137A" w:rsidRPr="00762573" w:rsidRDefault="0013137A" w:rsidP="00762573">
            <w:pPr>
              <w:pStyle w:val="TableColumnHeadingLeft"/>
              <w:rPr>
                <w:b/>
                <w:color w:val="FFFFFF" w:themeColor="background1"/>
              </w:rPr>
            </w:pPr>
            <w:bookmarkStart w:id="40" w:name="_Hlk225437512"/>
            <w:r w:rsidRPr="00762573">
              <w:rPr>
                <w:b/>
                <w:color w:val="FFFFFF" w:themeColor="background1"/>
              </w:rPr>
              <w:t>Survey question</w:t>
            </w:r>
          </w:p>
        </w:tc>
        <w:tc>
          <w:tcPr>
            <w:tcW w:w="1406" w:type="dxa"/>
          </w:tcPr>
          <w:p w14:paraId="6835803A" w14:textId="068A7BB8" w:rsidR="0013137A" w:rsidRPr="00762573" w:rsidRDefault="0013137A" w:rsidP="00762573">
            <w:pPr>
              <w:pStyle w:val="TableColumnHeadingLeft"/>
              <w:rPr>
                <w:b/>
                <w:color w:val="FFFFFF" w:themeColor="background1"/>
              </w:rPr>
            </w:pPr>
            <w:r w:rsidRPr="00762573">
              <w:rPr>
                <w:b/>
                <w:color w:val="FFFFFF" w:themeColor="background1"/>
              </w:rPr>
              <w:t>Large agencies</w:t>
            </w:r>
            <w:r w:rsidRPr="00762573">
              <w:rPr>
                <w:b/>
                <w:color w:val="FFFFFF" w:themeColor="background1"/>
              </w:rPr>
              <w:br/>
              <w:t>(n = 31 unless specified otherwise)</w:t>
            </w:r>
          </w:p>
        </w:tc>
        <w:tc>
          <w:tcPr>
            <w:tcW w:w="1398" w:type="dxa"/>
          </w:tcPr>
          <w:p w14:paraId="67850D01" w14:textId="75C40291" w:rsidR="0013137A" w:rsidRPr="00762573" w:rsidRDefault="0013137A" w:rsidP="00762573">
            <w:pPr>
              <w:pStyle w:val="TableColumnHeadingLeft"/>
              <w:rPr>
                <w:b/>
                <w:color w:val="FFFFFF" w:themeColor="background1"/>
              </w:rPr>
            </w:pPr>
            <w:r w:rsidRPr="00762573">
              <w:rPr>
                <w:b/>
                <w:color w:val="FFFFFF" w:themeColor="background1"/>
              </w:rPr>
              <w:t xml:space="preserve">Overall </w:t>
            </w:r>
            <w:r w:rsidRPr="00762573">
              <w:rPr>
                <w:b/>
                <w:color w:val="FFFFFF" w:themeColor="background1"/>
              </w:rPr>
              <w:br/>
              <w:t>(n = 77 unless specified otherwise)</w:t>
            </w:r>
          </w:p>
        </w:tc>
      </w:tr>
      <w:bookmarkEnd w:id="40"/>
      <w:tr w:rsidR="00A9264B" w:rsidRPr="006A377B" w14:paraId="5077480F" w14:textId="77777777" w:rsidTr="009B0585">
        <w:trPr>
          <w:trHeight w:val="170"/>
        </w:trPr>
        <w:tc>
          <w:tcPr>
            <w:tcW w:w="6258" w:type="dxa"/>
          </w:tcPr>
          <w:p w14:paraId="228999C0" w14:textId="0905ECA9" w:rsidR="00A9264B" w:rsidRPr="006A377B" w:rsidRDefault="00237013" w:rsidP="00DB38A9">
            <w:pPr>
              <w:pStyle w:val="TableTextIndented"/>
              <w:spacing w:before="20" w:after="20"/>
            </w:pPr>
            <w:r w:rsidRPr="006A377B">
              <w:t>Reporting findings and knowledge translation</w:t>
            </w:r>
          </w:p>
        </w:tc>
        <w:tc>
          <w:tcPr>
            <w:tcW w:w="1406" w:type="dxa"/>
          </w:tcPr>
          <w:p w14:paraId="13DC16B2" w14:textId="3600EB53" w:rsidR="00A9264B" w:rsidRPr="00FA406B" w:rsidRDefault="00BD46EF" w:rsidP="00DB38A9">
            <w:pPr>
              <w:pStyle w:val="TableTextLeft"/>
              <w:spacing w:before="20" w:after="20"/>
            </w:pPr>
            <w:r w:rsidRPr="00FA406B">
              <w:t>-</w:t>
            </w:r>
          </w:p>
        </w:tc>
        <w:tc>
          <w:tcPr>
            <w:tcW w:w="1398" w:type="dxa"/>
          </w:tcPr>
          <w:p w14:paraId="7D5F6A20" w14:textId="6F3A0C87" w:rsidR="00A9264B" w:rsidRPr="00FA406B" w:rsidRDefault="00B0526D" w:rsidP="00DB38A9">
            <w:pPr>
              <w:pStyle w:val="TableTextLeft"/>
              <w:spacing w:before="20" w:after="20"/>
            </w:pPr>
            <w:r w:rsidRPr="00FA406B">
              <w:t>88%</w:t>
            </w:r>
          </w:p>
        </w:tc>
      </w:tr>
      <w:tr w:rsidR="00A9264B" w:rsidRPr="006A377B" w14:paraId="5EC2FDC4" w14:textId="77777777" w:rsidTr="009B0585">
        <w:trPr>
          <w:trHeight w:val="170"/>
        </w:trPr>
        <w:tc>
          <w:tcPr>
            <w:tcW w:w="6258" w:type="dxa"/>
          </w:tcPr>
          <w:p w14:paraId="0B1439CD" w14:textId="4354BCCD" w:rsidR="00A9264B" w:rsidRPr="006A377B" w:rsidRDefault="00237013" w:rsidP="00DB38A9">
            <w:pPr>
              <w:pStyle w:val="TableTextIndented"/>
              <w:spacing w:before="20" w:after="20"/>
            </w:pPr>
            <w:r w:rsidRPr="006A377B">
              <w:t>Managing evidence portals and clearinghouses</w:t>
            </w:r>
          </w:p>
        </w:tc>
        <w:tc>
          <w:tcPr>
            <w:tcW w:w="1406" w:type="dxa"/>
          </w:tcPr>
          <w:p w14:paraId="21FA127D" w14:textId="5C50A59E" w:rsidR="00A9264B" w:rsidRPr="00FA406B" w:rsidRDefault="00BD46EF" w:rsidP="00DB38A9">
            <w:pPr>
              <w:pStyle w:val="TableTextLeft"/>
              <w:spacing w:before="20" w:after="20"/>
            </w:pPr>
            <w:r w:rsidRPr="00FA406B">
              <w:t>-</w:t>
            </w:r>
          </w:p>
        </w:tc>
        <w:tc>
          <w:tcPr>
            <w:tcW w:w="1398" w:type="dxa"/>
          </w:tcPr>
          <w:p w14:paraId="11A414EA" w14:textId="20FF7A66" w:rsidR="00A9264B" w:rsidRPr="00FA406B" w:rsidRDefault="00B0526D" w:rsidP="00DB38A9">
            <w:pPr>
              <w:pStyle w:val="TableTextLeft"/>
              <w:spacing w:before="20" w:after="20"/>
            </w:pPr>
            <w:r w:rsidRPr="00FA406B">
              <w:t>32%</w:t>
            </w:r>
          </w:p>
        </w:tc>
      </w:tr>
      <w:tr w:rsidR="00A9264B" w:rsidRPr="006A377B" w14:paraId="2FA591E9" w14:textId="77777777" w:rsidTr="009B0585">
        <w:trPr>
          <w:trHeight w:val="170"/>
        </w:trPr>
        <w:tc>
          <w:tcPr>
            <w:tcW w:w="6258" w:type="dxa"/>
          </w:tcPr>
          <w:p w14:paraId="798E4136" w14:textId="24DBE129" w:rsidR="00A9264B" w:rsidRPr="006A377B" w:rsidRDefault="00237013" w:rsidP="00DB38A9">
            <w:pPr>
              <w:pStyle w:val="TableTextIndented"/>
              <w:spacing w:before="20" w:after="20"/>
            </w:pPr>
            <w:r w:rsidRPr="006A377B">
              <w:t>Evaluation capability building</w:t>
            </w:r>
          </w:p>
        </w:tc>
        <w:tc>
          <w:tcPr>
            <w:tcW w:w="1406" w:type="dxa"/>
          </w:tcPr>
          <w:p w14:paraId="61689BDE" w14:textId="1CEE8FC4" w:rsidR="00A9264B" w:rsidRPr="00FA406B" w:rsidRDefault="00BD46EF" w:rsidP="00DB38A9">
            <w:pPr>
              <w:pStyle w:val="TableTextLeft"/>
              <w:spacing w:before="20" w:after="20"/>
            </w:pPr>
            <w:r w:rsidRPr="00FA406B">
              <w:t>-</w:t>
            </w:r>
          </w:p>
        </w:tc>
        <w:tc>
          <w:tcPr>
            <w:tcW w:w="1398" w:type="dxa"/>
          </w:tcPr>
          <w:p w14:paraId="0530792E" w14:textId="04076F81" w:rsidR="00A9264B" w:rsidRPr="00FA406B" w:rsidRDefault="00B0526D" w:rsidP="00DB38A9">
            <w:pPr>
              <w:pStyle w:val="TableTextLeft"/>
              <w:spacing w:before="20" w:after="20"/>
            </w:pPr>
            <w:r w:rsidRPr="00FA406B">
              <w:t>88%</w:t>
            </w:r>
          </w:p>
        </w:tc>
      </w:tr>
      <w:tr w:rsidR="00A9264B" w:rsidRPr="006A377B" w14:paraId="01DFE323" w14:textId="77777777" w:rsidTr="009B0585">
        <w:trPr>
          <w:trHeight w:val="170"/>
        </w:trPr>
        <w:tc>
          <w:tcPr>
            <w:tcW w:w="6258" w:type="dxa"/>
          </w:tcPr>
          <w:p w14:paraId="7DDB53F5" w14:textId="2259AFD2" w:rsidR="00A9264B" w:rsidRPr="006A377B" w:rsidRDefault="00237013" w:rsidP="00DB38A9">
            <w:pPr>
              <w:pStyle w:val="TableTextIndented"/>
              <w:spacing w:before="20" w:after="20"/>
            </w:pPr>
            <w:r w:rsidRPr="006A377B">
              <w:t>Other (please specify)</w:t>
            </w:r>
          </w:p>
        </w:tc>
        <w:tc>
          <w:tcPr>
            <w:tcW w:w="1406" w:type="dxa"/>
          </w:tcPr>
          <w:p w14:paraId="6230E6AC" w14:textId="070E253A" w:rsidR="00A9264B" w:rsidRPr="00FA406B" w:rsidRDefault="00BD46EF" w:rsidP="00DB38A9">
            <w:pPr>
              <w:pStyle w:val="TableTextLeft"/>
              <w:spacing w:before="20" w:after="20"/>
            </w:pPr>
            <w:r w:rsidRPr="00FA406B">
              <w:t>-</w:t>
            </w:r>
          </w:p>
        </w:tc>
        <w:tc>
          <w:tcPr>
            <w:tcW w:w="1398" w:type="dxa"/>
          </w:tcPr>
          <w:p w14:paraId="090E3A51" w14:textId="2C4D502D" w:rsidR="00A9264B" w:rsidRPr="00FA406B" w:rsidRDefault="00B0526D" w:rsidP="00DB38A9">
            <w:pPr>
              <w:pStyle w:val="TableTextLeft"/>
              <w:spacing w:before="20" w:after="20"/>
            </w:pPr>
            <w:r w:rsidRPr="00FA406B">
              <w:t>18%</w:t>
            </w:r>
          </w:p>
        </w:tc>
      </w:tr>
      <w:tr w:rsidR="00557A37" w:rsidRPr="006A377B" w14:paraId="1E9E5E01" w14:textId="77777777" w:rsidTr="009B0585">
        <w:trPr>
          <w:trHeight w:val="170"/>
        </w:trPr>
        <w:tc>
          <w:tcPr>
            <w:tcW w:w="6258" w:type="dxa"/>
          </w:tcPr>
          <w:p w14:paraId="32777854" w14:textId="034B5736" w:rsidR="00557A37" w:rsidRPr="00FA406B" w:rsidRDefault="00557A37" w:rsidP="00DB38A9">
            <w:pPr>
              <w:pStyle w:val="TableTextLeft"/>
              <w:spacing w:before="20" w:after="20"/>
            </w:pPr>
            <w:r w:rsidRPr="006A377B">
              <w:t>Are there plans to establish a dedicated evaluation unit or function within your agency? (Q. 6.7)</w:t>
            </w:r>
          </w:p>
        </w:tc>
        <w:tc>
          <w:tcPr>
            <w:tcW w:w="1406" w:type="dxa"/>
          </w:tcPr>
          <w:p w14:paraId="2C4FF613" w14:textId="2263F03F" w:rsidR="00557A37" w:rsidRPr="00FA406B" w:rsidRDefault="0043109E" w:rsidP="00DB38A9">
            <w:pPr>
              <w:pStyle w:val="TableTextLeft"/>
              <w:spacing w:before="20" w:after="20"/>
            </w:pPr>
            <w:r w:rsidRPr="00FA406B">
              <w:t>n=11</w:t>
            </w:r>
          </w:p>
        </w:tc>
        <w:tc>
          <w:tcPr>
            <w:tcW w:w="1398" w:type="dxa"/>
          </w:tcPr>
          <w:p w14:paraId="129FFC4A" w14:textId="20E01024" w:rsidR="00557A37" w:rsidRPr="00FA406B" w:rsidRDefault="0043109E" w:rsidP="00DB38A9">
            <w:pPr>
              <w:pStyle w:val="TableTextLeft"/>
              <w:spacing w:before="20" w:after="20"/>
            </w:pPr>
            <w:r w:rsidRPr="00FA406B">
              <w:t>n=44</w:t>
            </w:r>
          </w:p>
        </w:tc>
      </w:tr>
      <w:tr w:rsidR="00557A37" w:rsidRPr="006A377B" w14:paraId="11EDA399" w14:textId="77777777" w:rsidTr="009B0585">
        <w:trPr>
          <w:trHeight w:val="170"/>
        </w:trPr>
        <w:tc>
          <w:tcPr>
            <w:tcW w:w="6258" w:type="dxa"/>
          </w:tcPr>
          <w:p w14:paraId="3C890BE7" w14:textId="3C549424" w:rsidR="00557A37" w:rsidRPr="006A377B" w:rsidRDefault="00557A37" w:rsidP="00DB38A9">
            <w:pPr>
              <w:pStyle w:val="TableTextIndented"/>
              <w:spacing w:before="20" w:after="20"/>
            </w:pPr>
            <w:r w:rsidRPr="006A377B">
              <w:t>We have a unit or function which performs a similar role as an</w:t>
            </w:r>
            <w:r w:rsidR="00154455" w:rsidRPr="006A377B">
              <w:t xml:space="preserve"> </w:t>
            </w:r>
            <w:r w:rsidRPr="006A377B">
              <w:t xml:space="preserve">evaluation unit  </w:t>
            </w:r>
          </w:p>
        </w:tc>
        <w:tc>
          <w:tcPr>
            <w:tcW w:w="1406" w:type="dxa"/>
          </w:tcPr>
          <w:p w14:paraId="709A77F4" w14:textId="544D760B" w:rsidR="00557A37" w:rsidRPr="00FA406B" w:rsidRDefault="009567E2" w:rsidP="00DB38A9">
            <w:pPr>
              <w:pStyle w:val="TableTextLeft"/>
              <w:spacing w:before="20" w:after="20"/>
            </w:pPr>
            <w:r w:rsidRPr="00FA406B">
              <w:t>1</w:t>
            </w:r>
            <w:r w:rsidR="00786429" w:rsidRPr="00FA406B">
              <w:t>8</w:t>
            </w:r>
            <w:r w:rsidRPr="00FA406B">
              <w:t>%</w:t>
            </w:r>
          </w:p>
        </w:tc>
        <w:tc>
          <w:tcPr>
            <w:tcW w:w="1398" w:type="dxa"/>
          </w:tcPr>
          <w:p w14:paraId="70F8C014" w14:textId="1D01F879" w:rsidR="00557A37" w:rsidRPr="00FA406B" w:rsidRDefault="009567E2" w:rsidP="00DB38A9">
            <w:pPr>
              <w:pStyle w:val="TableTextLeft"/>
              <w:spacing w:before="20" w:after="20"/>
            </w:pPr>
            <w:r w:rsidRPr="00FA406B">
              <w:t>1</w:t>
            </w:r>
            <w:r w:rsidR="005170DB" w:rsidRPr="00FA406B">
              <w:t>4</w:t>
            </w:r>
            <w:r w:rsidRPr="00FA406B">
              <w:t>%</w:t>
            </w:r>
          </w:p>
        </w:tc>
      </w:tr>
      <w:tr w:rsidR="00557A37" w:rsidRPr="006A377B" w14:paraId="380A429B" w14:textId="77777777" w:rsidTr="009B0585">
        <w:trPr>
          <w:trHeight w:val="170"/>
        </w:trPr>
        <w:tc>
          <w:tcPr>
            <w:tcW w:w="6258" w:type="dxa"/>
          </w:tcPr>
          <w:p w14:paraId="64A9E073" w14:textId="0CD89B78" w:rsidR="00557A37" w:rsidRPr="006A377B" w:rsidRDefault="00557A37" w:rsidP="00DB38A9">
            <w:pPr>
              <w:pStyle w:val="TableTextIndented"/>
              <w:spacing w:before="20" w:after="20"/>
            </w:pPr>
            <w:r w:rsidRPr="006A377B">
              <w:t>No plans exist</w:t>
            </w:r>
          </w:p>
        </w:tc>
        <w:tc>
          <w:tcPr>
            <w:tcW w:w="1406" w:type="dxa"/>
          </w:tcPr>
          <w:p w14:paraId="64147AA2" w14:textId="03DF1DBA" w:rsidR="00557A37" w:rsidRPr="00FA406B" w:rsidRDefault="005170DB" w:rsidP="00DB38A9">
            <w:pPr>
              <w:pStyle w:val="TableTextLeft"/>
              <w:spacing w:before="20" w:after="20"/>
            </w:pPr>
            <w:r w:rsidRPr="00FA406B">
              <w:t>64</w:t>
            </w:r>
            <w:r w:rsidR="009567E2" w:rsidRPr="00FA406B">
              <w:t>%</w:t>
            </w:r>
          </w:p>
        </w:tc>
        <w:tc>
          <w:tcPr>
            <w:tcW w:w="1398" w:type="dxa"/>
          </w:tcPr>
          <w:p w14:paraId="00B19769" w14:textId="3FA76A9B" w:rsidR="00557A37" w:rsidRPr="00FA406B" w:rsidRDefault="009567E2" w:rsidP="00DB38A9">
            <w:pPr>
              <w:pStyle w:val="TableTextLeft"/>
              <w:spacing w:before="20" w:after="20"/>
            </w:pPr>
            <w:r w:rsidRPr="00FA406B">
              <w:t>7</w:t>
            </w:r>
            <w:r w:rsidR="005170DB" w:rsidRPr="00FA406B">
              <w:t>5</w:t>
            </w:r>
            <w:r w:rsidRPr="00FA406B">
              <w:t>%</w:t>
            </w:r>
          </w:p>
        </w:tc>
      </w:tr>
      <w:tr w:rsidR="00557A37" w:rsidRPr="006A377B" w14:paraId="32FF582B" w14:textId="77777777" w:rsidTr="009B0585">
        <w:trPr>
          <w:trHeight w:val="170"/>
        </w:trPr>
        <w:tc>
          <w:tcPr>
            <w:tcW w:w="6258" w:type="dxa"/>
          </w:tcPr>
          <w:p w14:paraId="7CA9F545" w14:textId="757E3D41" w:rsidR="00557A37" w:rsidRPr="006A377B" w:rsidRDefault="00557A37" w:rsidP="00DB38A9">
            <w:pPr>
              <w:pStyle w:val="TableTextIndented"/>
              <w:spacing w:before="20" w:after="20"/>
            </w:pPr>
            <w:r w:rsidRPr="006A377B">
              <w:t>Planned</w:t>
            </w:r>
          </w:p>
        </w:tc>
        <w:tc>
          <w:tcPr>
            <w:tcW w:w="1406" w:type="dxa"/>
          </w:tcPr>
          <w:p w14:paraId="1F334FE1" w14:textId="07DCD71E" w:rsidR="00557A37" w:rsidRPr="00FA406B" w:rsidRDefault="00E465CE" w:rsidP="00DB38A9">
            <w:pPr>
              <w:pStyle w:val="TableTextLeft"/>
              <w:spacing w:before="20" w:after="20"/>
            </w:pPr>
            <w:r w:rsidRPr="00FA406B">
              <w:t>9</w:t>
            </w:r>
            <w:r w:rsidR="009567E2" w:rsidRPr="00FA406B">
              <w:t>%</w:t>
            </w:r>
          </w:p>
        </w:tc>
        <w:tc>
          <w:tcPr>
            <w:tcW w:w="1398" w:type="dxa"/>
          </w:tcPr>
          <w:p w14:paraId="0E8C2F4D" w14:textId="77777777" w:rsidR="00557A37" w:rsidRPr="00FA406B" w:rsidRDefault="009567E2" w:rsidP="00DB38A9">
            <w:pPr>
              <w:pStyle w:val="TableTextLeft"/>
              <w:spacing w:before="20" w:after="20"/>
            </w:pPr>
            <w:r w:rsidRPr="00FA406B">
              <w:t>11%</w:t>
            </w:r>
          </w:p>
        </w:tc>
      </w:tr>
      <w:tr w:rsidR="00557A37" w:rsidRPr="006A377B" w14:paraId="36B9E898" w14:textId="77777777" w:rsidTr="009B0585">
        <w:trPr>
          <w:trHeight w:val="170"/>
        </w:trPr>
        <w:tc>
          <w:tcPr>
            <w:tcW w:w="6258" w:type="dxa"/>
          </w:tcPr>
          <w:p w14:paraId="08E63022" w14:textId="77777777" w:rsidR="00557A37" w:rsidRPr="00FA406B" w:rsidRDefault="00557A37" w:rsidP="00DB38A9">
            <w:pPr>
              <w:pStyle w:val="TableTextLeft"/>
              <w:spacing w:before="20" w:after="20"/>
            </w:pPr>
            <w:r w:rsidRPr="00FA406B">
              <w:t xml:space="preserve">How many dedicated </w:t>
            </w:r>
            <w:proofErr w:type="gramStart"/>
            <w:r w:rsidRPr="00FA406B">
              <w:t>evaluation</w:t>
            </w:r>
            <w:proofErr w:type="gramEnd"/>
            <w:r w:rsidRPr="00FA406B">
              <w:t xml:space="preserve"> staff (ASL) work in your agency (outside of a dedicated evaluation unit or function)? (Q. 8, average)</w:t>
            </w:r>
          </w:p>
        </w:tc>
        <w:tc>
          <w:tcPr>
            <w:tcW w:w="1406" w:type="dxa"/>
          </w:tcPr>
          <w:p w14:paraId="01D138E9" w14:textId="64E51936" w:rsidR="00557A37" w:rsidRPr="00FA406B" w:rsidRDefault="00DB606D" w:rsidP="00DB38A9">
            <w:pPr>
              <w:pStyle w:val="TableTextLeft"/>
              <w:spacing w:before="20" w:after="20"/>
            </w:pPr>
            <w:r w:rsidRPr="00FA406B">
              <w:t>14.4</w:t>
            </w:r>
            <w:r w:rsidR="00B9187A" w:rsidRPr="00FA406B">
              <w:t xml:space="preserve"> ASL</w:t>
            </w:r>
          </w:p>
        </w:tc>
        <w:tc>
          <w:tcPr>
            <w:tcW w:w="1398" w:type="dxa"/>
          </w:tcPr>
          <w:p w14:paraId="5280EABB" w14:textId="3ABB8E70" w:rsidR="00557A37" w:rsidRPr="00FA406B" w:rsidRDefault="00DB606D" w:rsidP="00DB38A9">
            <w:pPr>
              <w:pStyle w:val="TableTextLeft"/>
              <w:spacing w:before="20" w:after="20"/>
            </w:pPr>
            <w:r w:rsidRPr="00FA406B">
              <w:t>9</w:t>
            </w:r>
            <w:r w:rsidR="00B9187A" w:rsidRPr="00FA406B">
              <w:t>.5 ASL</w:t>
            </w:r>
          </w:p>
        </w:tc>
      </w:tr>
      <w:tr w:rsidR="00557A37" w:rsidRPr="006A377B" w14:paraId="135D082D" w14:textId="77777777" w:rsidTr="009B0585">
        <w:trPr>
          <w:trHeight w:val="170"/>
        </w:trPr>
        <w:tc>
          <w:tcPr>
            <w:tcW w:w="6258" w:type="dxa"/>
          </w:tcPr>
          <w:p w14:paraId="151CE5D7" w14:textId="6ECF5756" w:rsidR="00557A37" w:rsidRPr="00FA406B" w:rsidRDefault="00557A37" w:rsidP="00DB38A9">
            <w:pPr>
              <w:pStyle w:val="TableTextLeft"/>
              <w:spacing w:before="20" w:after="20"/>
            </w:pPr>
            <w:r w:rsidRPr="00FA406B">
              <w:t xml:space="preserve">Is evaluation considered in the context of </w:t>
            </w:r>
            <w:r w:rsidRPr="00FA406B">
              <w:noBreakHyphen/>
              <w:t>enterprise level business planning processes, such as (please select all that apply): (Q. 9) *</w:t>
            </w:r>
          </w:p>
        </w:tc>
        <w:tc>
          <w:tcPr>
            <w:tcW w:w="1406" w:type="dxa"/>
          </w:tcPr>
          <w:p w14:paraId="10AA1BAF" w14:textId="2A69E415" w:rsidR="00557A37" w:rsidRPr="00FA406B" w:rsidRDefault="009567E2" w:rsidP="00DB38A9">
            <w:pPr>
              <w:pStyle w:val="TableTextLeft"/>
              <w:spacing w:before="20" w:after="20"/>
            </w:pPr>
            <w:r w:rsidRPr="00FA406B">
              <w:t>n=3</w:t>
            </w:r>
            <w:r w:rsidR="00E465CE" w:rsidRPr="00FA406B">
              <w:t>1</w:t>
            </w:r>
          </w:p>
        </w:tc>
        <w:tc>
          <w:tcPr>
            <w:tcW w:w="1398" w:type="dxa"/>
          </w:tcPr>
          <w:p w14:paraId="68F4D35A" w14:textId="72FF929A" w:rsidR="00557A37" w:rsidRPr="00FA406B" w:rsidRDefault="009567E2" w:rsidP="00DB38A9">
            <w:pPr>
              <w:pStyle w:val="TableTextLeft"/>
              <w:spacing w:before="20" w:after="20"/>
            </w:pPr>
            <w:r w:rsidRPr="00FA406B">
              <w:t>n=7</w:t>
            </w:r>
            <w:r w:rsidR="00E465CE" w:rsidRPr="00FA406B">
              <w:t>2</w:t>
            </w:r>
          </w:p>
        </w:tc>
      </w:tr>
      <w:tr w:rsidR="00557A37" w:rsidRPr="006A377B" w14:paraId="541BC0D0" w14:textId="77777777" w:rsidTr="009B0585">
        <w:tc>
          <w:tcPr>
            <w:tcW w:w="6258" w:type="dxa"/>
          </w:tcPr>
          <w:p w14:paraId="730F7013" w14:textId="4928FFAD" w:rsidR="00557A37" w:rsidRPr="006A377B" w:rsidRDefault="00557A37" w:rsidP="00DB38A9">
            <w:pPr>
              <w:pStyle w:val="TableTextIndented"/>
              <w:spacing w:before="20" w:after="20"/>
            </w:pPr>
            <w:r w:rsidRPr="006A377B">
              <w:t>Corporate performance reporting</w:t>
            </w:r>
          </w:p>
        </w:tc>
        <w:tc>
          <w:tcPr>
            <w:tcW w:w="1406" w:type="dxa"/>
          </w:tcPr>
          <w:p w14:paraId="324B7EEA" w14:textId="1AC5A3EA" w:rsidR="00557A37" w:rsidRPr="00FA406B" w:rsidRDefault="009567E2" w:rsidP="00DB38A9">
            <w:pPr>
              <w:pStyle w:val="TableTextLeft"/>
              <w:spacing w:before="20" w:after="20"/>
            </w:pPr>
            <w:r w:rsidRPr="00FA406B">
              <w:t>9</w:t>
            </w:r>
            <w:r w:rsidR="005E60FD" w:rsidRPr="00FA406B">
              <w:t>4</w:t>
            </w:r>
            <w:r w:rsidRPr="00FA406B">
              <w:t>%</w:t>
            </w:r>
          </w:p>
        </w:tc>
        <w:tc>
          <w:tcPr>
            <w:tcW w:w="1398" w:type="dxa"/>
          </w:tcPr>
          <w:p w14:paraId="1550B426" w14:textId="3F87F4A8" w:rsidR="00557A37" w:rsidRPr="00FA406B" w:rsidRDefault="009567E2" w:rsidP="00DB38A9">
            <w:pPr>
              <w:pStyle w:val="TableTextLeft"/>
              <w:spacing w:before="20" w:after="20"/>
            </w:pPr>
            <w:r w:rsidRPr="00FA406B">
              <w:t>8</w:t>
            </w:r>
            <w:r w:rsidR="005E60FD" w:rsidRPr="00FA406B">
              <w:t>8</w:t>
            </w:r>
            <w:r w:rsidRPr="00FA406B">
              <w:t>%</w:t>
            </w:r>
          </w:p>
        </w:tc>
      </w:tr>
      <w:tr w:rsidR="00557A37" w:rsidRPr="006A377B" w14:paraId="190089C9" w14:textId="77777777" w:rsidTr="009B0585">
        <w:tc>
          <w:tcPr>
            <w:tcW w:w="6258" w:type="dxa"/>
          </w:tcPr>
          <w:p w14:paraId="47C0CF71" w14:textId="4F28532A" w:rsidR="00557A37" w:rsidRPr="006A377B" w:rsidRDefault="00557A37" w:rsidP="00DB38A9">
            <w:pPr>
              <w:pStyle w:val="TableTextIndented"/>
              <w:spacing w:before="20" w:after="20"/>
            </w:pPr>
            <w:r w:rsidRPr="006A377B">
              <w:t>Program management</w:t>
            </w:r>
          </w:p>
        </w:tc>
        <w:tc>
          <w:tcPr>
            <w:tcW w:w="1406" w:type="dxa"/>
          </w:tcPr>
          <w:p w14:paraId="4AE300C3" w14:textId="69DF81BC" w:rsidR="00557A37" w:rsidRPr="00FA406B" w:rsidRDefault="009567E2" w:rsidP="00DB38A9">
            <w:pPr>
              <w:pStyle w:val="TableTextLeft"/>
              <w:spacing w:before="20" w:after="20"/>
            </w:pPr>
            <w:r w:rsidRPr="00FA406B">
              <w:t>8</w:t>
            </w:r>
            <w:r w:rsidR="005E60FD" w:rsidRPr="00FA406B">
              <w:t>7</w:t>
            </w:r>
            <w:r w:rsidRPr="00FA406B">
              <w:t>%</w:t>
            </w:r>
          </w:p>
        </w:tc>
        <w:tc>
          <w:tcPr>
            <w:tcW w:w="1398" w:type="dxa"/>
          </w:tcPr>
          <w:p w14:paraId="01A10319" w14:textId="1AD31890" w:rsidR="00557A37" w:rsidRPr="00FA406B" w:rsidRDefault="009567E2" w:rsidP="00DB38A9">
            <w:pPr>
              <w:pStyle w:val="TableTextLeft"/>
              <w:spacing w:before="20" w:after="20"/>
            </w:pPr>
            <w:r w:rsidRPr="00FA406B">
              <w:t>7</w:t>
            </w:r>
            <w:r w:rsidR="005E60FD" w:rsidRPr="00FA406B">
              <w:t>8</w:t>
            </w:r>
            <w:r w:rsidRPr="00FA406B">
              <w:t>%</w:t>
            </w:r>
          </w:p>
        </w:tc>
      </w:tr>
      <w:tr w:rsidR="00557A37" w:rsidRPr="006A377B" w14:paraId="5596B9D5" w14:textId="77777777" w:rsidTr="009B0585">
        <w:tc>
          <w:tcPr>
            <w:tcW w:w="6258" w:type="dxa"/>
          </w:tcPr>
          <w:p w14:paraId="44B2A43C" w14:textId="740E9674" w:rsidR="00557A37" w:rsidRPr="006A377B" w:rsidRDefault="00557A37" w:rsidP="00DB38A9">
            <w:pPr>
              <w:pStyle w:val="TableTextIndented"/>
              <w:spacing w:before="20" w:after="20"/>
            </w:pPr>
            <w:r w:rsidRPr="006A377B">
              <w:t>Enterprise level risk management</w:t>
            </w:r>
          </w:p>
        </w:tc>
        <w:tc>
          <w:tcPr>
            <w:tcW w:w="1406" w:type="dxa"/>
          </w:tcPr>
          <w:p w14:paraId="14536A54" w14:textId="600C1C16" w:rsidR="00557A37" w:rsidRPr="00FA406B" w:rsidRDefault="009567E2" w:rsidP="00DB38A9">
            <w:pPr>
              <w:pStyle w:val="TableTextLeft"/>
              <w:spacing w:before="20" w:after="20"/>
            </w:pPr>
            <w:r w:rsidRPr="00FA406B">
              <w:t>6</w:t>
            </w:r>
            <w:r w:rsidR="005E60FD" w:rsidRPr="00FA406B">
              <w:t>1</w:t>
            </w:r>
            <w:r w:rsidRPr="00FA406B">
              <w:t>%</w:t>
            </w:r>
          </w:p>
        </w:tc>
        <w:tc>
          <w:tcPr>
            <w:tcW w:w="1398" w:type="dxa"/>
          </w:tcPr>
          <w:p w14:paraId="5F22D01C" w14:textId="47E44340" w:rsidR="00557A37" w:rsidRPr="00FA406B" w:rsidRDefault="009567E2" w:rsidP="00DB38A9">
            <w:pPr>
              <w:pStyle w:val="TableTextLeft"/>
              <w:spacing w:before="20" w:after="20"/>
            </w:pPr>
            <w:r w:rsidRPr="00FA406B">
              <w:t>56%</w:t>
            </w:r>
          </w:p>
        </w:tc>
      </w:tr>
      <w:tr w:rsidR="00557A37" w:rsidRPr="006A377B" w14:paraId="30FDB702" w14:textId="77777777" w:rsidTr="009B0585">
        <w:tc>
          <w:tcPr>
            <w:tcW w:w="6258" w:type="dxa"/>
          </w:tcPr>
          <w:p w14:paraId="1263FD4B" w14:textId="6D956246" w:rsidR="00557A37" w:rsidRPr="006A377B" w:rsidRDefault="00557A37" w:rsidP="00DB38A9">
            <w:pPr>
              <w:pStyle w:val="TableTextIndented"/>
              <w:spacing w:before="20" w:after="20"/>
            </w:pPr>
            <w:r w:rsidRPr="006A377B">
              <w:t>Budget prioritisation processes</w:t>
            </w:r>
          </w:p>
        </w:tc>
        <w:tc>
          <w:tcPr>
            <w:tcW w:w="1406" w:type="dxa"/>
          </w:tcPr>
          <w:p w14:paraId="20F8E2B7" w14:textId="0E8616B9" w:rsidR="00557A37" w:rsidRPr="00FA406B" w:rsidRDefault="005E60FD" w:rsidP="00DB38A9">
            <w:pPr>
              <w:pStyle w:val="TableTextLeft"/>
              <w:spacing w:before="20" w:after="20"/>
            </w:pPr>
            <w:r w:rsidRPr="00FA406B">
              <w:t>68</w:t>
            </w:r>
            <w:r w:rsidR="009567E2" w:rsidRPr="00FA406B">
              <w:t>%</w:t>
            </w:r>
          </w:p>
        </w:tc>
        <w:tc>
          <w:tcPr>
            <w:tcW w:w="1398" w:type="dxa"/>
          </w:tcPr>
          <w:p w14:paraId="071E505D" w14:textId="12CFE06C" w:rsidR="00557A37" w:rsidRPr="00FA406B" w:rsidRDefault="009567E2" w:rsidP="00DB38A9">
            <w:pPr>
              <w:pStyle w:val="TableTextLeft"/>
              <w:spacing w:before="20" w:after="20"/>
            </w:pPr>
            <w:r w:rsidRPr="00FA406B">
              <w:t>5</w:t>
            </w:r>
            <w:r w:rsidR="0059003A" w:rsidRPr="00FA406B">
              <w:t>7</w:t>
            </w:r>
            <w:r w:rsidRPr="00FA406B">
              <w:t>%</w:t>
            </w:r>
          </w:p>
        </w:tc>
      </w:tr>
      <w:tr w:rsidR="00557A37" w:rsidRPr="006A377B" w14:paraId="4FDDADD9" w14:textId="77777777" w:rsidTr="009B0585">
        <w:tc>
          <w:tcPr>
            <w:tcW w:w="6258" w:type="dxa"/>
          </w:tcPr>
          <w:p w14:paraId="10629C8C" w14:textId="382CE6C7" w:rsidR="00557A37" w:rsidRPr="006A377B" w:rsidRDefault="00557A37" w:rsidP="00DB38A9">
            <w:pPr>
              <w:pStyle w:val="TableTextIndented"/>
              <w:spacing w:before="20" w:after="20"/>
            </w:pPr>
            <w:r w:rsidRPr="006A377B">
              <w:t>Internal audit</w:t>
            </w:r>
          </w:p>
        </w:tc>
        <w:tc>
          <w:tcPr>
            <w:tcW w:w="1406" w:type="dxa"/>
          </w:tcPr>
          <w:p w14:paraId="321C7203" w14:textId="40BF2F02" w:rsidR="00557A37" w:rsidRPr="00FA406B" w:rsidRDefault="005E60FD" w:rsidP="00DB38A9">
            <w:pPr>
              <w:pStyle w:val="TableTextLeft"/>
              <w:spacing w:before="20" w:after="20"/>
            </w:pPr>
            <w:r w:rsidRPr="00FA406B">
              <w:t>68</w:t>
            </w:r>
            <w:r w:rsidR="009567E2" w:rsidRPr="00FA406B">
              <w:t>%</w:t>
            </w:r>
          </w:p>
        </w:tc>
        <w:tc>
          <w:tcPr>
            <w:tcW w:w="1398" w:type="dxa"/>
          </w:tcPr>
          <w:p w14:paraId="084EBE0D" w14:textId="6BAE1273" w:rsidR="00557A37" w:rsidRPr="00FA406B" w:rsidRDefault="009567E2" w:rsidP="00DB38A9">
            <w:pPr>
              <w:pStyle w:val="TableTextLeft"/>
              <w:spacing w:before="20" w:after="20"/>
            </w:pPr>
            <w:r w:rsidRPr="00FA406B">
              <w:t>5</w:t>
            </w:r>
            <w:r w:rsidR="0059003A" w:rsidRPr="00FA406B">
              <w:t>7</w:t>
            </w:r>
            <w:r w:rsidRPr="00FA406B">
              <w:t>%</w:t>
            </w:r>
          </w:p>
        </w:tc>
      </w:tr>
      <w:tr w:rsidR="00557A37" w:rsidRPr="00FA406B" w14:paraId="7E48EB73" w14:textId="77777777" w:rsidTr="009B0585">
        <w:tc>
          <w:tcPr>
            <w:tcW w:w="6258" w:type="dxa"/>
          </w:tcPr>
          <w:p w14:paraId="06632F5C" w14:textId="77777777" w:rsidR="00557A37" w:rsidRPr="00FA406B" w:rsidRDefault="00557A37" w:rsidP="00DB38A9">
            <w:pPr>
              <w:pStyle w:val="TableTextLeft"/>
              <w:spacing w:before="20" w:after="20"/>
              <w:rPr>
                <w:rStyle w:val="Strong"/>
              </w:rPr>
            </w:pPr>
            <w:r w:rsidRPr="00FA406B">
              <w:rPr>
                <w:rStyle w:val="Strong"/>
              </w:rPr>
              <w:t xml:space="preserve">Prioritisation and evaluation planning </w:t>
            </w:r>
          </w:p>
        </w:tc>
        <w:tc>
          <w:tcPr>
            <w:tcW w:w="1406" w:type="dxa"/>
          </w:tcPr>
          <w:p w14:paraId="261C8183" w14:textId="77777777" w:rsidR="00557A37" w:rsidRPr="00FA406B" w:rsidRDefault="00557A37" w:rsidP="00DB38A9">
            <w:pPr>
              <w:pStyle w:val="TableTextLeft"/>
              <w:spacing w:before="20" w:after="20"/>
              <w:rPr>
                <w:rStyle w:val="Strong"/>
                <w:b w:val="0"/>
                <w:bCs w:val="0"/>
              </w:rPr>
            </w:pPr>
          </w:p>
        </w:tc>
        <w:tc>
          <w:tcPr>
            <w:tcW w:w="1398" w:type="dxa"/>
          </w:tcPr>
          <w:p w14:paraId="2EA1550F" w14:textId="77777777" w:rsidR="00557A37" w:rsidRPr="00FA406B" w:rsidRDefault="00557A37" w:rsidP="00DB38A9">
            <w:pPr>
              <w:pStyle w:val="TableTextLeft"/>
              <w:spacing w:before="20" w:after="20"/>
              <w:rPr>
                <w:rStyle w:val="Strong"/>
                <w:b w:val="0"/>
                <w:bCs w:val="0"/>
              </w:rPr>
            </w:pPr>
          </w:p>
        </w:tc>
      </w:tr>
      <w:tr w:rsidR="00557A37" w:rsidRPr="006A377B" w14:paraId="5475D80D" w14:textId="77777777" w:rsidTr="009B0585">
        <w:tc>
          <w:tcPr>
            <w:tcW w:w="6258" w:type="dxa"/>
          </w:tcPr>
          <w:p w14:paraId="4E7D9429" w14:textId="6549CD6E" w:rsidR="00557A37" w:rsidRPr="006A377B" w:rsidRDefault="00557A37" w:rsidP="00DB38A9">
            <w:pPr>
              <w:pStyle w:val="TableTextLeft"/>
              <w:spacing w:before="20" w:after="20"/>
            </w:pPr>
            <w:r w:rsidRPr="006A377B">
              <w:t xml:space="preserve">Does your agency have an </w:t>
            </w:r>
            <w:r w:rsidRPr="006A377B">
              <w:noBreakHyphen/>
              <w:t>enterprise level evaluation strategy or framework?</w:t>
            </w:r>
            <w:r w:rsidR="005E61EA">
              <w:t xml:space="preserve"> </w:t>
            </w:r>
            <w:r w:rsidRPr="006A377B">
              <w:t>(Q.</w:t>
            </w:r>
            <w:r w:rsidR="005E61EA">
              <w:t> </w:t>
            </w:r>
            <w:r w:rsidRPr="006A377B">
              <w:t xml:space="preserve">10) </w:t>
            </w:r>
          </w:p>
        </w:tc>
        <w:tc>
          <w:tcPr>
            <w:tcW w:w="1406" w:type="dxa"/>
          </w:tcPr>
          <w:p w14:paraId="42A9CCA0" w14:textId="77777777" w:rsidR="00557A37" w:rsidRPr="00FA406B" w:rsidRDefault="00557A37" w:rsidP="00DB38A9">
            <w:pPr>
              <w:pStyle w:val="TableTextLeft"/>
              <w:spacing w:before="20" w:after="20"/>
            </w:pPr>
          </w:p>
        </w:tc>
        <w:tc>
          <w:tcPr>
            <w:tcW w:w="1398" w:type="dxa"/>
          </w:tcPr>
          <w:p w14:paraId="071BE6E7" w14:textId="77777777" w:rsidR="00557A37" w:rsidRPr="00FA406B" w:rsidRDefault="00557A37" w:rsidP="00DB38A9">
            <w:pPr>
              <w:pStyle w:val="TableTextLeft"/>
              <w:spacing w:before="20" w:after="20"/>
            </w:pPr>
          </w:p>
        </w:tc>
      </w:tr>
      <w:tr w:rsidR="00557A37" w:rsidRPr="006A377B" w14:paraId="123682C2" w14:textId="77777777" w:rsidTr="009B0585">
        <w:tc>
          <w:tcPr>
            <w:tcW w:w="6258" w:type="dxa"/>
          </w:tcPr>
          <w:p w14:paraId="630A54AD" w14:textId="7045B2C2" w:rsidR="00557A37" w:rsidRPr="006A377B" w:rsidRDefault="00557A37" w:rsidP="00DB38A9">
            <w:pPr>
              <w:pStyle w:val="TableTextIndented"/>
              <w:spacing w:before="20" w:after="20"/>
            </w:pPr>
            <w:r w:rsidRPr="006A377B">
              <w:t>Yes, framework and/or strategy</w:t>
            </w:r>
          </w:p>
        </w:tc>
        <w:tc>
          <w:tcPr>
            <w:tcW w:w="1406" w:type="dxa"/>
          </w:tcPr>
          <w:p w14:paraId="1E5F59F9" w14:textId="292F3576" w:rsidR="00557A37" w:rsidRPr="00FA406B" w:rsidRDefault="009567E2" w:rsidP="00DB38A9">
            <w:pPr>
              <w:pStyle w:val="TableTextLeft"/>
              <w:spacing w:before="20" w:after="20"/>
            </w:pPr>
            <w:r w:rsidRPr="00FA406B">
              <w:t>48%</w:t>
            </w:r>
          </w:p>
        </w:tc>
        <w:tc>
          <w:tcPr>
            <w:tcW w:w="1398" w:type="dxa"/>
          </w:tcPr>
          <w:p w14:paraId="4B0B793A" w14:textId="30E5C3EF" w:rsidR="00557A37" w:rsidRPr="00FA406B" w:rsidRDefault="009567E2" w:rsidP="00DB38A9">
            <w:pPr>
              <w:pStyle w:val="TableTextLeft"/>
              <w:spacing w:before="20" w:after="20"/>
            </w:pPr>
            <w:r w:rsidRPr="00FA406B">
              <w:t>34%</w:t>
            </w:r>
          </w:p>
        </w:tc>
      </w:tr>
      <w:tr w:rsidR="00557A37" w:rsidRPr="006A377B" w14:paraId="31C972F2" w14:textId="77777777" w:rsidTr="009B0585">
        <w:tc>
          <w:tcPr>
            <w:tcW w:w="6258" w:type="dxa"/>
          </w:tcPr>
          <w:p w14:paraId="50431A67" w14:textId="656CBF44" w:rsidR="00557A37" w:rsidRPr="006A377B" w:rsidRDefault="00557A37" w:rsidP="00DB38A9">
            <w:pPr>
              <w:pStyle w:val="TableTextIndented"/>
              <w:spacing w:before="20" w:after="20"/>
            </w:pPr>
            <w:r w:rsidRPr="006A377B">
              <w:t>Planned</w:t>
            </w:r>
          </w:p>
        </w:tc>
        <w:tc>
          <w:tcPr>
            <w:tcW w:w="1406" w:type="dxa"/>
          </w:tcPr>
          <w:p w14:paraId="3958B7A9" w14:textId="21D58485" w:rsidR="00557A37" w:rsidRPr="00FA406B" w:rsidRDefault="009567E2" w:rsidP="00DB38A9">
            <w:pPr>
              <w:pStyle w:val="TableTextLeft"/>
              <w:spacing w:before="20" w:after="20"/>
            </w:pPr>
            <w:r w:rsidRPr="00FA406B">
              <w:t>1</w:t>
            </w:r>
            <w:r w:rsidR="004C5B12" w:rsidRPr="00FA406B">
              <w:t>9</w:t>
            </w:r>
            <w:r w:rsidRPr="00FA406B">
              <w:t>%</w:t>
            </w:r>
          </w:p>
        </w:tc>
        <w:tc>
          <w:tcPr>
            <w:tcW w:w="1398" w:type="dxa"/>
          </w:tcPr>
          <w:p w14:paraId="1B8AAADC" w14:textId="1358E671" w:rsidR="00557A37" w:rsidRPr="00FA406B" w:rsidRDefault="009567E2" w:rsidP="00DB38A9">
            <w:pPr>
              <w:pStyle w:val="TableTextLeft"/>
              <w:spacing w:before="20" w:after="20"/>
            </w:pPr>
            <w:r w:rsidRPr="00FA406B">
              <w:t>1</w:t>
            </w:r>
            <w:r w:rsidR="00786429" w:rsidRPr="00FA406B">
              <w:t>6</w:t>
            </w:r>
            <w:r w:rsidRPr="00FA406B">
              <w:t>%</w:t>
            </w:r>
          </w:p>
        </w:tc>
      </w:tr>
      <w:tr w:rsidR="00557A37" w:rsidRPr="006A377B" w14:paraId="2B08EA47" w14:textId="77777777" w:rsidTr="009B0585">
        <w:tc>
          <w:tcPr>
            <w:tcW w:w="6258" w:type="dxa"/>
          </w:tcPr>
          <w:p w14:paraId="184B6A29" w14:textId="4529DD63" w:rsidR="00557A37" w:rsidRPr="006A377B" w:rsidRDefault="00557A37" w:rsidP="00DB38A9">
            <w:pPr>
              <w:pStyle w:val="TableTextIndented"/>
              <w:spacing w:before="20" w:after="20"/>
            </w:pPr>
            <w:r w:rsidRPr="006A377B">
              <w:t>No</w:t>
            </w:r>
          </w:p>
        </w:tc>
        <w:tc>
          <w:tcPr>
            <w:tcW w:w="1406" w:type="dxa"/>
          </w:tcPr>
          <w:p w14:paraId="20345BDF" w14:textId="4167ED94" w:rsidR="00557A37" w:rsidRPr="00FA406B" w:rsidRDefault="00557A37" w:rsidP="00DB38A9">
            <w:pPr>
              <w:pStyle w:val="TableTextLeft"/>
              <w:spacing w:before="20" w:after="20"/>
            </w:pPr>
            <w:r w:rsidRPr="00FA406B">
              <w:t>3</w:t>
            </w:r>
            <w:r w:rsidR="004C5B12" w:rsidRPr="00FA406B">
              <w:t>2</w:t>
            </w:r>
            <w:r w:rsidRPr="00FA406B">
              <w:t>%</w:t>
            </w:r>
          </w:p>
        </w:tc>
        <w:tc>
          <w:tcPr>
            <w:tcW w:w="1398" w:type="dxa"/>
          </w:tcPr>
          <w:p w14:paraId="13B53D9A" w14:textId="7BE7B13D" w:rsidR="00557A37" w:rsidRPr="00FA406B" w:rsidRDefault="00557A37" w:rsidP="00DB38A9">
            <w:pPr>
              <w:pStyle w:val="TableTextLeft"/>
              <w:spacing w:before="20" w:after="20"/>
            </w:pPr>
            <w:r w:rsidRPr="00FA406B">
              <w:t>5</w:t>
            </w:r>
            <w:r w:rsidR="0045543A" w:rsidRPr="00FA406B">
              <w:t>1</w:t>
            </w:r>
            <w:r w:rsidRPr="00FA406B">
              <w:t>%</w:t>
            </w:r>
          </w:p>
        </w:tc>
      </w:tr>
      <w:tr w:rsidR="00557A37" w:rsidRPr="006A377B" w14:paraId="1F570E9D" w14:textId="77777777" w:rsidTr="009B0585">
        <w:tc>
          <w:tcPr>
            <w:tcW w:w="6258" w:type="dxa"/>
          </w:tcPr>
          <w:p w14:paraId="10107B84" w14:textId="0E7EF677" w:rsidR="00557A37" w:rsidRPr="00FA406B" w:rsidRDefault="00557A37" w:rsidP="00DB38A9">
            <w:pPr>
              <w:pStyle w:val="TableTextLeft"/>
              <w:spacing w:before="20" w:after="20"/>
            </w:pPr>
            <w:r w:rsidRPr="006A377B">
              <w:t xml:space="preserve">Does your agency centrally monitor the status and use of evaluations? </w:t>
            </w:r>
            <w:r w:rsidR="00BD206F">
              <w:br/>
            </w:r>
            <w:r w:rsidRPr="006A377B">
              <w:t>(please select all that apply) (Q. 11)</w:t>
            </w:r>
          </w:p>
        </w:tc>
        <w:tc>
          <w:tcPr>
            <w:tcW w:w="1406" w:type="dxa"/>
          </w:tcPr>
          <w:p w14:paraId="635F22A2" w14:textId="6DD3DCE2" w:rsidR="00557A37" w:rsidRPr="00FA406B" w:rsidRDefault="009567E2" w:rsidP="00DB38A9">
            <w:pPr>
              <w:pStyle w:val="TableTextLeft"/>
              <w:spacing w:before="20" w:after="20"/>
            </w:pPr>
            <w:r w:rsidRPr="00FA406B">
              <w:t>n=16</w:t>
            </w:r>
          </w:p>
        </w:tc>
        <w:tc>
          <w:tcPr>
            <w:tcW w:w="1398" w:type="dxa"/>
          </w:tcPr>
          <w:p w14:paraId="53C09D15" w14:textId="72409973" w:rsidR="00557A37" w:rsidRPr="00FA406B" w:rsidRDefault="009567E2" w:rsidP="00DB38A9">
            <w:pPr>
              <w:pStyle w:val="TableTextLeft"/>
              <w:spacing w:before="20" w:after="20"/>
            </w:pPr>
            <w:r w:rsidRPr="00FA406B">
              <w:t>n=</w:t>
            </w:r>
            <w:r w:rsidR="007245DF" w:rsidRPr="00FA406B">
              <w:t>42</w:t>
            </w:r>
          </w:p>
        </w:tc>
      </w:tr>
      <w:tr w:rsidR="00557A37" w:rsidRPr="006A377B" w14:paraId="654F7CEC" w14:textId="77777777" w:rsidTr="009B0585">
        <w:tc>
          <w:tcPr>
            <w:tcW w:w="6258" w:type="dxa"/>
          </w:tcPr>
          <w:p w14:paraId="69D86AA9" w14:textId="412E315C" w:rsidR="00557A37" w:rsidRPr="006A377B" w:rsidRDefault="00557A37" w:rsidP="00DB38A9">
            <w:pPr>
              <w:pStyle w:val="TableTextIndented"/>
              <w:spacing w:before="20" w:after="20"/>
            </w:pPr>
            <w:r w:rsidRPr="006A377B">
              <w:t>Completed evaluations</w:t>
            </w:r>
          </w:p>
        </w:tc>
        <w:tc>
          <w:tcPr>
            <w:tcW w:w="1406" w:type="dxa"/>
          </w:tcPr>
          <w:p w14:paraId="2E80B621" w14:textId="39A54E17" w:rsidR="00557A37" w:rsidRPr="00FA406B" w:rsidRDefault="009567E2" w:rsidP="00DB38A9">
            <w:pPr>
              <w:pStyle w:val="TableTextLeft"/>
              <w:spacing w:before="20" w:after="20"/>
            </w:pPr>
            <w:r w:rsidRPr="00FA406B">
              <w:t>100%</w:t>
            </w:r>
          </w:p>
        </w:tc>
        <w:tc>
          <w:tcPr>
            <w:tcW w:w="1398" w:type="dxa"/>
          </w:tcPr>
          <w:p w14:paraId="1AD7D693" w14:textId="47299E12" w:rsidR="00557A37" w:rsidRPr="00FA406B" w:rsidRDefault="004800F0" w:rsidP="00DB38A9">
            <w:pPr>
              <w:pStyle w:val="TableTextLeft"/>
              <w:spacing w:before="20" w:after="20"/>
            </w:pPr>
            <w:r w:rsidRPr="00FA406B">
              <w:t>95</w:t>
            </w:r>
            <w:r w:rsidR="009567E2" w:rsidRPr="00FA406B">
              <w:t>%</w:t>
            </w:r>
          </w:p>
        </w:tc>
      </w:tr>
      <w:tr w:rsidR="00557A37" w:rsidRPr="006A377B" w14:paraId="5A65F350" w14:textId="77777777" w:rsidTr="009B0585">
        <w:tc>
          <w:tcPr>
            <w:tcW w:w="6258" w:type="dxa"/>
          </w:tcPr>
          <w:p w14:paraId="35785A6D" w14:textId="7A04A118" w:rsidR="00557A37" w:rsidRPr="006A377B" w:rsidRDefault="00557A37" w:rsidP="00DB38A9">
            <w:pPr>
              <w:pStyle w:val="TableTextIndented"/>
              <w:spacing w:before="20" w:after="20"/>
            </w:pPr>
            <w:r w:rsidRPr="006A377B">
              <w:t>Evaluations in progress</w:t>
            </w:r>
          </w:p>
        </w:tc>
        <w:tc>
          <w:tcPr>
            <w:tcW w:w="1406" w:type="dxa"/>
          </w:tcPr>
          <w:p w14:paraId="6531E8A1" w14:textId="5A466E3B" w:rsidR="00557A37" w:rsidRPr="00FA406B" w:rsidRDefault="009567E2" w:rsidP="00DB38A9">
            <w:pPr>
              <w:pStyle w:val="TableTextLeft"/>
              <w:spacing w:before="20" w:after="20"/>
            </w:pPr>
            <w:r w:rsidRPr="00FA406B">
              <w:t>75%</w:t>
            </w:r>
          </w:p>
        </w:tc>
        <w:tc>
          <w:tcPr>
            <w:tcW w:w="1398" w:type="dxa"/>
          </w:tcPr>
          <w:p w14:paraId="46B64AF2" w14:textId="39552AFD" w:rsidR="00557A37" w:rsidRPr="00FA406B" w:rsidRDefault="004800F0" w:rsidP="00DB38A9">
            <w:pPr>
              <w:pStyle w:val="TableTextLeft"/>
              <w:spacing w:before="20" w:after="20"/>
            </w:pPr>
            <w:r w:rsidRPr="00FA406B">
              <w:t>76</w:t>
            </w:r>
            <w:r w:rsidR="009567E2" w:rsidRPr="00FA406B">
              <w:t>%</w:t>
            </w:r>
          </w:p>
        </w:tc>
      </w:tr>
      <w:tr w:rsidR="00557A37" w:rsidRPr="006A377B" w14:paraId="1BD51B03" w14:textId="77777777" w:rsidTr="009B0585">
        <w:tc>
          <w:tcPr>
            <w:tcW w:w="6258" w:type="dxa"/>
          </w:tcPr>
          <w:p w14:paraId="14343642" w14:textId="5C2DE4EE" w:rsidR="00557A37" w:rsidRPr="006A377B" w:rsidRDefault="00557A37" w:rsidP="00DB38A9">
            <w:pPr>
              <w:pStyle w:val="TableTextIndented"/>
              <w:spacing w:before="20" w:after="20"/>
            </w:pPr>
            <w:r w:rsidRPr="006A377B">
              <w:t>Planned evaluations</w:t>
            </w:r>
          </w:p>
        </w:tc>
        <w:tc>
          <w:tcPr>
            <w:tcW w:w="1406" w:type="dxa"/>
          </w:tcPr>
          <w:p w14:paraId="32122E8F" w14:textId="206FCFAF" w:rsidR="00557A37" w:rsidRPr="00FA406B" w:rsidRDefault="009567E2" w:rsidP="00DB38A9">
            <w:pPr>
              <w:pStyle w:val="TableTextLeft"/>
              <w:spacing w:before="20" w:after="20"/>
            </w:pPr>
            <w:r w:rsidRPr="00FA406B">
              <w:t>81%</w:t>
            </w:r>
          </w:p>
        </w:tc>
        <w:tc>
          <w:tcPr>
            <w:tcW w:w="1398" w:type="dxa"/>
          </w:tcPr>
          <w:p w14:paraId="7E9100B5" w14:textId="3FA305F7" w:rsidR="00557A37" w:rsidRPr="00FA406B" w:rsidRDefault="004800F0" w:rsidP="00DB38A9">
            <w:pPr>
              <w:pStyle w:val="TableTextLeft"/>
              <w:spacing w:before="20" w:after="20"/>
            </w:pPr>
            <w:r w:rsidRPr="00FA406B">
              <w:t>79</w:t>
            </w:r>
            <w:r w:rsidR="009567E2" w:rsidRPr="00FA406B">
              <w:t>%</w:t>
            </w:r>
          </w:p>
        </w:tc>
      </w:tr>
      <w:tr w:rsidR="00557A37" w:rsidRPr="006A377B" w14:paraId="5823C291" w14:textId="77777777" w:rsidTr="009B0585">
        <w:tc>
          <w:tcPr>
            <w:tcW w:w="6258" w:type="dxa"/>
          </w:tcPr>
          <w:p w14:paraId="597A1449" w14:textId="49FC18A8" w:rsidR="00557A37" w:rsidRPr="006A377B" w:rsidRDefault="00557A37" w:rsidP="00DB38A9">
            <w:pPr>
              <w:pStyle w:val="TableTextIndented"/>
              <w:spacing w:before="20" w:after="20"/>
            </w:pPr>
            <w:r w:rsidRPr="006A377B">
              <w:t>Management responses to completed evaluations</w:t>
            </w:r>
          </w:p>
        </w:tc>
        <w:tc>
          <w:tcPr>
            <w:tcW w:w="1406" w:type="dxa"/>
          </w:tcPr>
          <w:p w14:paraId="3B691853" w14:textId="3852F27A" w:rsidR="00557A37" w:rsidRPr="00FA406B" w:rsidRDefault="009567E2" w:rsidP="00DB38A9">
            <w:pPr>
              <w:pStyle w:val="TableTextLeft"/>
              <w:spacing w:before="20" w:after="20"/>
            </w:pPr>
            <w:r w:rsidRPr="00FA406B">
              <w:t>50%</w:t>
            </w:r>
          </w:p>
        </w:tc>
        <w:tc>
          <w:tcPr>
            <w:tcW w:w="1398" w:type="dxa"/>
          </w:tcPr>
          <w:p w14:paraId="49D6FFE5" w14:textId="6F704C33" w:rsidR="00557A37" w:rsidRPr="00FA406B" w:rsidRDefault="004800F0" w:rsidP="00DB38A9">
            <w:pPr>
              <w:pStyle w:val="TableTextLeft"/>
              <w:spacing w:before="20" w:after="20"/>
            </w:pPr>
            <w:r w:rsidRPr="00FA406B">
              <w:t>60</w:t>
            </w:r>
            <w:r w:rsidR="009567E2" w:rsidRPr="00FA406B">
              <w:t>%</w:t>
            </w:r>
          </w:p>
        </w:tc>
      </w:tr>
      <w:tr w:rsidR="00557A37" w:rsidRPr="006A377B" w14:paraId="0C5403DA" w14:textId="77777777" w:rsidTr="009B0585">
        <w:tc>
          <w:tcPr>
            <w:tcW w:w="6258" w:type="dxa"/>
          </w:tcPr>
          <w:p w14:paraId="6EEC0E5D" w14:textId="2768FA70" w:rsidR="00557A37" w:rsidRPr="006A377B" w:rsidRDefault="00557A37" w:rsidP="00DB38A9">
            <w:pPr>
              <w:pStyle w:val="TableTextIndented"/>
              <w:spacing w:before="20" w:after="20"/>
            </w:pPr>
            <w:r w:rsidRPr="006A377B">
              <w:t xml:space="preserve">Evaluation evidence </w:t>
            </w:r>
            <w:proofErr w:type="gramStart"/>
            <w:r w:rsidRPr="006A377B">
              <w:t>use</w:t>
            </w:r>
            <w:proofErr w:type="gramEnd"/>
          </w:p>
        </w:tc>
        <w:tc>
          <w:tcPr>
            <w:tcW w:w="1406" w:type="dxa"/>
          </w:tcPr>
          <w:p w14:paraId="70EFEFE2" w14:textId="157AF220" w:rsidR="00557A37" w:rsidRPr="00FA406B" w:rsidRDefault="009567E2" w:rsidP="00DB38A9">
            <w:pPr>
              <w:pStyle w:val="TableTextLeft"/>
              <w:spacing w:before="20" w:after="20"/>
            </w:pPr>
            <w:r w:rsidRPr="00FA406B">
              <w:t>50%</w:t>
            </w:r>
          </w:p>
        </w:tc>
        <w:tc>
          <w:tcPr>
            <w:tcW w:w="1398" w:type="dxa"/>
          </w:tcPr>
          <w:p w14:paraId="3FD292BC" w14:textId="1CA71EED" w:rsidR="00557A37" w:rsidRPr="00FA406B" w:rsidRDefault="004800F0" w:rsidP="00DB38A9">
            <w:pPr>
              <w:pStyle w:val="TableTextLeft"/>
              <w:spacing w:before="20" w:after="20"/>
            </w:pPr>
            <w:r w:rsidRPr="00FA406B">
              <w:t>48</w:t>
            </w:r>
            <w:r w:rsidR="009567E2" w:rsidRPr="00FA406B">
              <w:t>%</w:t>
            </w:r>
          </w:p>
        </w:tc>
      </w:tr>
      <w:tr w:rsidR="00557A37" w:rsidRPr="00FA406B" w14:paraId="224997C2" w14:textId="77777777" w:rsidTr="009B0585">
        <w:tc>
          <w:tcPr>
            <w:tcW w:w="6258" w:type="dxa"/>
          </w:tcPr>
          <w:p w14:paraId="0E247599" w14:textId="77777777" w:rsidR="00557A37" w:rsidRPr="00FA406B" w:rsidRDefault="00557A37" w:rsidP="00DB38A9">
            <w:pPr>
              <w:pStyle w:val="TableTextLeft"/>
              <w:spacing w:before="20" w:after="20"/>
            </w:pPr>
            <w:r w:rsidRPr="00FA406B">
              <w:t>Does your agency have a centrally managed forward work plan for conducting evaluations? (Q. 12) (n=91)</w:t>
            </w:r>
          </w:p>
        </w:tc>
        <w:tc>
          <w:tcPr>
            <w:tcW w:w="1406" w:type="dxa"/>
          </w:tcPr>
          <w:p w14:paraId="27C0394A" w14:textId="50E3A2C5" w:rsidR="00557A37" w:rsidRPr="00FA406B" w:rsidRDefault="009567E2" w:rsidP="00DB38A9">
            <w:pPr>
              <w:pStyle w:val="TableTextLeft"/>
              <w:spacing w:before="20" w:after="20"/>
            </w:pPr>
            <w:r w:rsidRPr="00FA406B">
              <w:t>48%</w:t>
            </w:r>
          </w:p>
        </w:tc>
        <w:tc>
          <w:tcPr>
            <w:tcW w:w="1398" w:type="dxa"/>
          </w:tcPr>
          <w:p w14:paraId="14628308" w14:textId="5103D5AC" w:rsidR="00557A37" w:rsidRPr="00FA406B" w:rsidRDefault="009567E2" w:rsidP="00DB38A9">
            <w:pPr>
              <w:pStyle w:val="TableTextLeft"/>
              <w:spacing w:before="20" w:after="20"/>
            </w:pPr>
            <w:r w:rsidRPr="00FA406B">
              <w:t>49%</w:t>
            </w:r>
          </w:p>
        </w:tc>
      </w:tr>
      <w:tr w:rsidR="00557A37" w:rsidRPr="00FA406B" w14:paraId="5A311B76" w14:textId="77777777" w:rsidTr="009B0585">
        <w:tc>
          <w:tcPr>
            <w:tcW w:w="6258" w:type="dxa"/>
          </w:tcPr>
          <w:p w14:paraId="7C4FBCBF" w14:textId="16F2FD36" w:rsidR="00557A37" w:rsidRPr="00FA406B" w:rsidRDefault="00557A37" w:rsidP="00DB38A9">
            <w:pPr>
              <w:pStyle w:val="TableTextLeft"/>
              <w:spacing w:before="20" w:after="20"/>
            </w:pPr>
            <w:r w:rsidRPr="00FA406B">
              <w:t xml:space="preserve">How does your agency currently identify, prioritise, and schedule evaluation activities? (please select all that apply) (Q. </w:t>
            </w:r>
            <w:proofErr w:type="gramStart"/>
            <w:r w:rsidRPr="00FA406B">
              <w:t>13)</w:t>
            </w:r>
            <w:r w:rsidR="00D94F4E" w:rsidRPr="00FA406B">
              <w:t>*</w:t>
            </w:r>
            <w:proofErr w:type="gramEnd"/>
          </w:p>
        </w:tc>
        <w:tc>
          <w:tcPr>
            <w:tcW w:w="1406" w:type="dxa"/>
          </w:tcPr>
          <w:p w14:paraId="1A08F256" w14:textId="77777777" w:rsidR="00557A37" w:rsidRPr="00FA406B" w:rsidRDefault="00557A37" w:rsidP="00DB38A9">
            <w:pPr>
              <w:pStyle w:val="TableTextLeft"/>
              <w:spacing w:before="20" w:after="20"/>
            </w:pPr>
          </w:p>
        </w:tc>
        <w:tc>
          <w:tcPr>
            <w:tcW w:w="1398" w:type="dxa"/>
          </w:tcPr>
          <w:p w14:paraId="644585F6" w14:textId="5B8BAA0E" w:rsidR="00557A37" w:rsidRPr="00FA406B" w:rsidRDefault="009567E2" w:rsidP="00DB38A9">
            <w:pPr>
              <w:pStyle w:val="TableTextLeft"/>
              <w:spacing w:before="20" w:after="20"/>
            </w:pPr>
            <w:r w:rsidRPr="00FA406B">
              <w:t>n=73</w:t>
            </w:r>
          </w:p>
        </w:tc>
      </w:tr>
      <w:tr w:rsidR="00557A37" w:rsidRPr="006A377B" w14:paraId="3D418ACD" w14:textId="77777777" w:rsidTr="009B0585">
        <w:tc>
          <w:tcPr>
            <w:tcW w:w="6258" w:type="dxa"/>
          </w:tcPr>
          <w:p w14:paraId="28F769B1" w14:textId="706A9EBA" w:rsidR="00557A37" w:rsidRPr="006A377B" w:rsidRDefault="00557A37" w:rsidP="00DB38A9">
            <w:pPr>
              <w:pStyle w:val="TableTextIndented"/>
              <w:spacing w:before="20" w:after="20"/>
            </w:pPr>
            <w:r w:rsidRPr="006A377B">
              <w:t>Evaluation activities are managed by individual line areas</w:t>
            </w:r>
          </w:p>
        </w:tc>
        <w:tc>
          <w:tcPr>
            <w:tcW w:w="1406" w:type="dxa"/>
          </w:tcPr>
          <w:p w14:paraId="369E6D63" w14:textId="6AEDF8EC" w:rsidR="00557A37" w:rsidRPr="00FA406B" w:rsidRDefault="009567E2" w:rsidP="00DB38A9">
            <w:pPr>
              <w:pStyle w:val="TableTextLeft"/>
              <w:spacing w:before="20" w:after="20"/>
            </w:pPr>
            <w:r w:rsidRPr="00FA406B">
              <w:t>77%</w:t>
            </w:r>
          </w:p>
        </w:tc>
        <w:tc>
          <w:tcPr>
            <w:tcW w:w="1398" w:type="dxa"/>
          </w:tcPr>
          <w:p w14:paraId="76D750BE" w14:textId="3B941BDE" w:rsidR="00557A37" w:rsidRPr="00FA406B" w:rsidRDefault="009567E2" w:rsidP="00DB38A9">
            <w:pPr>
              <w:pStyle w:val="TableTextLeft"/>
              <w:spacing w:before="20" w:after="20"/>
            </w:pPr>
            <w:r w:rsidRPr="00FA406B">
              <w:t>60%</w:t>
            </w:r>
          </w:p>
        </w:tc>
      </w:tr>
      <w:tr w:rsidR="00557A37" w:rsidRPr="006A377B" w14:paraId="407D57CC" w14:textId="77777777" w:rsidTr="009B0585">
        <w:tc>
          <w:tcPr>
            <w:tcW w:w="6258" w:type="dxa"/>
          </w:tcPr>
          <w:p w14:paraId="1676A507" w14:textId="5D9292CE" w:rsidR="00557A37" w:rsidRPr="006A377B" w:rsidRDefault="00557A37" w:rsidP="00DB38A9">
            <w:pPr>
              <w:pStyle w:val="TableTextIndented"/>
              <w:spacing w:before="20" w:after="20"/>
            </w:pPr>
            <w:r w:rsidRPr="006A377B">
              <w:t>Driven by senior leadership</w:t>
            </w:r>
          </w:p>
        </w:tc>
        <w:tc>
          <w:tcPr>
            <w:tcW w:w="1406" w:type="dxa"/>
          </w:tcPr>
          <w:p w14:paraId="60A5CD1D" w14:textId="53474EFA" w:rsidR="00557A37" w:rsidRPr="00FA406B" w:rsidRDefault="009567E2" w:rsidP="00DB38A9">
            <w:pPr>
              <w:pStyle w:val="TableTextLeft"/>
              <w:spacing w:before="20" w:after="20"/>
            </w:pPr>
            <w:r w:rsidRPr="00FA406B">
              <w:t>77%</w:t>
            </w:r>
          </w:p>
        </w:tc>
        <w:tc>
          <w:tcPr>
            <w:tcW w:w="1398" w:type="dxa"/>
          </w:tcPr>
          <w:p w14:paraId="53BACDFD" w14:textId="17B4E446" w:rsidR="00557A37" w:rsidRPr="00FA406B" w:rsidRDefault="009567E2" w:rsidP="00DB38A9">
            <w:pPr>
              <w:pStyle w:val="TableTextLeft"/>
              <w:spacing w:before="20" w:after="20"/>
            </w:pPr>
            <w:r w:rsidRPr="00FA406B">
              <w:t>62%</w:t>
            </w:r>
          </w:p>
        </w:tc>
      </w:tr>
      <w:tr w:rsidR="00557A37" w:rsidRPr="006A377B" w14:paraId="7AD3DBA8" w14:textId="77777777" w:rsidTr="009B0585">
        <w:tc>
          <w:tcPr>
            <w:tcW w:w="6258" w:type="dxa"/>
          </w:tcPr>
          <w:p w14:paraId="239E14BD" w14:textId="76879575" w:rsidR="00557A37" w:rsidRPr="006A377B" w:rsidRDefault="00557A37" w:rsidP="00DB38A9">
            <w:pPr>
              <w:pStyle w:val="TableTextIndented"/>
              <w:spacing w:before="20" w:after="20"/>
            </w:pPr>
            <w:r w:rsidRPr="006A377B">
              <w:t>Based on commitments made through Cabinet and Budget processes</w:t>
            </w:r>
          </w:p>
        </w:tc>
        <w:tc>
          <w:tcPr>
            <w:tcW w:w="1406" w:type="dxa"/>
          </w:tcPr>
          <w:p w14:paraId="028E5228" w14:textId="2CD41F18" w:rsidR="00557A37" w:rsidRPr="00FA406B" w:rsidRDefault="009567E2" w:rsidP="00DB38A9">
            <w:pPr>
              <w:pStyle w:val="TableTextLeft"/>
              <w:spacing w:before="20" w:after="20"/>
            </w:pPr>
            <w:r w:rsidRPr="00FA406B">
              <w:t>52%</w:t>
            </w:r>
          </w:p>
        </w:tc>
        <w:tc>
          <w:tcPr>
            <w:tcW w:w="1398" w:type="dxa"/>
          </w:tcPr>
          <w:p w14:paraId="28F2848D" w14:textId="2BDFE9E2" w:rsidR="00557A37" w:rsidRPr="00FA406B" w:rsidRDefault="009567E2" w:rsidP="00DB38A9">
            <w:pPr>
              <w:pStyle w:val="TableTextLeft"/>
              <w:spacing w:before="20" w:after="20"/>
            </w:pPr>
            <w:r w:rsidRPr="00FA406B">
              <w:t>33%</w:t>
            </w:r>
          </w:p>
        </w:tc>
      </w:tr>
      <w:tr w:rsidR="00557A37" w:rsidRPr="006A377B" w14:paraId="32E10839" w14:textId="77777777" w:rsidTr="009B0585">
        <w:tc>
          <w:tcPr>
            <w:tcW w:w="6258" w:type="dxa"/>
          </w:tcPr>
          <w:p w14:paraId="2C9EA2FC" w14:textId="531A2CEA" w:rsidR="00557A37" w:rsidRPr="006A377B" w:rsidRDefault="00557A37" w:rsidP="00DB38A9">
            <w:pPr>
              <w:pStyle w:val="TableTextIndented"/>
              <w:spacing w:before="20" w:after="20"/>
            </w:pPr>
            <w:r w:rsidRPr="006A377B">
              <w:t>By exception, based on issues identified through routine risk, performance, or audit activities</w:t>
            </w:r>
          </w:p>
        </w:tc>
        <w:tc>
          <w:tcPr>
            <w:tcW w:w="1406" w:type="dxa"/>
          </w:tcPr>
          <w:p w14:paraId="5CDF6733" w14:textId="4F5A41EA" w:rsidR="00557A37" w:rsidRPr="00FA406B" w:rsidRDefault="009567E2" w:rsidP="00DB38A9">
            <w:pPr>
              <w:pStyle w:val="TableTextLeft"/>
              <w:spacing w:before="20" w:after="20"/>
            </w:pPr>
            <w:r w:rsidRPr="00FA406B">
              <w:t>52%</w:t>
            </w:r>
          </w:p>
        </w:tc>
        <w:tc>
          <w:tcPr>
            <w:tcW w:w="1398" w:type="dxa"/>
          </w:tcPr>
          <w:p w14:paraId="0186FE93" w14:textId="7F66466A" w:rsidR="00557A37" w:rsidRPr="00FA406B" w:rsidRDefault="009567E2" w:rsidP="00DB38A9">
            <w:pPr>
              <w:pStyle w:val="TableTextLeft"/>
              <w:spacing w:before="20" w:after="20"/>
            </w:pPr>
            <w:r w:rsidRPr="00FA406B">
              <w:t>33%</w:t>
            </w:r>
          </w:p>
        </w:tc>
      </w:tr>
      <w:tr w:rsidR="00557A37" w:rsidRPr="006A377B" w14:paraId="7ECFCD92" w14:textId="77777777" w:rsidTr="009B0585">
        <w:tc>
          <w:tcPr>
            <w:tcW w:w="6258" w:type="dxa"/>
          </w:tcPr>
          <w:p w14:paraId="7E053CBC" w14:textId="1A4456A6" w:rsidR="00557A37" w:rsidRPr="006A377B" w:rsidRDefault="00557A37" w:rsidP="00DB38A9">
            <w:pPr>
              <w:pStyle w:val="TableTextIndented"/>
              <w:spacing w:before="20" w:after="20"/>
            </w:pPr>
            <w:r w:rsidRPr="006A377B">
              <w:t>Few evaluations are undertaken so no formal prioritisation or scheduling is required</w:t>
            </w:r>
          </w:p>
        </w:tc>
        <w:tc>
          <w:tcPr>
            <w:tcW w:w="1406" w:type="dxa"/>
          </w:tcPr>
          <w:p w14:paraId="29F7EF52" w14:textId="07875D5F" w:rsidR="00557A37" w:rsidRPr="00FA406B" w:rsidRDefault="009567E2" w:rsidP="00DB38A9">
            <w:pPr>
              <w:pStyle w:val="TableTextLeft"/>
              <w:spacing w:before="20" w:after="20"/>
            </w:pPr>
            <w:r w:rsidRPr="00FA406B">
              <w:t>16%</w:t>
            </w:r>
          </w:p>
        </w:tc>
        <w:tc>
          <w:tcPr>
            <w:tcW w:w="1398" w:type="dxa"/>
          </w:tcPr>
          <w:p w14:paraId="27A4F821" w14:textId="0069B0AA" w:rsidR="00557A37" w:rsidRPr="00FA406B" w:rsidRDefault="009567E2" w:rsidP="00DB38A9">
            <w:pPr>
              <w:pStyle w:val="TableTextLeft"/>
              <w:spacing w:before="20" w:after="20"/>
            </w:pPr>
            <w:r w:rsidRPr="00FA406B">
              <w:t>23%</w:t>
            </w:r>
          </w:p>
        </w:tc>
      </w:tr>
      <w:tr w:rsidR="00557A37" w:rsidRPr="006A377B" w14:paraId="4EE42813" w14:textId="77777777" w:rsidTr="009B0585">
        <w:tc>
          <w:tcPr>
            <w:tcW w:w="6258" w:type="dxa"/>
          </w:tcPr>
          <w:p w14:paraId="050E541A" w14:textId="2DE701DE" w:rsidR="00557A37" w:rsidRPr="006A377B" w:rsidRDefault="00557A37" w:rsidP="00DB38A9">
            <w:pPr>
              <w:pStyle w:val="TableTextIndented"/>
              <w:spacing w:before="20" w:after="20"/>
            </w:pPr>
            <w:r w:rsidRPr="006A377B">
              <w:t>Based on an enterprise level evaluation strategy and/or framework</w:t>
            </w:r>
          </w:p>
        </w:tc>
        <w:tc>
          <w:tcPr>
            <w:tcW w:w="1406" w:type="dxa"/>
          </w:tcPr>
          <w:p w14:paraId="11BD18E1" w14:textId="2CD17154" w:rsidR="00557A37" w:rsidRPr="00FA406B" w:rsidRDefault="009567E2" w:rsidP="00DB38A9">
            <w:pPr>
              <w:pStyle w:val="TableTextLeft"/>
              <w:spacing w:before="20" w:after="20"/>
            </w:pPr>
            <w:r w:rsidRPr="00FA406B">
              <w:t>45%</w:t>
            </w:r>
          </w:p>
        </w:tc>
        <w:tc>
          <w:tcPr>
            <w:tcW w:w="1398" w:type="dxa"/>
          </w:tcPr>
          <w:p w14:paraId="1E702264" w14:textId="49881B42" w:rsidR="00557A37" w:rsidRPr="00FA406B" w:rsidRDefault="009567E2" w:rsidP="00DB38A9">
            <w:pPr>
              <w:pStyle w:val="TableTextLeft"/>
              <w:spacing w:before="20" w:after="20"/>
            </w:pPr>
            <w:r w:rsidRPr="00FA406B">
              <w:t>34%</w:t>
            </w:r>
          </w:p>
        </w:tc>
      </w:tr>
      <w:tr w:rsidR="00DB38A9" w:rsidRPr="00FA406B" w14:paraId="24C62212" w14:textId="77777777" w:rsidTr="001A2986">
        <w:tc>
          <w:tcPr>
            <w:tcW w:w="6258" w:type="dxa"/>
          </w:tcPr>
          <w:p w14:paraId="04B69AD3" w14:textId="77777777" w:rsidR="00DB38A9" w:rsidRPr="00FA406B" w:rsidRDefault="00DB38A9" w:rsidP="00DB38A9">
            <w:pPr>
              <w:pStyle w:val="TableTextLeft"/>
              <w:spacing w:before="20" w:after="20"/>
            </w:pPr>
            <w:r w:rsidRPr="00FA406B">
              <w:lastRenderedPageBreak/>
              <w:t xml:space="preserve">How does your agency use evaluation (please select all that apply)? (Q. </w:t>
            </w:r>
            <w:proofErr w:type="gramStart"/>
            <w:r w:rsidRPr="00FA406B">
              <w:t>14)*</w:t>
            </w:r>
            <w:proofErr w:type="gramEnd"/>
          </w:p>
        </w:tc>
        <w:tc>
          <w:tcPr>
            <w:tcW w:w="1406" w:type="dxa"/>
          </w:tcPr>
          <w:p w14:paraId="6C5E531D" w14:textId="77777777" w:rsidR="00DB38A9" w:rsidRPr="00FA406B" w:rsidRDefault="00DB38A9" w:rsidP="00DB38A9">
            <w:pPr>
              <w:pStyle w:val="TableTextLeft"/>
              <w:spacing w:before="20" w:after="20"/>
            </w:pPr>
          </w:p>
        </w:tc>
        <w:tc>
          <w:tcPr>
            <w:tcW w:w="1398" w:type="dxa"/>
          </w:tcPr>
          <w:p w14:paraId="79A75DCB" w14:textId="77777777" w:rsidR="00DB38A9" w:rsidRPr="00FA406B" w:rsidRDefault="00DB38A9" w:rsidP="00DB38A9">
            <w:pPr>
              <w:pStyle w:val="TableTextLeft"/>
              <w:spacing w:before="20" w:after="20"/>
            </w:pPr>
            <w:r w:rsidRPr="00FA406B">
              <w:t>n=73</w:t>
            </w:r>
          </w:p>
        </w:tc>
      </w:tr>
      <w:tr w:rsidR="00DB38A9" w:rsidRPr="006A377B" w14:paraId="424B9D4D" w14:textId="77777777" w:rsidTr="001A2986">
        <w:tc>
          <w:tcPr>
            <w:tcW w:w="6258" w:type="dxa"/>
          </w:tcPr>
          <w:p w14:paraId="6015C09D" w14:textId="77777777" w:rsidR="00DB38A9" w:rsidRPr="00FA406B" w:rsidRDefault="00DB38A9" w:rsidP="00DB38A9">
            <w:pPr>
              <w:pStyle w:val="TableTextIndented"/>
              <w:spacing w:before="20" w:after="20"/>
            </w:pPr>
            <w:r w:rsidRPr="00FA406B">
              <w:t xml:space="preserve">Evaluation informs policy/program design or </w:t>
            </w:r>
            <w:r w:rsidRPr="00FA406B">
              <w:noBreakHyphen/>
              <w:t>decision making</w:t>
            </w:r>
          </w:p>
        </w:tc>
        <w:tc>
          <w:tcPr>
            <w:tcW w:w="1406" w:type="dxa"/>
          </w:tcPr>
          <w:p w14:paraId="3D8B2A17" w14:textId="77777777" w:rsidR="00DB38A9" w:rsidRPr="00FA406B" w:rsidRDefault="00DB38A9" w:rsidP="00DB38A9">
            <w:pPr>
              <w:pStyle w:val="TableTextLeft"/>
              <w:spacing w:before="20" w:after="20"/>
            </w:pPr>
            <w:r w:rsidRPr="00FA406B">
              <w:t>90%</w:t>
            </w:r>
          </w:p>
        </w:tc>
        <w:tc>
          <w:tcPr>
            <w:tcW w:w="1398" w:type="dxa"/>
          </w:tcPr>
          <w:p w14:paraId="1EDA9324" w14:textId="77777777" w:rsidR="00DB38A9" w:rsidRPr="00FA406B" w:rsidRDefault="00DB38A9" w:rsidP="00DB38A9">
            <w:pPr>
              <w:pStyle w:val="TableTextLeft"/>
              <w:spacing w:before="20" w:after="20"/>
            </w:pPr>
            <w:r w:rsidRPr="00FA406B">
              <w:t>71%</w:t>
            </w:r>
          </w:p>
        </w:tc>
      </w:tr>
      <w:tr w:rsidR="00DB38A9" w:rsidRPr="006A377B" w14:paraId="7077911E" w14:textId="77777777" w:rsidTr="001A2986">
        <w:tc>
          <w:tcPr>
            <w:tcW w:w="6258" w:type="dxa"/>
          </w:tcPr>
          <w:p w14:paraId="69DE68EA" w14:textId="77777777" w:rsidR="00DB38A9" w:rsidRPr="00FA406B" w:rsidRDefault="00DB38A9" w:rsidP="00DB38A9">
            <w:pPr>
              <w:pStyle w:val="TableTextIndented"/>
              <w:spacing w:before="20" w:after="20"/>
            </w:pPr>
            <w:r w:rsidRPr="00FA406B">
              <w:t>Outcome or impact evaluation is undertaken to inform whether policies or programs achieve their objectives</w:t>
            </w:r>
          </w:p>
        </w:tc>
        <w:tc>
          <w:tcPr>
            <w:tcW w:w="1406" w:type="dxa"/>
          </w:tcPr>
          <w:p w14:paraId="146BBFF6" w14:textId="77777777" w:rsidR="00DB38A9" w:rsidRPr="00FA406B" w:rsidRDefault="00DB38A9" w:rsidP="00DB38A9">
            <w:pPr>
              <w:pStyle w:val="TableTextLeft"/>
              <w:spacing w:before="20" w:after="20"/>
            </w:pPr>
            <w:r w:rsidRPr="00FA406B">
              <w:t>84%</w:t>
            </w:r>
          </w:p>
        </w:tc>
        <w:tc>
          <w:tcPr>
            <w:tcW w:w="1398" w:type="dxa"/>
          </w:tcPr>
          <w:p w14:paraId="04B009E0" w14:textId="77777777" w:rsidR="00DB38A9" w:rsidRPr="00FA406B" w:rsidRDefault="00DB38A9" w:rsidP="00DB38A9">
            <w:pPr>
              <w:pStyle w:val="TableTextLeft"/>
              <w:spacing w:before="20" w:after="20"/>
            </w:pPr>
            <w:r w:rsidRPr="00FA406B">
              <w:t>70%</w:t>
            </w:r>
          </w:p>
        </w:tc>
      </w:tr>
    </w:tbl>
    <w:p w14:paraId="0C333D56" w14:textId="069A42FA" w:rsidR="00D00B18" w:rsidRDefault="00D00B18" w:rsidP="00795712">
      <w:pPr>
        <w:pStyle w:val="TableHeadingContinued"/>
      </w:pPr>
      <w:r w:rsidRPr="00297621">
        <w:t xml:space="preserve">Table </w:t>
      </w:r>
      <w:r>
        <w:t>3</w:t>
      </w:r>
      <w:r w:rsidRPr="00213DBC">
        <w:t>: Survey results table</w:t>
      </w:r>
      <w:r>
        <w:t xml:space="preserve"> (continued)</w:t>
      </w:r>
    </w:p>
    <w:tbl>
      <w:tblPr>
        <w:tblStyle w:val="GridTable4-Accent1"/>
        <w:tblW w:w="5002" w:type="pct"/>
        <w:tblLook w:val="0620" w:firstRow="1" w:lastRow="0" w:firstColumn="0" w:lastColumn="0" w:noHBand="1" w:noVBand="1"/>
      </w:tblPr>
      <w:tblGrid>
        <w:gridCol w:w="6258"/>
        <w:gridCol w:w="1408"/>
        <w:gridCol w:w="1400"/>
      </w:tblGrid>
      <w:tr w:rsidR="003F5036" w:rsidRPr="003F5036" w14:paraId="44BF2EBD" w14:textId="77777777" w:rsidTr="00E65EC3">
        <w:trPr>
          <w:cnfStyle w:val="100000000000" w:firstRow="1" w:lastRow="0" w:firstColumn="0" w:lastColumn="0" w:oddVBand="0" w:evenVBand="0" w:oddHBand="0" w:evenHBand="0" w:firstRowFirstColumn="0" w:firstRowLastColumn="0" w:lastRowFirstColumn="0" w:lastRowLastColumn="0"/>
        </w:trPr>
        <w:tc>
          <w:tcPr>
            <w:tcW w:w="6257" w:type="dxa"/>
          </w:tcPr>
          <w:p w14:paraId="5782152C" w14:textId="64B92600" w:rsidR="003F5036" w:rsidRPr="003F5036" w:rsidRDefault="003F5036" w:rsidP="00762573">
            <w:pPr>
              <w:pStyle w:val="TableColumnHeadingLeft"/>
              <w:rPr>
                <w:b/>
                <w:bCs w:val="0"/>
                <w:color w:val="FFFFFF" w:themeColor="background1"/>
              </w:rPr>
            </w:pPr>
            <w:bookmarkStart w:id="41" w:name="_Hlk225782886"/>
            <w:r w:rsidRPr="003F5036">
              <w:rPr>
                <w:b/>
                <w:bCs w:val="0"/>
                <w:color w:val="FFFFFF" w:themeColor="background1"/>
              </w:rPr>
              <w:t>Survey question</w:t>
            </w:r>
          </w:p>
        </w:tc>
        <w:tc>
          <w:tcPr>
            <w:tcW w:w="1408" w:type="dxa"/>
          </w:tcPr>
          <w:p w14:paraId="34731227" w14:textId="487A6F83" w:rsidR="003F5036" w:rsidRPr="003F5036" w:rsidRDefault="003F5036" w:rsidP="00762573">
            <w:pPr>
              <w:pStyle w:val="TableColumnHeadingLeft"/>
              <w:rPr>
                <w:b/>
                <w:bCs w:val="0"/>
                <w:color w:val="FFFFFF" w:themeColor="background1"/>
              </w:rPr>
            </w:pPr>
            <w:r w:rsidRPr="003F5036">
              <w:rPr>
                <w:b/>
                <w:bCs w:val="0"/>
                <w:color w:val="FFFFFF" w:themeColor="background1"/>
              </w:rPr>
              <w:t>Large agencies</w:t>
            </w:r>
            <w:r w:rsidRPr="003F5036">
              <w:rPr>
                <w:b/>
                <w:bCs w:val="0"/>
                <w:color w:val="FFFFFF" w:themeColor="background1"/>
              </w:rPr>
              <w:br/>
              <w:t>(n = 31 unless specified otherwise)</w:t>
            </w:r>
          </w:p>
        </w:tc>
        <w:tc>
          <w:tcPr>
            <w:tcW w:w="1400" w:type="dxa"/>
          </w:tcPr>
          <w:p w14:paraId="3D8C26F4" w14:textId="293244ED" w:rsidR="003F5036" w:rsidRPr="003F5036" w:rsidRDefault="003F5036" w:rsidP="00762573">
            <w:pPr>
              <w:pStyle w:val="TableColumnHeadingLeft"/>
              <w:rPr>
                <w:b/>
                <w:bCs w:val="0"/>
                <w:color w:val="FFFFFF" w:themeColor="background1"/>
              </w:rPr>
            </w:pPr>
            <w:r w:rsidRPr="003F5036">
              <w:rPr>
                <w:b/>
                <w:bCs w:val="0"/>
                <w:color w:val="FFFFFF" w:themeColor="background1"/>
              </w:rPr>
              <w:t xml:space="preserve">Overall </w:t>
            </w:r>
            <w:r w:rsidRPr="003F5036">
              <w:rPr>
                <w:b/>
                <w:bCs w:val="0"/>
                <w:color w:val="FFFFFF" w:themeColor="background1"/>
              </w:rPr>
              <w:br/>
              <w:t>(n = 77 unless specified otherwise)</w:t>
            </w:r>
          </w:p>
        </w:tc>
      </w:tr>
      <w:tr w:rsidR="00BA77F7" w:rsidRPr="006A377B" w14:paraId="50696167" w14:textId="77777777" w:rsidTr="00E65EC3">
        <w:tc>
          <w:tcPr>
            <w:tcW w:w="6257" w:type="dxa"/>
          </w:tcPr>
          <w:p w14:paraId="3B9EF8F5" w14:textId="5C9A7089" w:rsidR="00BA77F7" w:rsidRPr="00FA406B" w:rsidRDefault="00BA77F7" w:rsidP="00BA77F7">
            <w:pPr>
              <w:pStyle w:val="TableTextIndented"/>
              <w:spacing w:before="20" w:after="20"/>
            </w:pPr>
            <w:r w:rsidRPr="00FA406B">
              <w:t>Evaluation tools and approaches inform the development of performance measures</w:t>
            </w:r>
          </w:p>
        </w:tc>
        <w:tc>
          <w:tcPr>
            <w:tcW w:w="1408" w:type="dxa"/>
          </w:tcPr>
          <w:p w14:paraId="5CC1A2ED" w14:textId="41B41110" w:rsidR="00BA77F7" w:rsidRPr="00FA406B" w:rsidRDefault="00BA77F7" w:rsidP="00BA77F7">
            <w:pPr>
              <w:pStyle w:val="TableTextLeft"/>
              <w:spacing w:before="20" w:after="20"/>
            </w:pPr>
            <w:r w:rsidRPr="00FA406B">
              <w:t>74%</w:t>
            </w:r>
          </w:p>
        </w:tc>
        <w:tc>
          <w:tcPr>
            <w:tcW w:w="1398" w:type="dxa"/>
          </w:tcPr>
          <w:p w14:paraId="0B94395D" w14:textId="4F203414" w:rsidR="00BA77F7" w:rsidRPr="00FA406B" w:rsidRDefault="00BA77F7" w:rsidP="00BA77F7">
            <w:pPr>
              <w:pStyle w:val="TableTextLeft"/>
              <w:spacing w:before="20" w:after="20"/>
            </w:pPr>
            <w:r w:rsidRPr="00FA406B">
              <w:t>63%</w:t>
            </w:r>
          </w:p>
        </w:tc>
      </w:tr>
      <w:bookmarkEnd w:id="41"/>
      <w:tr w:rsidR="00BA77F7" w:rsidRPr="006A377B" w14:paraId="05BECDFD" w14:textId="77777777" w:rsidTr="00E65EC3">
        <w:tc>
          <w:tcPr>
            <w:tcW w:w="6257" w:type="dxa"/>
          </w:tcPr>
          <w:p w14:paraId="7713C3E1" w14:textId="5BBE8CA8" w:rsidR="00BA77F7" w:rsidRPr="00FA406B" w:rsidRDefault="00BA77F7" w:rsidP="00BA77F7">
            <w:pPr>
              <w:pStyle w:val="TableTextIndented"/>
              <w:spacing w:before="20" w:after="20"/>
            </w:pPr>
            <w:r w:rsidRPr="00FA406B">
              <w:t>Evaluations support reporting on performance under the Commonwealth Performance Framework</w:t>
            </w:r>
          </w:p>
        </w:tc>
        <w:tc>
          <w:tcPr>
            <w:tcW w:w="1408" w:type="dxa"/>
          </w:tcPr>
          <w:p w14:paraId="4C4E8BCC" w14:textId="7140F427" w:rsidR="00BA77F7" w:rsidRPr="00FA406B" w:rsidRDefault="00BA77F7" w:rsidP="00BA77F7">
            <w:pPr>
              <w:pStyle w:val="TableTextLeft"/>
              <w:spacing w:before="20" w:after="20"/>
            </w:pPr>
            <w:r w:rsidRPr="00FA406B">
              <w:t>61%</w:t>
            </w:r>
          </w:p>
        </w:tc>
        <w:tc>
          <w:tcPr>
            <w:tcW w:w="1398" w:type="dxa"/>
          </w:tcPr>
          <w:p w14:paraId="7C55E1A7" w14:textId="1FC46B0E" w:rsidR="00BA77F7" w:rsidRPr="00FA406B" w:rsidRDefault="00BA77F7" w:rsidP="00BA77F7">
            <w:pPr>
              <w:pStyle w:val="TableTextLeft"/>
              <w:spacing w:before="20" w:after="20"/>
            </w:pPr>
            <w:r w:rsidRPr="00FA406B">
              <w:t>49%</w:t>
            </w:r>
          </w:p>
        </w:tc>
      </w:tr>
      <w:tr w:rsidR="00BA77F7" w:rsidRPr="006A377B" w14:paraId="6AAB23F9" w14:textId="77777777" w:rsidTr="00E65EC3">
        <w:tc>
          <w:tcPr>
            <w:tcW w:w="6257" w:type="dxa"/>
          </w:tcPr>
          <w:p w14:paraId="03F12261" w14:textId="01B18B7E" w:rsidR="00BA77F7" w:rsidRPr="00FA406B" w:rsidRDefault="00BA77F7" w:rsidP="00BA77F7">
            <w:pPr>
              <w:pStyle w:val="TableTextIndented"/>
              <w:spacing w:before="20" w:after="20"/>
            </w:pPr>
            <w:r w:rsidRPr="00FA406B">
              <w:t>Evaluation informs the direction of the agency</w:t>
            </w:r>
          </w:p>
        </w:tc>
        <w:tc>
          <w:tcPr>
            <w:tcW w:w="1408" w:type="dxa"/>
          </w:tcPr>
          <w:p w14:paraId="54C090F2" w14:textId="63E3831D" w:rsidR="00BA77F7" w:rsidRPr="00FA406B" w:rsidRDefault="00BA77F7" w:rsidP="00BA77F7">
            <w:pPr>
              <w:pStyle w:val="TableTextLeft"/>
              <w:spacing w:before="20" w:after="20"/>
            </w:pPr>
            <w:r w:rsidRPr="00FA406B">
              <w:t>42%</w:t>
            </w:r>
          </w:p>
        </w:tc>
        <w:tc>
          <w:tcPr>
            <w:tcW w:w="1398" w:type="dxa"/>
          </w:tcPr>
          <w:p w14:paraId="7A85661B" w14:textId="77777777" w:rsidR="00BA77F7" w:rsidRPr="00FA406B" w:rsidRDefault="00BA77F7" w:rsidP="00BA77F7">
            <w:pPr>
              <w:pStyle w:val="TableTextLeft"/>
              <w:spacing w:before="20" w:after="20"/>
            </w:pPr>
            <w:r w:rsidRPr="00FA406B">
              <w:t>34%</w:t>
            </w:r>
          </w:p>
        </w:tc>
      </w:tr>
      <w:tr w:rsidR="00BA77F7" w:rsidRPr="006A377B" w14:paraId="08EBA43A" w14:textId="77777777" w:rsidTr="00E65EC3">
        <w:tc>
          <w:tcPr>
            <w:tcW w:w="6257" w:type="dxa"/>
          </w:tcPr>
          <w:p w14:paraId="42900590" w14:textId="5C1B090C" w:rsidR="00BA77F7" w:rsidRPr="00FA406B" w:rsidRDefault="00BA77F7" w:rsidP="00BA77F7">
            <w:pPr>
              <w:pStyle w:val="TableTextIndented"/>
              <w:spacing w:before="20" w:after="20"/>
            </w:pPr>
            <w:r w:rsidRPr="00FA406B">
              <w:t>Evaluations are undertaken but generally do not inform the development of agency performance measures</w:t>
            </w:r>
          </w:p>
        </w:tc>
        <w:tc>
          <w:tcPr>
            <w:tcW w:w="1408" w:type="dxa"/>
          </w:tcPr>
          <w:p w14:paraId="2A3233B0" w14:textId="2A29CE9F" w:rsidR="00BA77F7" w:rsidRPr="00FA406B" w:rsidRDefault="00BA77F7" w:rsidP="00BA77F7">
            <w:pPr>
              <w:pStyle w:val="TableTextLeft"/>
              <w:spacing w:before="20" w:after="20"/>
            </w:pPr>
            <w:r w:rsidRPr="00FA406B">
              <w:t>35%</w:t>
            </w:r>
          </w:p>
        </w:tc>
        <w:tc>
          <w:tcPr>
            <w:tcW w:w="1398" w:type="dxa"/>
          </w:tcPr>
          <w:p w14:paraId="62F5C0A0" w14:textId="315E8636" w:rsidR="00BA77F7" w:rsidRPr="00FA406B" w:rsidRDefault="00BA77F7" w:rsidP="00BA77F7">
            <w:pPr>
              <w:pStyle w:val="TableTextLeft"/>
              <w:spacing w:before="20" w:after="20"/>
            </w:pPr>
            <w:r w:rsidRPr="00FA406B">
              <w:t>23%</w:t>
            </w:r>
          </w:p>
        </w:tc>
      </w:tr>
      <w:tr w:rsidR="00BA77F7" w:rsidRPr="006A377B" w14:paraId="71E70B7F" w14:textId="77777777" w:rsidTr="00E65EC3">
        <w:tc>
          <w:tcPr>
            <w:tcW w:w="6257" w:type="dxa"/>
          </w:tcPr>
          <w:p w14:paraId="53080056" w14:textId="2468D753" w:rsidR="00BA77F7" w:rsidRPr="00FA406B" w:rsidRDefault="00BA77F7" w:rsidP="00BA77F7">
            <w:pPr>
              <w:pStyle w:val="TableTextIndented"/>
              <w:spacing w:before="20" w:after="20"/>
            </w:pPr>
            <w:r w:rsidRPr="00FA406B">
              <w:t>Evaluation is conducted during development or implementation of policies or programs to help assess whether they are on track</w:t>
            </w:r>
          </w:p>
        </w:tc>
        <w:tc>
          <w:tcPr>
            <w:tcW w:w="1408" w:type="dxa"/>
          </w:tcPr>
          <w:p w14:paraId="7501D714" w14:textId="20E8707F" w:rsidR="00BA77F7" w:rsidRPr="00FA406B" w:rsidRDefault="00BA77F7" w:rsidP="00BA77F7">
            <w:pPr>
              <w:pStyle w:val="TableTextLeft"/>
              <w:spacing w:before="20" w:after="20"/>
            </w:pPr>
            <w:r w:rsidRPr="00FA406B">
              <w:t>81%</w:t>
            </w:r>
          </w:p>
        </w:tc>
        <w:tc>
          <w:tcPr>
            <w:tcW w:w="1398" w:type="dxa"/>
          </w:tcPr>
          <w:p w14:paraId="62A5136C" w14:textId="0F24710A" w:rsidR="00BA77F7" w:rsidRPr="00FA406B" w:rsidRDefault="00BA77F7" w:rsidP="00BA77F7">
            <w:pPr>
              <w:pStyle w:val="TableTextLeft"/>
              <w:spacing w:before="20" w:after="20"/>
            </w:pPr>
            <w:r w:rsidRPr="00FA406B">
              <w:t>60%</w:t>
            </w:r>
          </w:p>
        </w:tc>
      </w:tr>
      <w:tr w:rsidR="00BA77F7" w:rsidRPr="00FA406B" w14:paraId="5649DC43" w14:textId="77777777" w:rsidTr="00E65EC3">
        <w:tc>
          <w:tcPr>
            <w:tcW w:w="6257" w:type="dxa"/>
          </w:tcPr>
          <w:p w14:paraId="47B0EB3E" w14:textId="77777777" w:rsidR="00BA77F7" w:rsidRPr="00FA406B" w:rsidRDefault="00BA77F7" w:rsidP="00BA77F7">
            <w:pPr>
              <w:pStyle w:val="TableTextLeft"/>
              <w:spacing w:before="20" w:after="20"/>
              <w:rPr>
                <w:rStyle w:val="Strong"/>
              </w:rPr>
            </w:pPr>
            <w:r w:rsidRPr="00FA406B">
              <w:rPr>
                <w:rStyle w:val="Strong"/>
              </w:rPr>
              <w:t>Evaluation delivery</w:t>
            </w:r>
          </w:p>
        </w:tc>
        <w:tc>
          <w:tcPr>
            <w:tcW w:w="1408" w:type="dxa"/>
          </w:tcPr>
          <w:p w14:paraId="693D76C6" w14:textId="77777777" w:rsidR="00BA77F7" w:rsidRPr="00FA406B" w:rsidRDefault="00BA77F7" w:rsidP="00BA77F7">
            <w:pPr>
              <w:pStyle w:val="TableTextLeft"/>
              <w:spacing w:before="20" w:after="20"/>
              <w:rPr>
                <w:rStyle w:val="Strong"/>
              </w:rPr>
            </w:pPr>
          </w:p>
        </w:tc>
        <w:tc>
          <w:tcPr>
            <w:tcW w:w="1398" w:type="dxa"/>
          </w:tcPr>
          <w:p w14:paraId="76026E2E" w14:textId="77777777" w:rsidR="00BA77F7" w:rsidRPr="00FA406B" w:rsidRDefault="00BA77F7" w:rsidP="00BA77F7">
            <w:pPr>
              <w:pStyle w:val="TableTextLeft"/>
              <w:spacing w:before="20" w:after="20"/>
              <w:rPr>
                <w:rStyle w:val="Strong"/>
              </w:rPr>
            </w:pPr>
          </w:p>
        </w:tc>
      </w:tr>
      <w:tr w:rsidR="00BA77F7" w:rsidRPr="006A377B" w14:paraId="068FA296" w14:textId="77777777" w:rsidTr="00E65EC3">
        <w:tc>
          <w:tcPr>
            <w:tcW w:w="6257" w:type="dxa"/>
          </w:tcPr>
          <w:p w14:paraId="6A93D26D" w14:textId="77777777" w:rsidR="00BA77F7" w:rsidRPr="00FA406B" w:rsidRDefault="00BA77F7" w:rsidP="00BA77F7">
            <w:pPr>
              <w:pStyle w:val="TableTextLeft"/>
              <w:spacing w:before="20" w:after="20"/>
            </w:pPr>
            <w:r w:rsidRPr="00FA406B">
              <w:t>Does your agency use any defined processes to assure the quality of its evaluations? (Q. 15)</w:t>
            </w:r>
          </w:p>
        </w:tc>
        <w:tc>
          <w:tcPr>
            <w:tcW w:w="1408" w:type="dxa"/>
          </w:tcPr>
          <w:p w14:paraId="43FC8281" w14:textId="58768138" w:rsidR="00BA77F7" w:rsidRPr="006A377B" w:rsidRDefault="00BA77F7" w:rsidP="00BA77F7">
            <w:pPr>
              <w:pStyle w:val="TableTextLeft"/>
              <w:spacing w:before="20" w:after="20"/>
            </w:pPr>
            <w:r w:rsidRPr="006A377B">
              <w:t>65%</w:t>
            </w:r>
          </w:p>
        </w:tc>
        <w:tc>
          <w:tcPr>
            <w:tcW w:w="1398" w:type="dxa"/>
          </w:tcPr>
          <w:p w14:paraId="49275FB6" w14:textId="025CBFD2" w:rsidR="00BA77F7" w:rsidRPr="006A377B" w:rsidRDefault="00BA77F7" w:rsidP="00BA77F7">
            <w:pPr>
              <w:pStyle w:val="TableTextLeft"/>
              <w:spacing w:before="20" w:after="20"/>
            </w:pPr>
            <w:r w:rsidRPr="006A377B">
              <w:t>43%</w:t>
            </w:r>
          </w:p>
        </w:tc>
      </w:tr>
      <w:tr w:rsidR="00BA77F7" w:rsidRPr="006A377B" w14:paraId="7624B6DF" w14:textId="77777777" w:rsidTr="00E65EC3">
        <w:tc>
          <w:tcPr>
            <w:tcW w:w="6257" w:type="dxa"/>
          </w:tcPr>
          <w:p w14:paraId="4F5D0352" w14:textId="77777777" w:rsidR="00BA77F7" w:rsidRPr="00FA406B" w:rsidRDefault="00BA77F7" w:rsidP="00BA77F7">
            <w:pPr>
              <w:pStyle w:val="TableTextLeft"/>
              <w:spacing w:before="20" w:after="20"/>
            </w:pPr>
            <w:r w:rsidRPr="00FA406B">
              <w:t>What proportion of evaluation work commences early in the policy/program cycle? (Q. 16)</w:t>
            </w:r>
          </w:p>
        </w:tc>
        <w:tc>
          <w:tcPr>
            <w:tcW w:w="1408" w:type="dxa"/>
          </w:tcPr>
          <w:p w14:paraId="3E554EC9" w14:textId="77777777" w:rsidR="00BA77F7" w:rsidRPr="006A377B" w:rsidRDefault="00BA77F7" w:rsidP="00BA77F7">
            <w:pPr>
              <w:pStyle w:val="TableTextLeft"/>
              <w:spacing w:before="20" w:after="20"/>
            </w:pPr>
          </w:p>
        </w:tc>
        <w:tc>
          <w:tcPr>
            <w:tcW w:w="1398" w:type="dxa"/>
          </w:tcPr>
          <w:p w14:paraId="69BC415F" w14:textId="646F4FDC" w:rsidR="00BA77F7" w:rsidRPr="006A377B" w:rsidRDefault="00BA77F7" w:rsidP="00BA77F7">
            <w:pPr>
              <w:pStyle w:val="TableTextLeft"/>
              <w:spacing w:before="20" w:after="20"/>
            </w:pPr>
            <w:r w:rsidRPr="006A377B">
              <w:t>n=76</w:t>
            </w:r>
          </w:p>
        </w:tc>
      </w:tr>
      <w:tr w:rsidR="00BA77F7" w:rsidRPr="006A377B" w14:paraId="0684C549" w14:textId="77777777" w:rsidTr="00E65EC3">
        <w:tc>
          <w:tcPr>
            <w:tcW w:w="6257" w:type="dxa"/>
          </w:tcPr>
          <w:p w14:paraId="79886F49" w14:textId="6B664262" w:rsidR="00BA77F7" w:rsidRPr="006A377B" w:rsidRDefault="00BA77F7" w:rsidP="00BA77F7">
            <w:pPr>
              <w:pStyle w:val="TableTextIndented"/>
              <w:spacing w:before="20" w:after="20"/>
            </w:pPr>
            <w:r w:rsidRPr="006A377B">
              <w:t>Almost all evaluations (&gt;75%)</w:t>
            </w:r>
          </w:p>
        </w:tc>
        <w:tc>
          <w:tcPr>
            <w:tcW w:w="1408" w:type="dxa"/>
          </w:tcPr>
          <w:p w14:paraId="0222417A" w14:textId="1798585D" w:rsidR="00BA77F7" w:rsidRPr="00FA406B" w:rsidRDefault="00BA77F7" w:rsidP="00BA77F7">
            <w:pPr>
              <w:pStyle w:val="TableTextLeft"/>
              <w:spacing w:before="20" w:after="20"/>
            </w:pPr>
            <w:r w:rsidRPr="00FA406B">
              <w:t>6%</w:t>
            </w:r>
          </w:p>
        </w:tc>
        <w:tc>
          <w:tcPr>
            <w:tcW w:w="1398" w:type="dxa"/>
          </w:tcPr>
          <w:p w14:paraId="7736A5D5" w14:textId="22C9123D" w:rsidR="00BA77F7" w:rsidRPr="00FA406B" w:rsidRDefault="00BA77F7" w:rsidP="00BA77F7">
            <w:pPr>
              <w:pStyle w:val="TableTextLeft"/>
              <w:spacing w:before="20" w:after="20"/>
            </w:pPr>
            <w:r w:rsidRPr="00FA406B">
              <w:t>3%</w:t>
            </w:r>
          </w:p>
        </w:tc>
      </w:tr>
      <w:tr w:rsidR="00BA77F7" w:rsidRPr="006A377B" w14:paraId="2717320A" w14:textId="77777777" w:rsidTr="00E65EC3">
        <w:tc>
          <w:tcPr>
            <w:tcW w:w="6257" w:type="dxa"/>
          </w:tcPr>
          <w:p w14:paraId="2E91311A" w14:textId="793AC2DC" w:rsidR="00BA77F7" w:rsidRPr="006A377B" w:rsidRDefault="00BA77F7" w:rsidP="00BA77F7">
            <w:pPr>
              <w:pStyle w:val="TableTextIndented"/>
              <w:spacing w:before="20" w:after="20"/>
            </w:pPr>
            <w:r w:rsidRPr="006A377B">
              <w:t>Most evaluations (51%</w:t>
            </w:r>
            <w:r w:rsidRPr="006A377B">
              <w:noBreakHyphen/>
              <w:t>74%)</w:t>
            </w:r>
          </w:p>
        </w:tc>
        <w:tc>
          <w:tcPr>
            <w:tcW w:w="1408" w:type="dxa"/>
          </w:tcPr>
          <w:p w14:paraId="13157309" w14:textId="10967EFD" w:rsidR="00BA77F7" w:rsidRPr="00FA406B" w:rsidRDefault="00BA77F7" w:rsidP="00BA77F7">
            <w:pPr>
              <w:pStyle w:val="TableTextLeft"/>
              <w:spacing w:before="20" w:after="20"/>
            </w:pPr>
            <w:r w:rsidRPr="00FA406B">
              <w:t>23%</w:t>
            </w:r>
          </w:p>
        </w:tc>
        <w:tc>
          <w:tcPr>
            <w:tcW w:w="1398" w:type="dxa"/>
          </w:tcPr>
          <w:p w14:paraId="38EAE9C6" w14:textId="629A1FB1" w:rsidR="00BA77F7" w:rsidRPr="00FA406B" w:rsidRDefault="00BA77F7" w:rsidP="00BA77F7">
            <w:pPr>
              <w:pStyle w:val="TableTextLeft"/>
              <w:spacing w:before="20" w:after="20"/>
            </w:pPr>
            <w:r w:rsidRPr="00FA406B">
              <w:t>16%</w:t>
            </w:r>
          </w:p>
        </w:tc>
      </w:tr>
      <w:tr w:rsidR="00BA77F7" w:rsidRPr="006A377B" w14:paraId="12851753" w14:textId="77777777" w:rsidTr="00E65EC3">
        <w:tc>
          <w:tcPr>
            <w:tcW w:w="6257" w:type="dxa"/>
          </w:tcPr>
          <w:p w14:paraId="3FE76CB2" w14:textId="43F36DB6" w:rsidR="00BA77F7" w:rsidRPr="006A377B" w:rsidRDefault="00BA77F7" w:rsidP="00BA77F7">
            <w:pPr>
              <w:pStyle w:val="TableTextIndented"/>
              <w:spacing w:before="20" w:after="20"/>
            </w:pPr>
            <w:r w:rsidRPr="006A377B">
              <w:t>Some evaluations (26%</w:t>
            </w:r>
            <w:r w:rsidRPr="006A377B">
              <w:noBreakHyphen/>
              <w:t>50%)</w:t>
            </w:r>
          </w:p>
        </w:tc>
        <w:tc>
          <w:tcPr>
            <w:tcW w:w="1408" w:type="dxa"/>
          </w:tcPr>
          <w:p w14:paraId="2C41B1F2" w14:textId="22F8BEC5" w:rsidR="00BA77F7" w:rsidRPr="00FA406B" w:rsidRDefault="00BA77F7" w:rsidP="00BA77F7">
            <w:pPr>
              <w:pStyle w:val="TableTextLeft"/>
              <w:spacing w:before="20" w:after="20"/>
            </w:pPr>
            <w:r w:rsidRPr="00FA406B">
              <w:t>23%</w:t>
            </w:r>
          </w:p>
        </w:tc>
        <w:tc>
          <w:tcPr>
            <w:tcW w:w="1398" w:type="dxa"/>
          </w:tcPr>
          <w:p w14:paraId="6F545D1D" w14:textId="28CCC7FD" w:rsidR="00BA77F7" w:rsidRPr="00FA406B" w:rsidRDefault="00BA77F7" w:rsidP="00BA77F7">
            <w:pPr>
              <w:pStyle w:val="TableTextLeft"/>
              <w:spacing w:before="20" w:after="20"/>
            </w:pPr>
            <w:r w:rsidRPr="00FA406B">
              <w:t>22%</w:t>
            </w:r>
          </w:p>
        </w:tc>
      </w:tr>
      <w:tr w:rsidR="00BA77F7" w:rsidRPr="006A377B" w14:paraId="0462F4B6" w14:textId="77777777" w:rsidTr="00E65EC3">
        <w:tc>
          <w:tcPr>
            <w:tcW w:w="6257" w:type="dxa"/>
          </w:tcPr>
          <w:p w14:paraId="16DC9350" w14:textId="7FEC6E91" w:rsidR="00BA77F7" w:rsidRPr="006A377B" w:rsidRDefault="00BA77F7" w:rsidP="00BA77F7">
            <w:pPr>
              <w:pStyle w:val="TableTextIndented"/>
              <w:spacing w:before="20" w:after="20"/>
            </w:pPr>
            <w:r w:rsidRPr="006A377B">
              <w:t>Very few evaluations (&lt;25%)</w:t>
            </w:r>
          </w:p>
        </w:tc>
        <w:tc>
          <w:tcPr>
            <w:tcW w:w="1408" w:type="dxa"/>
          </w:tcPr>
          <w:p w14:paraId="270C1478" w14:textId="19FE1434" w:rsidR="00BA77F7" w:rsidRPr="00FA406B" w:rsidRDefault="00BA77F7" w:rsidP="00BA77F7">
            <w:pPr>
              <w:pStyle w:val="TableTextLeft"/>
              <w:spacing w:before="20" w:after="20"/>
            </w:pPr>
            <w:r w:rsidRPr="00FA406B">
              <w:t>23%</w:t>
            </w:r>
          </w:p>
        </w:tc>
        <w:tc>
          <w:tcPr>
            <w:tcW w:w="1398" w:type="dxa"/>
          </w:tcPr>
          <w:p w14:paraId="157A001C" w14:textId="34120683" w:rsidR="00BA77F7" w:rsidRPr="00FA406B" w:rsidRDefault="00BA77F7" w:rsidP="00BA77F7">
            <w:pPr>
              <w:pStyle w:val="TableTextLeft"/>
              <w:spacing w:before="20" w:after="20"/>
            </w:pPr>
            <w:r w:rsidRPr="00FA406B">
              <w:t>17%</w:t>
            </w:r>
          </w:p>
        </w:tc>
      </w:tr>
      <w:tr w:rsidR="00BA77F7" w:rsidRPr="006A377B" w14:paraId="4B80AE77" w14:textId="77777777" w:rsidTr="00E65EC3">
        <w:tc>
          <w:tcPr>
            <w:tcW w:w="6257" w:type="dxa"/>
          </w:tcPr>
          <w:p w14:paraId="6352A8FB" w14:textId="1E54CDD1" w:rsidR="00BA77F7" w:rsidRPr="006A377B" w:rsidRDefault="00BA77F7" w:rsidP="00BA77F7">
            <w:pPr>
              <w:pStyle w:val="TableTextIndented"/>
              <w:spacing w:before="20" w:after="20"/>
            </w:pPr>
            <w:r w:rsidRPr="006A377B">
              <w:t>N/A or unsure</w:t>
            </w:r>
          </w:p>
        </w:tc>
        <w:tc>
          <w:tcPr>
            <w:tcW w:w="1408" w:type="dxa"/>
          </w:tcPr>
          <w:p w14:paraId="75298E3B" w14:textId="690EB8F3" w:rsidR="00BA77F7" w:rsidRPr="00FA406B" w:rsidRDefault="00BA77F7" w:rsidP="00BA77F7">
            <w:pPr>
              <w:pStyle w:val="TableTextLeft"/>
              <w:spacing w:before="20" w:after="20"/>
            </w:pPr>
            <w:r w:rsidRPr="00FA406B">
              <w:t>26%</w:t>
            </w:r>
          </w:p>
        </w:tc>
        <w:tc>
          <w:tcPr>
            <w:tcW w:w="1398" w:type="dxa"/>
          </w:tcPr>
          <w:p w14:paraId="56426099" w14:textId="71C3BE03" w:rsidR="00BA77F7" w:rsidRPr="00FA406B" w:rsidRDefault="00BA77F7" w:rsidP="00BA77F7">
            <w:pPr>
              <w:pStyle w:val="TableTextLeft"/>
              <w:spacing w:before="20" w:after="20"/>
            </w:pPr>
            <w:r w:rsidRPr="00FA406B">
              <w:t>42%</w:t>
            </w:r>
          </w:p>
        </w:tc>
      </w:tr>
      <w:tr w:rsidR="00BA77F7" w:rsidRPr="006A377B" w14:paraId="3A48868E" w14:textId="77777777" w:rsidTr="00E65EC3">
        <w:tc>
          <w:tcPr>
            <w:tcW w:w="6257" w:type="dxa"/>
          </w:tcPr>
          <w:p w14:paraId="22B1DFC0" w14:textId="24AAAB4D" w:rsidR="00BA77F7" w:rsidRPr="006A377B" w:rsidRDefault="00BA77F7" w:rsidP="00BA77F7">
            <w:pPr>
              <w:pStyle w:val="TableTextLeft"/>
              <w:spacing w:before="20" w:after="20"/>
            </w:pPr>
            <w:r w:rsidRPr="006A377B">
              <w:t xml:space="preserve">Does your agency use </w:t>
            </w:r>
            <w:r w:rsidRPr="00FA406B">
              <w:t>external</w:t>
            </w:r>
            <w:r w:rsidRPr="006A377B">
              <w:t xml:space="preserve"> evaluation services? (Q. 17)</w:t>
            </w:r>
          </w:p>
        </w:tc>
        <w:tc>
          <w:tcPr>
            <w:tcW w:w="1408" w:type="dxa"/>
          </w:tcPr>
          <w:p w14:paraId="1CE19E65" w14:textId="77777777" w:rsidR="00BA77F7" w:rsidRPr="00FA406B" w:rsidRDefault="00BA77F7" w:rsidP="00BA77F7">
            <w:pPr>
              <w:pStyle w:val="TableTextLeft"/>
              <w:spacing w:before="20" w:after="20"/>
            </w:pPr>
          </w:p>
        </w:tc>
        <w:tc>
          <w:tcPr>
            <w:tcW w:w="1398" w:type="dxa"/>
          </w:tcPr>
          <w:p w14:paraId="168653C6" w14:textId="38464394" w:rsidR="00BA77F7" w:rsidRPr="00FA406B" w:rsidRDefault="00BA77F7" w:rsidP="00BA77F7">
            <w:pPr>
              <w:pStyle w:val="TableTextLeft"/>
              <w:spacing w:before="20" w:after="20"/>
            </w:pPr>
            <w:r w:rsidRPr="00FA406B">
              <w:t>n=75</w:t>
            </w:r>
          </w:p>
        </w:tc>
      </w:tr>
      <w:tr w:rsidR="00BA77F7" w:rsidRPr="006A377B" w14:paraId="31DF9058" w14:textId="77777777" w:rsidTr="00E65EC3">
        <w:tc>
          <w:tcPr>
            <w:tcW w:w="6257" w:type="dxa"/>
          </w:tcPr>
          <w:p w14:paraId="0B5ED533" w14:textId="49C99EEC" w:rsidR="00BA77F7" w:rsidRPr="006A377B" w:rsidRDefault="00BA77F7" w:rsidP="00BA77F7">
            <w:pPr>
              <w:pStyle w:val="TableTextIndented"/>
              <w:spacing w:before="20" w:after="20"/>
            </w:pPr>
            <w:r w:rsidRPr="006A377B">
              <w:t>External service providers</w:t>
            </w:r>
          </w:p>
        </w:tc>
        <w:tc>
          <w:tcPr>
            <w:tcW w:w="1408" w:type="dxa"/>
          </w:tcPr>
          <w:p w14:paraId="5025B050" w14:textId="1A98EDC7" w:rsidR="00BA77F7" w:rsidRPr="00FA406B" w:rsidRDefault="00BA77F7" w:rsidP="00BA77F7">
            <w:pPr>
              <w:pStyle w:val="TableTextLeft"/>
              <w:spacing w:before="20" w:after="20"/>
            </w:pPr>
            <w:r w:rsidRPr="00FA406B">
              <w:t>74%</w:t>
            </w:r>
          </w:p>
        </w:tc>
        <w:tc>
          <w:tcPr>
            <w:tcW w:w="1398" w:type="dxa"/>
          </w:tcPr>
          <w:p w14:paraId="50E9BC09" w14:textId="5D941383" w:rsidR="00BA77F7" w:rsidRPr="00FA406B" w:rsidRDefault="00BA77F7" w:rsidP="00BA77F7">
            <w:pPr>
              <w:pStyle w:val="TableTextLeft"/>
              <w:spacing w:before="20" w:after="20"/>
            </w:pPr>
            <w:r w:rsidRPr="00FA406B">
              <w:t>56%</w:t>
            </w:r>
          </w:p>
        </w:tc>
      </w:tr>
      <w:tr w:rsidR="00BA77F7" w:rsidRPr="006A377B" w14:paraId="49F0D793" w14:textId="77777777" w:rsidTr="00E65EC3">
        <w:tc>
          <w:tcPr>
            <w:tcW w:w="6257" w:type="dxa"/>
          </w:tcPr>
          <w:p w14:paraId="68B14919" w14:textId="68C89DAD" w:rsidR="00BA77F7" w:rsidRPr="006A377B" w:rsidRDefault="00BA77F7" w:rsidP="00BA77F7">
            <w:pPr>
              <w:pStyle w:val="TableTextIndented"/>
              <w:spacing w:before="20" w:after="20"/>
            </w:pPr>
            <w:r w:rsidRPr="006A377B">
              <w:t>Evaluation is conducted in</w:t>
            </w:r>
            <w:r w:rsidRPr="006A377B">
              <w:noBreakHyphen/>
              <w:t>house</w:t>
            </w:r>
          </w:p>
        </w:tc>
        <w:tc>
          <w:tcPr>
            <w:tcW w:w="1408" w:type="dxa"/>
          </w:tcPr>
          <w:p w14:paraId="744E28B5" w14:textId="66AD6E7E" w:rsidR="00BA77F7" w:rsidRPr="00FA406B" w:rsidRDefault="00BA77F7" w:rsidP="00BA77F7">
            <w:pPr>
              <w:pStyle w:val="TableTextLeft"/>
              <w:spacing w:before="20" w:after="20"/>
            </w:pPr>
            <w:r w:rsidRPr="00FA406B">
              <w:t>10%</w:t>
            </w:r>
          </w:p>
        </w:tc>
        <w:tc>
          <w:tcPr>
            <w:tcW w:w="1398" w:type="dxa"/>
          </w:tcPr>
          <w:p w14:paraId="757CA5C8" w14:textId="3FD7CEBF" w:rsidR="00BA77F7" w:rsidRPr="00FA406B" w:rsidRDefault="00BA77F7" w:rsidP="00BA77F7">
            <w:pPr>
              <w:pStyle w:val="TableTextLeft"/>
              <w:spacing w:before="20" w:after="20"/>
            </w:pPr>
            <w:r w:rsidRPr="00FA406B">
              <w:t>8%</w:t>
            </w:r>
          </w:p>
        </w:tc>
      </w:tr>
      <w:tr w:rsidR="00BA77F7" w:rsidRPr="006A377B" w14:paraId="6799C98C" w14:textId="77777777" w:rsidTr="00E65EC3">
        <w:tc>
          <w:tcPr>
            <w:tcW w:w="6257" w:type="dxa"/>
          </w:tcPr>
          <w:p w14:paraId="378B0E3A" w14:textId="5777AC72" w:rsidR="00BA77F7" w:rsidRPr="006A377B" w:rsidRDefault="00BA77F7" w:rsidP="00BA77F7">
            <w:pPr>
              <w:pStyle w:val="TableTextIndented"/>
              <w:spacing w:before="20" w:after="20"/>
            </w:pPr>
            <w:r w:rsidRPr="006A377B">
              <w:t>Performance monitoring/reporting are used rather than evaluation</w:t>
            </w:r>
          </w:p>
        </w:tc>
        <w:tc>
          <w:tcPr>
            <w:tcW w:w="1408" w:type="dxa"/>
          </w:tcPr>
          <w:p w14:paraId="6CAD8928" w14:textId="6A12F490" w:rsidR="00BA77F7" w:rsidRPr="00FA406B" w:rsidRDefault="00BA77F7" w:rsidP="00BA77F7">
            <w:pPr>
              <w:pStyle w:val="TableTextLeft"/>
              <w:spacing w:before="20" w:after="20"/>
            </w:pPr>
            <w:r w:rsidRPr="00FA406B">
              <w:t>10%</w:t>
            </w:r>
          </w:p>
        </w:tc>
        <w:tc>
          <w:tcPr>
            <w:tcW w:w="1398" w:type="dxa"/>
          </w:tcPr>
          <w:p w14:paraId="5873A550" w14:textId="77777777" w:rsidR="00BA77F7" w:rsidRPr="00FA406B" w:rsidRDefault="00BA77F7" w:rsidP="00BA77F7">
            <w:pPr>
              <w:pStyle w:val="TableTextLeft"/>
              <w:spacing w:before="20" w:after="20"/>
            </w:pPr>
            <w:r w:rsidRPr="00FA406B">
              <w:t>19%</w:t>
            </w:r>
          </w:p>
        </w:tc>
      </w:tr>
      <w:tr w:rsidR="00BA77F7" w:rsidRPr="006A377B" w14:paraId="3E80F568" w14:textId="77777777" w:rsidTr="00E65EC3">
        <w:tc>
          <w:tcPr>
            <w:tcW w:w="6257" w:type="dxa"/>
          </w:tcPr>
          <w:p w14:paraId="11D5F7BF" w14:textId="05868D79" w:rsidR="00BA77F7" w:rsidRPr="006A377B" w:rsidRDefault="00BA77F7" w:rsidP="00BA77F7">
            <w:pPr>
              <w:pStyle w:val="TableTextIndented"/>
              <w:spacing w:before="20" w:after="20"/>
            </w:pPr>
            <w:r w:rsidRPr="006A377B">
              <w:t>Other arrangements</w:t>
            </w:r>
          </w:p>
        </w:tc>
        <w:tc>
          <w:tcPr>
            <w:tcW w:w="1408" w:type="dxa"/>
          </w:tcPr>
          <w:p w14:paraId="588E25D7" w14:textId="66E568B7" w:rsidR="00BA77F7" w:rsidRPr="00FA406B" w:rsidRDefault="00BA77F7" w:rsidP="00BA77F7">
            <w:pPr>
              <w:pStyle w:val="TableTextLeft"/>
              <w:spacing w:before="20" w:after="20"/>
            </w:pPr>
            <w:r w:rsidRPr="00FA406B">
              <w:t>13%</w:t>
            </w:r>
          </w:p>
        </w:tc>
        <w:tc>
          <w:tcPr>
            <w:tcW w:w="1398" w:type="dxa"/>
          </w:tcPr>
          <w:p w14:paraId="604E7F92" w14:textId="6BC47CFC" w:rsidR="00BA77F7" w:rsidRPr="00FA406B" w:rsidRDefault="00BA77F7" w:rsidP="00BA77F7">
            <w:pPr>
              <w:pStyle w:val="TableTextLeft"/>
              <w:spacing w:before="20" w:after="20"/>
            </w:pPr>
            <w:r w:rsidRPr="00FA406B">
              <w:t>15%</w:t>
            </w:r>
          </w:p>
        </w:tc>
      </w:tr>
      <w:tr w:rsidR="00BA77F7" w:rsidRPr="006A377B" w14:paraId="66BA041F" w14:textId="77777777" w:rsidTr="00E65EC3">
        <w:tc>
          <w:tcPr>
            <w:tcW w:w="6257" w:type="dxa"/>
          </w:tcPr>
          <w:p w14:paraId="745369CD" w14:textId="65B60396" w:rsidR="00BA77F7" w:rsidRPr="006A377B" w:rsidRDefault="00BA77F7" w:rsidP="00BA77F7">
            <w:pPr>
              <w:pStyle w:val="TableTextIndented"/>
              <w:spacing w:before="20" w:after="20"/>
            </w:pPr>
            <w:r w:rsidRPr="006A377B">
              <w:t>Evaluation is not undertaken at all</w:t>
            </w:r>
          </w:p>
        </w:tc>
        <w:tc>
          <w:tcPr>
            <w:tcW w:w="1408" w:type="dxa"/>
          </w:tcPr>
          <w:p w14:paraId="3F0EC134" w14:textId="77777777" w:rsidR="00BA77F7" w:rsidRPr="00FA406B" w:rsidRDefault="00BA77F7" w:rsidP="00BA77F7">
            <w:pPr>
              <w:pStyle w:val="TableTextLeft"/>
              <w:spacing w:before="20" w:after="20"/>
            </w:pPr>
            <w:r w:rsidRPr="00FA406B">
              <w:t>0%</w:t>
            </w:r>
          </w:p>
        </w:tc>
        <w:tc>
          <w:tcPr>
            <w:tcW w:w="1398" w:type="dxa"/>
          </w:tcPr>
          <w:p w14:paraId="3416B8BD" w14:textId="337B0BCF" w:rsidR="00BA77F7" w:rsidRPr="00FA406B" w:rsidRDefault="00BA77F7" w:rsidP="00BA77F7">
            <w:pPr>
              <w:pStyle w:val="TableTextLeft"/>
              <w:spacing w:before="20" w:after="20"/>
            </w:pPr>
            <w:r w:rsidRPr="00FA406B">
              <w:t>5%</w:t>
            </w:r>
          </w:p>
        </w:tc>
      </w:tr>
      <w:tr w:rsidR="00BA77F7" w:rsidRPr="006A377B" w14:paraId="04DD465B" w14:textId="77777777" w:rsidTr="00E65EC3">
        <w:tc>
          <w:tcPr>
            <w:tcW w:w="6257" w:type="dxa"/>
          </w:tcPr>
          <w:p w14:paraId="093D14D2" w14:textId="31DFC02D" w:rsidR="00BA77F7" w:rsidRPr="00FA406B" w:rsidRDefault="00BA77F7" w:rsidP="00BA77F7">
            <w:pPr>
              <w:pStyle w:val="TableTextLeft"/>
              <w:spacing w:before="20" w:after="20"/>
            </w:pPr>
            <w:r w:rsidRPr="006A377B">
              <w:t>What proportion of evaluations are conducted by evaluators from outside your agency? (Q. 18)</w:t>
            </w:r>
          </w:p>
        </w:tc>
        <w:tc>
          <w:tcPr>
            <w:tcW w:w="1408" w:type="dxa"/>
          </w:tcPr>
          <w:p w14:paraId="075483ED" w14:textId="77777777" w:rsidR="00BA77F7" w:rsidRPr="00FA406B" w:rsidRDefault="00BA77F7" w:rsidP="00BA77F7">
            <w:pPr>
              <w:pStyle w:val="TableTextLeft"/>
              <w:spacing w:before="20" w:after="20"/>
            </w:pPr>
          </w:p>
        </w:tc>
        <w:tc>
          <w:tcPr>
            <w:tcW w:w="1398" w:type="dxa"/>
          </w:tcPr>
          <w:p w14:paraId="5055C116" w14:textId="6D365F3E" w:rsidR="00BA77F7" w:rsidRPr="00FA406B" w:rsidRDefault="00BA77F7" w:rsidP="00BA77F7">
            <w:pPr>
              <w:pStyle w:val="TableTextLeft"/>
              <w:spacing w:before="20" w:after="20"/>
            </w:pPr>
            <w:r w:rsidRPr="00FA406B">
              <w:t>n=75</w:t>
            </w:r>
          </w:p>
        </w:tc>
      </w:tr>
      <w:tr w:rsidR="00BA77F7" w:rsidRPr="006A377B" w14:paraId="13831BF0" w14:textId="77777777" w:rsidTr="00E65EC3">
        <w:tc>
          <w:tcPr>
            <w:tcW w:w="6257" w:type="dxa"/>
          </w:tcPr>
          <w:p w14:paraId="37E0D0F9" w14:textId="7E0FC2DB" w:rsidR="00BA77F7" w:rsidRPr="006A377B" w:rsidRDefault="00BA77F7" w:rsidP="00BA77F7">
            <w:pPr>
              <w:pStyle w:val="TableTextIndented"/>
              <w:spacing w:before="20" w:after="20"/>
            </w:pPr>
            <w:r w:rsidRPr="006A377B">
              <w:t>Almost all evaluations (&gt;75%)</w:t>
            </w:r>
          </w:p>
        </w:tc>
        <w:tc>
          <w:tcPr>
            <w:tcW w:w="1408" w:type="dxa"/>
          </w:tcPr>
          <w:p w14:paraId="46BDB7F9" w14:textId="23500972" w:rsidR="00BA77F7" w:rsidRPr="00FA406B" w:rsidRDefault="00BA77F7" w:rsidP="00BA77F7">
            <w:pPr>
              <w:pStyle w:val="TableTextLeft"/>
              <w:spacing w:before="20" w:after="20"/>
            </w:pPr>
            <w:r w:rsidRPr="00FA406B">
              <w:t>23%</w:t>
            </w:r>
          </w:p>
        </w:tc>
        <w:tc>
          <w:tcPr>
            <w:tcW w:w="1398" w:type="dxa"/>
          </w:tcPr>
          <w:p w14:paraId="7747AB4A" w14:textId="77777777" w:rsidR="00BA77F7" w:rsidRPr="00FA406B" w:rsidRDefault="00BA77F7" w:rsidP="00BA77F7">
            <w:pPr>
              <w:pStyle w:val="TableTextLeft"/>
              <w:spacing w:before="20" w:after="20"/>
            </w:pPr>
            <w:r w:rsidRPr="00FA406B">
              <w:t>17%</w:t>
            </w:r>
          </w:p>
        </w:tc>
      </w:tr>
      <w:tr w:rsidR="00BA77F7" w:rsidRPr="006A377B" w14:paraId="3449555C" w14:textId="77777777" w:rsidTr="00E65EC3">
        <w:tc>
          <w:tcPr>
            <w:tcW w:w="6257" w:type="dxa"/>
          </w:tcPr>
          <w:p w14:paraId="27D388F3" w14:textId="70C28471" w:rsidR="00BA77F7" w:rsidRPr="006A377B" w:rsidRDefault="00BA77F7" w:rsidP="00BA77F7">
            <w:pPr>
              <w:pStyle w:val="TableTextIndented"/>
              <w:spacing w:before="20" w:after="20"/>
            </w:pPr>
            <w:r w:rsidRPr="006A377B">
              <w:t>Most evaluations (51%</w:t>
            </w:r>
            <w:r w:rsidRPr="006A377B">
              <w:noBreakHyphen/>
              <w:t>74%)</w:t>
            </w:r>
          </w:p>
        </w:tc>
        <w:tc>
          <w:tcPr>
            <w:tcW w:w="1408" w:type="dxa"/>
          </w:tcPr>
          <w:p w14:paraId="7939A60B" w14:textId="6CCD0037" w:rsidR="00BA77F7" w:rsidRPr="00FA406B" w:rsidRDefault="00BA77F7" w:rsidP="00BA77F7">
            <w:pPr>
              <w:pStyle w:val="TableTextLeft"/>
              <w:spacing w:before="20" w:after="20"/>
            </w:pPr>
            <w:r w:rsidRPr="00FA406B">
              <w:t>13%</w:t>
            </w:r>
          </w:p>
        </w:tc>
        <w:tc>
          <w:tcPr>
            <w:tcW w:w="1398" w:type="dxa"/>
          </w:tcPr>
          <w:p w14:paraId="33A3F70C" w14:textId="51A0301F" w:rsidR="00BA77F7" w:rsidRPr="00FA406B" w:rsidRDefault="00BA77F7" w:rsidP="00BA77F7">
            <w:pPr>
              <w:pStyle w:val="TableTextLeft"/>
              <w:spacing w:before="20" w:after="20"/>
            </w:pPr>
            <w:r w:rsidRPr="00FA406B">
              <w:t>7%</w:t>
            </w:r>
          </w:p>
        </w:tc>
      </w:tr>
      <w:tr w:rsidR="00BA77F7" w:rsidRPr="006A377B" w14:paraId="46F621E7" w14:textId="77777777" w:rsidTr="00E65EC3">
        <w:tc>
          <w:tcPr>
            <w:tcW w:w="6257" w:type="dxa"/>
          </w:tcPr>
          <w:p w14:paraId="7C5C87A1" w14:textId="3E8B6A82" w:rsidR="00BA77F7" w:rsidRPr="006A377B" w:rsidRDefault="00BA77F7" w:rsidP="00BA77F7">
            <w:pPr>
              <w:pStyle w:val="TableTextIndented"/>
              <w:spacing w:before="20" w:after="20"/>
            </w:pPr>
            <w:r w:rsidRPr="006A377B">
              <w:t>Some evaluations (26%</w:t>
            </w:r>
            <w:r w:rsidRPr="006A377B">
              <w:noBreakHyphen/>
              <w:t>50%)</w:t>
            </w:r>
          </w:p>
        </w:tc>
        <w:tc>
          <w:tcPr>
            <w:tcW w:w="1408" w:type="dxa"/>
          </w:tcPr>
          <w:p w14:paraId="04CC2A32" w14:textId="5D67B4AB" w:rsidR="00BA77F7" w:rsidRPr="00FA406B" w:rsidRDefault="00BA77F7" w:rsidP="00BA77F7">
            <w:pPr>
              <w:pStyle w:val="TableTextLeft"/>
              <w:spacing w:before="20" w:after="20"/>
            </w:pPr>
            <w:r w:rsidRPr="00FA406B">
              <w:t>13%</w:t>
            </w:r>
          </w:p>
        </w:tc>
        <w:tc>
          <w:tcPr>
            <w:tcW w:w="1398" w:type="dxa"/>
          </w:tcPr>
          <w:p w14:paraId="277B79A3" w14:textId="376F5C98" w:rsidR="00BA77F7" w:rsidRPr="00FA406B" w:rsidRDefault="00BA77F7" w:rsidP="00BA77F7">
            <w:pPr>
              <w:pStyle w:val="TableTextLeft"/>
              <w:spacing w:before="20" w:after="20"/>
            </w:pPr>
            <w:r w:rsidRPr="00FA406B">
              <w:t>15%</w:t>
            </w:r>
          </w:p>
        </w:tc>
      </w:tr>
      <w:tr w:rsidR="00BA77F7" w:rsidRPr="006A377B" w14:paraId="70FF5C58" w14:textId="77777777" w:rsidTr="00E65EC3">
        <w:tc>
          <w:tcPr>
            <w:tcW w:w="6257" w:type="dxa"/>
          </w:tcPr>
          <w:p w14:paraId="6B7F83E4" w14:textId="5999364A" w:rsidR="00BA77F7" w:rsidRPr="006A377B" w:rsidRDefault="00BA77F7" w:rsidP="00BA77F7">
            <w:pPr>
              <w:pStyle w:val="TableTextIndented"/>
              <w:spacing w:before="20" w:after="20"/>
            </w:pPr>
            <w:r w:rsidRPr="006A377B">
              <w:t>Very few evaluations (&lt;25%)</w:t>
            </w:r>
          </w:p>
        </w:tc>
        <w:tc>
          <w:tcPr>
            <w:tcW w:w="1408" w:type="dxa"/>
          </w:tcPr>
          <w:p w14:paraId="15F3AE07" w14:textId="6069586D" w:rsidR="00BA77F7" w:rsidRPr="00FA406B" w:rsidRDefault="00BA77F7" w:rsidP="00BA77F7">
            <w:pPr>
              <w:pStyle w:val="TableTextLeft"/>
              <w:spacing w:before="20" w:after="20"/>
            </w:pPr>
            <w:r w:rsidRPr="00FA406B">
              <w:t>19%</w:t>
            </w:r>
          </w:p>
        </w:tc>
        <w:tc>
          <w:tcPr>
            <w:tcW w:w="1398" w:type="dxa"/>
          </w:tcPr>
          <w:p w14:paraId="4068011C" w14:textId="23447E7C" w:rsidR="00BA77F7" w:rsidRPr="00FA406B" w:rsidRDefault="00BA77F7" w:rsidP="00BA77F7">
            <w:pPr>
              <w:pStyle w:val="TableTextLeft"/>
              <w:spacing w:before="20" w:after="20"/>
            </w:pPr>
            <w:r w:rsidRPr="00FA406B">
              <w:t>24%</w:t>
            </w:r>
          </w:p>
        </w:tc>
      </w:tr>
      <w:tr w:rsidR="00BA77F7" w:rsidRPr="006A377B" w14:paraId="1C117BAE" w14:textId="77777777" w:rsidTr="00E65EC3">
        <w:tc>
          <w:tcPr>
            <w:tcW w:w="6257" w:type="dxa"/>
          </w:tcPr>
          <w:p w14:paraId="0F869F9F" w14:textId="0934AC7A" w:rsidR="00BA77F7" w:rsidRPr="006A377B" w:rsidRDefault="00BA77F7" w:rsidP="00BA77F7">
            <w:pPr>
              <w:pStyle w:val="TableTextIndented"/>
              <w:spacing w:before="20" w:after="20"/>
            </w:pPr>
            <w:r w:rsidRPr="006A377B">
              <w:t>N/A or unsure</w:t>
            </w:r>
          </w:p>
        </w:tc>
        <w:tc>
          <w:tcPr>
            <w:tcW w:w="1408" w:type="dxa"/>
          </w:tcPr>
          <w:p w14:paraId="3AA64FC8" w14:textId="6C2BB0AA" w:rsidR="00BA77F7" w:rsidRPr="00FA406B" w:rsidRDefault="00BA77F7" w:rsidP="00BA77F7">
            <w:pPr>
              <w:pStyle w:val="TableTextLeft"/>
              <w:spacing w:before="20" w:after="20"/>
            </w:pPr>
            <w:r w:rsidRPr="00FA406B">
              <w:t>32%</w:t>
            </w:r>
          </w:p>
        </w:tc>
        <w:tc>
          <w:tcPr>
            <w:tcW w:w="1398" w:type="dxa"/>
          </w:tcPr>
          <w:p w14:paraId="194F8E44" w14:textId="5FD26724" w:rsidR="00BA77F7" w:rsidRPr="00FA406B" w:rsidRDefault="00BA77F7" w:rsidP="00BA77F7">
            <w:pPr>
              <w:pStyle w:val="TableTextLeft"/>
              <w:spacing w:before="20" w:after="20"/>
            </w:pPr>
            <w:r w:rsidRPr="00FA406B">
              <w:t>37%</w:t>
            </w:r>
          </w:p>
        </w:tc>
      </w:tr>
      <w:tr w:rsidR="00BA77F7" w:rsidRPr="006A377B" w14:paraId="441263A2" w14:textId="77777777" w:rsidTr="00E65EC3">
        <w:tc>
          <w:tcPr>
            <w:tcW w:w="6257" w:type="dxa"/>
          </w:tcPr>
          <w:p w14:paraId="65C285CB" w14:textId="67D95FF0" w:rsidR="00BA77F7" w:rsidRPr="006A377B" w:rsidRDefault="00BA77F7" w:rsidP="00BA77F7">
            <w:pPr>
              <w:pStyle w:val="TableTextLeft"/>
              <w:spacing w:before="20" w:after="20"/>
              <w:rPr>
                <w:rStyle w:val="Strong"/>
                <w:b w:val="0"/>
              </w:rPr>
            </w:pPr>
            <w:r w:rsidRPr="006A377B">
              <w:rPr>
                <w:rStyle w:val="Strong"/>
                <w:b w:val="0"/>
              </w:rPr>
              <w:t>What are the motivations for evaluation within your agency? (please select all that apply) (Q. 19) *</w:t>
            </w:r>
          </w:p>
        </w:tc>
        <w:tc>
          <w:tcPr>
            <w:tcW w:w="1408" w:type="dxa"/>
          </w:tcPr>
          <w:p w14:paraId="7293B6CD" w14:textId="77777777" w:rsidR="00BA77F7" w:rsidRPr="00FA406B" w:rsidRDefault="00BA77F7" w:rsidP="00BA77F7">
            <w:pPr>
              <w:pStyle w:val="TableTextLeft"/>
              <w:spacing w:before="20" w:after="20"/>
              <w:rPr>
                <w:rStyle w:val="Strong"/>
                <w:b w:val="0"/>
                <w:bCs w:val="0"/>
              </w:rPr>
            </w:pPr>
          </w:p>
        </w:tc>
        <w:tc>
          <w:tcPr>
            <w:tcW w:w="1398" w:type="dxa"/>
          </w:tcPr>
          <w:p w14:paraId="27D8D28E" w14:textId="7E36D036" w:rsidR="00BA77F7" w:rsidRPr="00FA406B" w:rsidRDefault="00BA77F7" w:rsidP="00BA77F7">
            <w:pPr>
              <w:pStyle w:val="TableTextLeft"/>
              <w:spacing w:before="20" w:after="20"/>
              <w:rPr>
                <w:rStyle w:val="Strong"/>
                <w:b w:val="0"/>
                <w:bCs w:val="0"/>
              </w:rPr>
            </w:pPr>
            <w:r w:rsidRPr="00FA406B">
              <w:rPr>
                <w:rStyle w:val="Strong"/>
                <w:b w:val="0"/>
                <w:bCs w:val="0"/>
              </w:rPr>
              <w:t>n=75</w:t>
            </w:r>
          </w:p>
        </w:tc>
      </w:tr>
      <w:tr w:rsidR="00BA77F7" w:rsidRPr="006A377B" w14:paraId="475F5F4F" w14:textId="77777777" w:rsidTr="00E65EC3">
        <w:tc>
          <w:tcPr>
            <w:tcW w:w="6257" w:type="dxa"/>
          </w:tcPr>
          <w:p w14:paraId="108513B9" w14:textId="70439493" w:rsidR="00BA77F7" w:rsidRPr="006A377B" w:rsidRDefault="00BA77F7" w:rsidP="00BA77F7">
            <w:pPr>
              <w:pStyle w:val="TableTextIndented"/>
              <w:spacing w:before="20" w:after="20"/>
            </w:pPr>
            <w:r w:rsidRPr="006A377B">
              <w:t>To improve implementation</w:t>
            </w:r>
          </w:p>
        </w:tc>
        <w:tc>
          <w:tcPr>
            <w:tcW w:w="1408" w:type="dxa"/>
          </w:tcPr>
          <w:p w14:paraId="5C5259D3" w14:textId="1222D18A" w:rsidR="00BA77F7" w:rsidRPr="00FA406B" w:rsidRDefault="00BA77F7" w:rsidP="00BA77F7">
            <w:pPr>
              <w:pStyle w:val="TableTextLeft"/>
              <w:spacing w:before="20" w:after="20"/>
            </w:pPr>
            <w:r w:rsidRPr="00FA406B">
              <w:t>97%</w:t>
            </w:r>
          </w:p>
        </w:tc>
        <w:tc>
          <w:tcPr>
            <w:tcW w:w="1398" w:type="dxa"/>
          </w:tcPr>
          <w:p w14:paraId="5E4CE7A4" w14:textId="2DD15918" w:rsidR="00BA77F7" w:rsidRPr="00FA406B" w:rsidRDefault="00BA77F7" w:rsidP="00BA77F7">
            <w:pPr>
              <w:pStyle w:val="TableTextLeft"/>
              <w:spacing w:before="20" w:after="20"/>
            </w:pPr>
            <w:r w:rsidRPr="00FA406B">
              <w:t>84%</w:t>
            </w:r>
          </w:p>
        </w:tc>
      </w:tr>
      <w:tr w:rsidR="00BA77F7" w:rsidRPr="006A377B" w14:paraId="6E6BF100" w14:textId="77777777" w:rsidTr="00E65EC3">
        <w:tc>
          <w:tcPr>
            <w:tcW w:w="6257" w:type="dxa"/>
          </w:tcPr>
          <w:p w14:paraId="30D846A5" w14:textId="3769A44A" w:rsidR="00BA77F7" w:rsidRPr="006A377B" w:rsidRDefault="00BA77F7" w:rsidP="00BA77F7">
            <w:pPr>
              <w:pStyle w:val="TableTextIndented"/>
              <w:spacing w:before="20" w:after="20"/>
            </w:pPr>
            <w:r w:rsidRPr="006A377B">
              <w:t>To enhance accountability</w:t>
            </w:r>
          </w:p>
        </w:tc>
        <w:tc>
          <w:tcPr>
            <w:tcW w:w="1408" w:type="dxa"/>
          </w:tcPr>
          <w:p w14:paraId="741B05D3" w14:textId="4A19F62E" w:rsidR="00BA77F7" w:rsidRPr="00FA406B" w:rsidRDefault="00BA77F7" w:rsidP="00BA77F7">
            <w:pPr>
              <w:pStyle w:val="TableTextLeft"/>
              <w:spacing w:before="20" w:after="20"/>
            </w:pPr>
            <w:r w:rsidRPr="00FA406B">
              <w:t>97%</w:t>
            </w:r>
          </w:p>
        </w:tc>
        <w:tc>
          <w:tcPr>
            <w:tcW w:w="1398" w:type="dxa"/>
          </w:tcPr>
          <w:p w14:paraId="4BBB6058" w14:textId="50A86449" w:rsidR="00BA77F7" w:rsidRPr="00FA406B" w:rsidRDefault="00BA77F7" w:rsidP="00BA77F7">
            <w:pPr>
              <w:pStyle w:val="TableTextLeft"/>
              <w:spacing w:before="20" w:after="20"/>
            </w:pPr>
            <w:r w:rsidRPr="00FA406B">
              <w:t>77%</w:t>
            </w:r>
          </w:p>
        </w:tc>
      </w:tr>
      <w:tr w:rsidR="00BA77F7" w:rsidRPr="006A377B" w14:paraId="13BE10E7" w14:textId="77777777" w:rsidTr="00E65EC3">
        <w:tc>
          <w:tcPr>
            <w:tcW w:w="6257" w:type="dxa"/>
          </w:tcPr>
          <w:p w14:paraId="3E096F75" w14:textId="44E1AC2F" w:rsidR="00BA77F7" w:rsidRPr="006A377B" w:rsidRDefault="00BA77F7" w:rsidP="00BA77F7">
            <w:pPr>
              <w:pStyle w:val="TableTextIndented"/>
              <w:spacing w:before="20" w:after="20"/>
            </w:pPr>
            <w:r w:rsidRPr="006A377B">
              <w:t>To promote transparency</w:t>
            </w:r>
          </w:p>
        </w:tc>
        <w:tc>
          <w:tcPr>
            <w:tcW w:w="1408" w:type="dxa"/>
          </w:tcPr>
          <w:p w14:paraId="0B05A90F" w14:textId="45481EF3" w:rsidR="00BA77F7" w:rsidRPr="00FA406B" w:rsidRDefault="00BA77F7" w:rsidP="00BA77F7">
            <w:pPr>
              <w:pStyle w:val="TableTextLeft"/>
              <w:spacing w:before="20" w:after="20"/>
            </w:pPr>
            <w:r w:rsidRPr="00FA406B">
              <w:t>81%</w:t>
            </w:r>
          </w:p>
        </w:tc>
        <w:tc>
          <w:tcPr>
            <w:tcW w:w="1398" w:type="dxa"/>
          </w:tcPr>
          <w:p w14:paraId="733357D9" w14:textId="3B303354" w:rsidR="00BA77F7" w:rsidRPr="00FA406B" w:rsidRDefault="00BA77F7" w:rsidP="00BA77F7">
            <w:pPr>
              <w:pStyle w:val="TableTextLeft"/>
              <w:spacing w:before="20" w:after="20"/>
            </w:pPr>
            <w:r w:rsidRPr="00FA406B">
              <w:t>72%</w:t>
            </w:r>
          </w:p>
        </w:tc>
      </w:tr>
      <w:tr w:rsidR="00BA77F7" w:rsidRPr="006A377B" w14:paraId="637274B6" w14:textId="77777777" w:rsidTr="00E65EC3">
        <w:tc>
          <w:tcPr>
            <w:tcW w:w="6257" w:type="dxa"/>
          </w:tcPr>
          <w:p w14:paraId="7D9B2523" w14:textId="552F324B" w:rsidR="00BA77F7" w:rsidRPr="006A377B" w:rsidRDefault="00BA77F7" w:rsidP="00BA77F7">
            <w:pPr>
              <w:pStyle w:val="TableTextIndented"/>
              <w:spacing w:before="20" w:after="20"/>
            </w:pPr>
            <w:r w:rsidRPr="006A377B">
              <w:t>To build greater knowledge</w:t>
            </w:r>
          </w:p>
        </w:tc>
        <w:tc>
          <w:tcPr>
            <w:tcW w:w="1408" w:type="dxa"/>
          </w:tcPr>
          <w:p w14:paraId="43ECAAE6" w14:textId="54725470" w:rsidR="00BA77F7" w:rsidRPr="00FA406B" w:rsidRDefault="00BA77F7" w:rsidP="00BA77F7">
            <w:pPr>
              <w:pStyle w:val="TableTextLeft"/>
              <w:spacing w:before="20" w:after="20"/>
            </w:pPr>
            <w:r w:rsidRPr="00FA406B">
              <w:t>90%</w:t>
            </w:r>
          </w:p>
        </w:tc>
        <w:tc>
          <w:tcPr>
            <w:tcW w:w="1398" w:type="dxa"/>
          </w:tcPr>
          <w:p w14:paraId="696504B5" w14:textId="563D86CE" w:rsidR="00BA77F7" w:rsidRPr="00FA406B" w:rsidRDefault="00BA77F7" w:rsidP="00BA77F7">
            <w:pPr>
              <w:pStyle w:val="TableTextLeft"/>
              <w:spacing w:before="20" w:after="20"/>
            </w:pPr>
            <w:r w:rsidRPr="00FA406B">
              <w:t>77%</w:t>
            </w:r>
          </w:p>
        </w:tc>
      </w:tr>
      <w:tr w:rsidR="00BA77F7" w:rsidRPr="006A377B" w14:paraId="0F87DBD9" w14:textId="77777777" w:rsidTr="00E65EC3">
        <w:tc>
          <w:tcPr>
            <w:tcW w:w="6257" w:type="dxa"/>
          </w:tcPr>
          <w:p w14:paraId="38F4459B" w14:textId="07D91AA1" w:rsidR="00BA77F7" w:rsidRPr="006A377B" w:rsidRDefault="00BA77F7" w:rsidP="00BA77F7">
            <w:pPr>
              <w:pStyle w:val="TableTextIndented"/>
              <w:spacing w:before="20" w:after="20"/>
            </w:pPr>
            <w:r w:rsidRPr="006A377B">
              <w:t>To understand the impact of an intervention</w:t>
            </w:r>
          </w:p>
        </w:tc>
        <w:tc>
          <w:tcPr>
            <w:tcW w:w="1408" w:type="dxa"/>
          </w:tcPr>
          <w:p w14:paraId="0E1F1CD5" w14:textId="3C7F5D4D" w:rsidR="00BA77F7" w:rsidRPr="00FA406B" w:rsidRDefault="00BA77F7" w:rsidP="00BA77F7">
            <w:pPr>
              <w:pStyle w:val="TableTextLeft"/>
              <w:spacing w:before="20" w:after="20"/>
            </w:pPr>
            <w:r w:rsidRPr="00FA406B">
              <w:t>84%</w:t>
            </w:r>
          </w:p>
        </w:tc>
        <w:tc>
          <w:tcPr>
            <w:tcW w:w="1398" w:type="dxa"/>
          </w:tcPr>
          <w:p w14:paraId="5AA1E2D5" w14:textId="16E4C65F" w:rsidR="00BA77F7" w:rsidRPr="00FA406B" w:rsidRDefault="00BA77F7" w:rsidP="00BA77F7">
            <w:pPr>
              <w:pStyle w:val="TableTextLeft"/>
              <w:spacing w:before="20" w:after="20"/>
            </w:pPr>
            <w:r w:rsidRPr="00FA406B">
              <w:t>61%</w:t>
            </w:r>
          </w:p>
        </w:tc>
      </w:tr>
      <w:tr w:rsidR="00BA77F7" w:rsidRPr="006A377B" w14:paraId="635D0DCE" w14:textId="77777777" w:rsidTr="00E65EC3">
        <w:tc>
          <w:tcPr>
            <w:tcW w:w="6257" w:type="dxa"/>
          </w:tcPr>
          <w:p w14:paraId="283FE15E" w14:textId="77777777" w:rsidR="00BA77F7" w:rsidRPr="006A377B" w:rsidRDefault="00BA77F7" w:rsidP="00BA77F7">
            <w:pPr>
              <w:pStyle w:val="TableTextIndented"/>
              <w:spacing w:before="20" w:after="20"/>
            </w:pPr>
            <w:r w:rsidRPr="006A377B">
              <w:t>To give stakeholders a voice</w:t>
            </w:r>
          </w:p>
        </w:tc>
        <w:tc>
          <w:tcPr>
            <w:tcW w:w="1408" w:type="dxa"/>
          </w:tcPr>
          <w:p w14:paraId="35B59D07" w14:textId="77777777" w:rsidR="00BA77F7" w:rsidRPr="00FA406B" w:rsidRDefault="00BA77F7" w:rsidP="00BA77F7">
            <w:pPr>
              <w:pStyle w:val="TableTextLeft"/>
              <w:spacing w:before="20" w:after="20"/>
            </w:pPr>
            <w:r w:rsidRPr="00FA406B">
              <w:t>81%</w:t>
            </w:r>
          </w:p>
        </w:tc>
        <w:tc>
          <w:tcPr>
            <w:tcW w:w="1398" w:type="dxa"/>
          </w:tcPr>
          <w:p w14:paraId="1355F322" w14:textId="77777777" w:rsidR="00BA77F7" w:rsidRPr="00FA406B" w:rsidRDefault="00BA77F7" w:rsidP="00BA77F7">
            <w:pPr>
              <w:pStyle w:val="TableTextLeft"/>
              <w:spacing w:before="20" w:after="20"/>
            </w:pPr>
            <w:r w:rsidRPr="00FA406B">
              <w:t>56%</w:t>
            </w:r>
          </w:p>
        </w:tc>
      </w:tr>
      <w:tr w:rsidR="00BA77F7" w:rsidRPr="006A377B" w14:paraId="1A4B9C0E" w14:textId="77777777" w:rsidTr="00E65EC3">
        <w:tc>
          <w:tcPr>
            <w:tcW w:w="6257" w:type="dxa"/>
          </w:tcPr>
          <w:p w14:paraId="03E7895B" w14:textId="77777777" w:rsidR="00BA77F7" w:rsidRPr="006A377B" w:rsidRDefault="00BA77F7" w:rsidP="00BA77F7">
            <w:pPr>
              <w:pStyle w:val="TableTextIndented"/>
              <w:spacing w:before="20" w:after="20"/>
            </w:pPr>
            <w:r w:rsidRPr="006A377B">
              <w:t>To help plan future interventions</w:t>
            </w:r>
          </w:p>
        </w:tc>
        <w:tc>
          <w:tcPr>
            <w:tcW w:w="1408" w:type="dxa"/>
          </w:tcPr>
          <w:p w14:paraId="648D22A7" w14:textId="77777777" w:rsidR="00BA77F7" w:rsidRPr="00FA406B" w:rsidRDefault="00BA77F7" w:rsidP="00BA77F7">
            <w:pPr>
              <w:pStyle w:val="TableTextLeft"/>
              <w:spacing w:before="20" w:after="20"/>
            </w:pPr>
            <w:r w:rsidRPr="00FA406B">
              <w:t>84%</w:t>
            </w:r>
          </w:p>
        </w:tc>
        <w:tc>
          <w:tcPr>
            <w:tcW w:w="1398" w:type="dxa"/>
          </w:tcPr>
          <w:p w14:paraId="15773C29" w14:textId="77777777" w:rsidR="00BA77F7" w:rsidRPr="00FA406B" w:rsidRDefault="00BA77F7" w:rsidP="00BA77F7">
            <w:pPr>
              <w:pStyle w:val="TableTextLeft"/>
              <w:spacing w:before="20" w:after="20"/>
            </w:pPr>
            <w:r w:rsidRPr="00FA406B">
              <w:t>56%</w:t>
            </w:r>
          </w:p>
        </w:tc>
      </w:tr>
      <w:tr w:rsidR="00BA77F7" w:rsidRPr="006A377B" w14:paraId="4ADA574C" w14:textId="77777777" w:rsidTr="00E65EC3">
        <w:tc>
          <w:tcPr>
            <w:tcW w:w="6257" w:type="dxa"/>
          </w:tcPr>
          <w:p w14:paraId="61AE9089" w14:textId="77777777" w:rsidR="00BA77F7" w:rsidRPr="006A377B" w:rsidRDefault="00BA77F7" w:rsidP="00BA77F7">
            <w:pPr>
              <w:pStyle w:val="TableTextIndented"/>
              <w:spacing w:before="20" w:after="20"/>
            </w:pPr>
            <w:r w:rsidRPr="006A377B">
              <w:t>To meet legislative requirements</w:t>
            </w:r>
          </w:p>
        </w:tc>
        <w:tc>
          <w:tcPr>
            <w:tcW w:w="1408" w:type="dxa"/>
          </w:tcPr>
          <w:p w14:paraId="00EBD49B" w14:textId="77777777" w:rsidR="00BA77F7" w:rsidRPr="00FA406B" w:rsidRDefault="00BA77F7" w:rsidP="00BA77F7">
            <w:pPr>
              <w:pStyle w:val="TableTextLeft"/>
              <w:spacing w:before="20" w:after="20"/>
            </w:pPr>
            <w:r w:rsidRPr="00FA406B">
              <w:t>81%</w:t>
            </w:r>
          </w:p>
        </w:tc>
        <w:tc>
          <w:tcPr>
            <w:tcW w:w="1398" w:type="dxa"/>
          </w:tcPr>
          <w:p w14:paraId="7247E2F2" w14:textId="77777777" w:rsidR="00BA77F7" w:rsidRPr="00FA406B" w:rsidRDefault="00BA77F7" w:rsidP="00BA77F7">
            <w:pPr>
              <w:pStyle w:val="TableTextLeft"/>
              <w:spacing w:before="20" w:after="20"/>
            </w:pPr>
            <w:r w:rsidRPr="00FA406B">
              <w:t>63%</w:t>
            </w:r>
          </w:p>
        </w:tc>
      </w:tr>
      <w:tr w:rsidR="00BA77F7" w:rsidRPr="006A377B" w14:paraId="5BF4E7E9" w14:textId="77777777" w:rsidTr="00E65EC3">
        <w:tc>
          <w:tcPr>
            <w:tcW w:w="6257" w:type="dxa"/>
          </w:tcPr>
          <w:p w14:paraId="3553EDE1" w14:textId="77777777" w:rsidR="00BA77F7" w:rsidRPr="006A377B" w:rsidRDefault="00BA77F7" w:rsidP="00BA77F7">
            <w:pPr>
              <w:pStyle w:val="TableTextIndented"/>
              <w:spacing w:before="20" w:after="20"/>
            </w:pPr>
            <w:r w:rsidRPr="006A377B">
              <w:lastRenderedPageBreak/>
              <w:t>To assess whether a program is needed</w:t>
            </w:r>
          </w:p>
        </w:tc>
        <w:tc>
          <w:tcPr>
            <w:tcW w:w="1408" w:type="dxa"/>
          </w:tcPr>
          <w:p w14:paraId="6FD9A076" w14:textId="77777777" w:rsidR="00BA77F7" w:rsidRPr="00FA406B" w:rsidRDefault="00BA77F7" w:rsidP="00BA77F7">
            <w:pPr>
              <w:pStyle w:val="TableTextLeft"/>
              <w:spacing w:before="20" w:after="20"/>
            </w:pPr>
            <w:r w:rsidRPr="00FA406B">
              <w:t>77%</w:t>
            </w:r>
          </w:p>
        </w:tc>
        <w:tc>
          <w:tcPr>
            <w:tcW w:w="1398" w:type="dxa"/>
          </w:tcPr>
          <w:p w14:paraId="0AEDB2E6" w14:textId="77777777" w:rsidR="00BA77F7" w:rsidRPr="00FA406B" w:rsidRDefault="00BA77F7" w:rsidP="00BA77F7">
            <w:pPr>
              <w:pStyle w:val="TableTextLeft"/>
              <w:spacing w:before="20" w:after="20"/>
            </w:pPr>
            <w:r w:rsidRPr="00FA406B">
              <w:t>44%</w:t>
            </w:r>
          </w:p>
        </w:tc>
      </w:tr>
      <w:tr w:rsidR="00BA77F7" w:rsidRPr="006A377B" w14:paraId="20407338" w14:textId="77777777" w:rsidTr="00E65EC3">
        <w:tc>
          <w:tcPr>
            <w:tcW w:w="6257" w:type="dxa"/>
          </w:tcPr>
          <w:p w14:paraId="5D71C4FD" w14:textId="77777777" w:rsidR="00BA77F7" w:rsidRPr="006A377B" w:rsidRDefault="00BA77F7" w:rsidP="00BA77F7">
            <w:pPr>
              <w:pStyle w:val="TableTextIndented"/>
              <w:spacing w:before="20" w:after="20"/>
            </w:pPr>
            <w:r w:rsidRPr="006A377B">
              <w:t>To identify innovative solutions</w:t>
            </w:r>
          </w:p>
        </w:tc>
        <w:tc>
          <w:tcPr>
            <w:tcW w:w="1408" w:type="dxa"/>
          </w:tcPr>
          <w:p w14:paraId="709EF499" w14:textId="77777777" w:rsidR="00BA77F7" w:rsidRPr="00FA406B" w:rsidRDefault="00BA77F7" w:rsidP="00BA77F7">
            <w:pPr>
              <w:pStyle w:val="TableTextLeft"/>
              <w:spacing w:before="20" w:after="20"/>
            </w:pPr>
            <w:r w:rsidRPr="00FA406B">
              <w:t>77%</w:t>
            </w:r>
          </w:p>
        </w:tc>
        <w:tc>
          <w:tcPr>
            <w:tcW w:w="1398" w:type="dxa"/>
          </w:tcPr>
          <w:p w14:paraId="1D1A97DB" w14:textId="77777777" w:rsidR="00BA77F7" w:rsidRPr="00FA406B" w:rsidRDefault="00BA77F7" w:rsidP="00BA77F7">
            <w:pPr>
              <w:pStyle w:val="TableTextLeft"/>
              <w:spacing w:before="20" w:after="20"/>
            </w:pPr>
            <w:r w:rsidRPr="00FA406B">
              <w:t>48%</w:t>
            </w:r>
          </w:p>
        </w:tc>
      </w:tr>
      <w:tr w:rsidR="00BA77F7" w:rsidRPr="006A377B" w14:paraId="59FDB382" w14:textId="77777777" w:rsidTr="00E65EC3">
        <w:tc>
          <w:tcPr>
            <w:tcW w:w="6257" w:type="dxa"/>
          </w:tcPr>
          <w:p w14:paraId="6390E9D5" w14:textId="77777777" w:rsidR="00BA77F7" w:rsidRPr="006A377B" w:rsidRDefault="00BA77F7" w:rsidP="00BA77F7">
            <w:pPr>
              <w:pStyle w:val="TableTextIndented"/>
              <w:spacing w:before="20" w:after="20"/>
            </w:pPr>
            <w:r w:rsidRPr="006A377B">
              <w:t>To seek funding renewal</w:t>
            </w:r>
          </w:p>
        </w:tc>
        <w:tc>
          <w:tcPr>
            <w:tcW w:w="1408" w:type="dxa"/>
          </w:tcPr>
          <w:p w14:paraId="49677CF3" w14:textId="77777777" w:rsidR="00BA77F7" w:rsidRPr="00FA406B" w:rsidRDefault="00BA77F7" w:rsidP="00BA77F7">
            <w:pPr>
              <w:pStyle w:val="TableTextLeft"/>
              <w:spacing w:before="20" w:after="20"/>
            </w:pPr>
            <w:r w:rsidRPr="00FA406B">
              <w:t>68%</w:t>
            </w:r>
          </w:p>
        </w:tc>
        <w:tc>
          <w:tcPr>
            <w:tcW w:w="1398" w:type="dxa"/>
          </w:tcPr>
          <w:p w14:paraId="223157B0" w14:textId="77777777" w:rsidR="00BA77F7" w:rsidRPr="00FA406B" w:rsidRDefault="00BA77F7" w:rsidP="00BA77F7">
            <w:pPr>
              <w:pStyle w:val="TableTextLeft"/>
              <w:spacing w:before="20" w:after="20"/>
            </w:pPr>
            <w:r w:rsidRPr="00FA406B">
              <w:t>41%</w:t>
            </w:r>
          </w:p>
        </w:tc>
      </w:tr>
      <w:tr w:rsidR="00BA77F7" w:rsidRPr="006A377B" w14:paraId="5E986E33" w14:textId="77777777" w:rsidTr="00E65EC3">
        <w:tc>
          <w:tcPr>
            <w:tcW w:w="6257" w:type="dxa"/>
          </w:tcPr>
          <w:p w14:paraId="74DC6162" w14:textId="77777777" w:rsidR="00BA77F7" w:rsidRPr="006A377B" w:rsidRDefault="00BA77F7" w:rsidP="00BA77F7">
            <w:pPr>
              <w:pStyle w:val="TableTextIndented"/>
              <w:spacing w:before="20" w:after="20"/>
            </w:pPr>
            <w:r w:rsidRPr="006A377B">
              <w:t>To consider service expansion</w:t>
            </w:r>
          </w:p>
        </w:tc>
        <w:tc>
          <w:tcPr>
            <w:tcW w:w="1408" w:type="dxa"/>
          </w:tcPr>
          <w:p w14:paraId="4590E0AA" w14:textId="77777777" w:rsidR="00BA77F7" w:rsidRPr="00FA406B" w:rsidRDefault="00BA77F7" w:rsidP="00BA77F7">
            <w:pPr>
              <w:pStyle w:val="TableTextLeft"/>
              <w:spacing w:before="20" w:after="20"/>
            </w:pPr>
            <w:r w:rsidRPr="00FA406B">
              <w:t>71%</w:t>
            </w:r>
          </w:p>
        </w:tc>
        <w:tc>
          <w:tcPr>
            <w:tcW w:w="1398" w:type="dxa"/>
          </w:tcPr>
          <w:p w14:paraId="6207C188" w14:textId="77777777" w:rsidR="00BA77F7" w:rsidRPr="00FA406B" w:rsidRDefault="00BA77F7" w:rsidP="00BA77F7">
            <w:pPr>
              <w:pStyle w:val="TableTextLeft"/>
              <w:spacing w:before="20" w:after="20"/>
            </w:pPr>
            <w:r w:rsidRPr="00FA406B">
              <w:t>40%</w:t>
            </w:r>
          </w:p>
        </w:tc>
      </w:tr>
      <w:tr w:rsidR="00BA77F7" w:rsidRPr="006A377B" w14:paraId="4BAC323F" w14:textId="77777777" w:rsidTr="00E65EC3">
        <w:tc>
          <w:tcPr>
            <w:tcW w:w="6257" w:type="dxa"/>
          </w:tcPr>
          <w:p w14:paraId="18C874AB" w14:textId="77777777" w:rsidR="00BA77F7" w:rsidRPr="006A377B" w:rsidRDefault="00BA77F7" w:rsidP="00BA77F7">
            <w:pPr>
              <w:pStyle w:val="TableTextIndented"/>
              <w:spacing w:before="20" w:after="20"/>
            </w:pPr>
            <w:r w:rsidRPr="006A377B">
              <w:t>To reduce waste</w:t>
            </w:r>
          </w:p>
        </w:tc>
        <w:tc>
          <w:tcPr>
            <w:tcW w:w="1408" w:type="dxa"/>
          </w:tcPr>
          <w:p w14:paraId="5D308B4D" w14:textId="77777777" w:rsidR="00BA77F7" w:rsidRPr="00FA406B" w:rsidRDefault="00BA77F7" w:rsidP="00BA77F7">
            <w:pPr>
              <w:pStyle w:val="TableTextLeft"/>
              <w:spacing w:before="20" w:after="20"/>
            </w:pPr>
            <w:r w:rsidRPr="00FA406B">
              <w:t>68%</w:t>
            </w:r>
          </w:p>
        </w:tc>
        <w:tc>
          <w:tcPr>
            <w:tcW w:w="1398" w:type="dxa"/>
          </w:tcPr>
          <w:p w14:paraId="2A5CF83E" w14:textId="77777777" w:rsidR="00BA77F7" w:rsidRPr="00FA406B" w:rsidRDefault="00BA77F7" w:rsidP="00BA77F7">
            <w:pPr>
              <w:pStyle w:val="TableTextLeft"/>
              <w:spacing w:before="20" w:after="20"/>
            </w:pPr>
            <w:r w:rsidRPr="00FA406B">
              <w:t>32%</w:t>
            </w:r>
          </w:p>
        </w:tc>
      </w:tr>
      <w:tr w:rsidR="00BA77F7" w:rsidRPr="006A377B" w14:paraId="27896ED0" w14:textId="77777777" w:rsidTr="00E65EC3">
        <w:tc>
          <w:tcPr>
            <w:tcW w:w="6257" w:type="dxa"/>
          </w:tcPr>
          <w:p w14:paraId="28107EEB" w14:textId="77777777" w:rsidR="00BA77F7" w:rsidRPr="006A377B" w:rsidRDefault="00BA77F7" w:rsidP="00BA77F7">
            <w:pPr>
              <w:pStyle w:val="TableTextIndented"/>
              <w:spacing w:before="20" w:after="20"/>
            </w:pPr>
            <w:r w:rsidRPr="006A377B">
              <w:t>Other</w:t>
            </w:r>
          </w:p>
        </w:tc>
        <w:tc>
          <w:tcPr>
            <w:tcW w:w="1408" w:type="dxa"/>
          </w:tcPr>
          <w:p w14:paraId="1BE1C3A8" w14:textId="77777777" w:rsidR="00BA77F7" w:rsidRPr="00FA406B" w:rsidRDefault="00BA77F7" w:rsidP="00BA77F7">
            <w:pPr>
              <w:pStyle w:val="TableTextLeft"/>
              <w:spacing w:before="20" w:after="20"/>
            </w:pPr>
            <w:r w:rsidRPr="00FA406B">
              <w:t>29%</w:t>
            </w:r>
          </w:p>
        </w:tc>
        <w:tc>
          <w:tcPr>
            <w:tcW w:w="1398" w:type="dxa"/>
          </w:tcPr>
          <w:p w14:paraId="3F1BC60B" w14:textId="77777777" w:rsidR="00BA77F7" w:rsidRPr="00FA406B" w:rsidRDefault="00BA77F7" w:rsidP="00BA77F7">
            <w:pPr>
              <w:pStyle w:val="TableTextLeft"/>
              <w:spacing w:before="20" w:after="20"/>
            </w:pPr>
            <w:r w:rsidRPr="00FA406B">
              <w:t>21%</w:t>
            </w:r>
          </w:p>
        </w:tc>
      </w:tr>
    </w:tbl>
    <w:p w14:paraId="07B926BD" w14:textId="3AE4D593" w:rsidR="00D00B18" w:rsidRDefault="00D00B18" w:rsidP="00795712">
      <w:pPr>
        <w:pStyle w:val="TableHeadingContinued"/>
      </w:pPr>
      <w:r w:rsidRPr="00297621">
        <w:t xml:space="preserve">Table </w:t>
      </w:r>
      <w:r>
        <w:t>3</w:t>
      </w:r>
      <w:r w:rsidRPr="00213DBC">
        <w:t>: Survey results table</w:t>
      </w:r>
      <w:r>
        <w:t xml:space="preserve"> (continued)</w:t>
      </w:r>
    </w:p>
    <w:tbl>
      <w:tblPr>
        <w:tblStyle w:val="GridTable4-Accent1"/>
        <w:tblW w:w="4998" w:type="pct"/>
        <w:tblLook w:val="0620" w:firstRow="1" w:lastRow="0" w:firstColumn="0" w:lastColumn="0" w:noHBand="1" w:noVBand="1"/>
      </w:tblPr>
      <w:tblGrid>
        <w:gridCol w:w="6258"/>
        <w:gridCol w:w="1400"/>
        <w:gridCol w:w="1400"/>
      </w:tblGrid>
      <w:tr w:rsidR="00C22ECB" w:rsidRPr="00762573" w14:paraId="41D4E5EE" w14:textId="77777777" w:rsidTr="00E65EC3">
        <w:trPr>
          <w:cnfStyle w:val="100000000000" w:firstRow="1" w:lastRow="0" w:firstColumn="0" w:lastColumn="0" w:oddVBand="0" w:evenVBand="0" w:oddHBand="0" w:evenHBand="0" w:firstRowFirstColumn="0" w:firstRowLastColumn="0" w:lastRowFirstColumn="0" w:lastRowLastColumn="0"/>
        </w:trPr>
        <w:tc>
          <w:tcPr>
            <w:tcW w:w="6259" w:type="dxa"/>
          </w:tcPr>
          <w:p w14:paraId="052B3C7D" w14:textId="04A90214" w:rsidR="00C22ECB" w:rsidRPr="00762573" w:rsidRDefault="00C22ECB" w:rsidP="00762573">
            <w:pPr>
              <w:pStyle w:val="TableColumnHeadingLeft"/>
              <w:rPr>
                <w:b/>
                <w:color w:val="FFFFFF" w:themeColor="background1"/>
              </w:rPr>
            </w:pPr>
            <w:r w:rsidRPr="00762573">
              <w:rPr>
                <w:b/>
                <w:bCs w:val="0"/>
                <w:color w:val="FFFFFF" w:themeColor="background1"/>
              </w:rPr>
              <w:t>Survey question</w:t>
            </w:r>
          </w:p>
        </w:tc>
        <w:tc>
          <w:tcPr>
            <w:tcW w:w="1400" w:type="dxa"/>
          </w:tcPr>
          <w:p w14:paraId="66BC3843" w14:textId="7F829DC7" w:rsidR="00C22ECB" w:rsidRPr="00762573" w:rsidRDefault="00C22ECB" w:rsidP="00762573">
            <w:pPr>
              <w:pStyle w:val="TableColumnHeadingLeft"/>
              <w:rPr>
                <w:b/>
                <w:color w:val="FFFFFF" w:themeColor="background1"/>
              </w:rPr>
            </w:pPr>
            <w:r w:rsidRPr="00762573">
              <w:rPr>
                <w:b/>
                <w:bCs w:val="0"/>
                <w:color w:val="FFFFFF" w:themeColor="background1"/>
              </w:rPr>
              <w:t>Large agencies</w:t>
            </w:r>
            <w:r w:rsidRPr="00762573">
              <w:rPr>
                <w:b/>
                <w:bCs w:val="0"/>
                <w:color w:val="FFFFFF" w:themeColor="background1"/>
              </w:rPr>
              <w:br/>
              <w:t>(n = 31 unless specified otherwise)</w:t>
            </w:r>
          </w:p>
        </w:tc>
        <w:tc>
          <w:tcPr>
            <w:tcW w:w="1400" w:type="dxa"/>
          </w:tcPr>
          <w:p w14:paraId="5DC74CA9" w14:textId="55718B48" w:rsidR="00C22ECB" w:rsidRPr="00762573" w:rsidRDefault="00C22ECB" w:rsidP="00762573">
            <w:pPr>
              <w:pStyle w:val="TableColumnHeadingLeft"/>
              <w:rPr>
                <w:b/>
                <w:color w:val="FFFFFF" w:themeColor="background1"/>
              </w:rPr>
            </w:pPr>
            <w:r w:rsidRPr="00762573">
              <w:rPr>
                <w:b/>
                <w:bCs w:val="0"/>
                <w:color w:val="FFFFFF" w:themeColor="background1"/>
              </w:rPr>
              <w:t xml:space="preserve">Overall </w:t>
            </w:r>
            <w:r w:rsidRPr="00762573">
              <w:rPr>
                <w:b/>
                <w:bCs w:val="0"/>
                <w:color w:val="FFFFFF" w:themeColor="background1"/>
              </w:rPr>
              <w:br/>
              <w:t>(n = 77 unless specified otherwise)</w:t>
            </w:r>
          </w:p>
        </w:tc>
      </w:tr>
      <w:tr w:rsidR="00513159" w:rsidRPr="00FA406B" w14:paraId="57E9B69D" w14:textId="77777777" w:rsidTr="00E65EC3">
        <w:tc>
          <w:tcPr>
            <w:tcW w:w="6259" w:type="dxa"/>
          </w:tcPr>
          <w:p w14:paraId="45F32F27" w14:textId="6FBD61FB" w:rsidR="00513159" w:rsidRPr="00FA406B" w:rsidRDefault="00513159" w:rsidP="00DB38A9">
            <w:pPr>
              <w:pStyle w:val="TableTextLeft"/>
              <w:spacing w:before="20" w:after="20"/>
              <w:rPr>
                <w:rStyle w:val="Strong"/>
              </w:rPr>
            </w:pPr>
            <w:r w:rsidRPr="00FA406B">
              <w:rPr>
                <w:rStyle w:val="Strong"/>
              </w:rPr>
              <w:t xml:space="preserve">Enablers and </w:t>
            </w:r>
            <w:r w:rsidR="00622769" w:rsidRPr="00FA406B">
              <w:rPr>
                <w:rStyle w:val="Strong"/>
              </w:rPr>
              <w:t>b</w:t>
            </w:r>
            <w:r w:rsidRPr="00FA406B">
              <w:rPr>
                <w:rStyle w:val="Strong"/>
              </w:rPr>
              <w:t>arriers</w:t>
            </w:r>
          </w:p>
        </w:tc>
        <w:tc>
          <w:tcPr>
            <w:tcW w:w="1400" w:type="dxa"/>
          </w:tcPr>
          <w:p w14:paraId="1D64C2D6" w14:textId="77777777" w:rsidR="00513159" w:rsidRPr="00FA406B" w:rsidRDefault="00513159" w:rsidP="00DB38A9">
            <w:pPr>
              <w:pStyle w:val="TableTextLeft"/>
              <w:spacing w:before="20" w:after="20"/>
              <w:rPr>
                <w:rStyle w:val="Strong"/>
              </w:rPr>
            </w:pPr>
          </w:p>
        </w:tc>
        <w:tc>
          <w:tcPr>
            <w:tcW w:w="1400" w:type="dxa"/>
          </w:tcPr>
          <w:p w14:paraId="3D935326" w14:textId="77777777" w:rsidR="00513159" w:rsidRPr="00FA406B" w:rsidRDefault="00513159" w:rsidP="00DB38A9">
            <w:pPr>
              <w:pStyle w:val="TableTextLeft"/>
              <w:spacing w:before="20" w:after="20"/>
              <w:rPr>
                <w:rStyle w:val="Strong"/>
              </w:rPr>
            </w:pPr>
          </w:p>
        </w:tc>
      </w:tr>
      <w:tr w:rsidR="00513159" w:rsidRPr="006A377B" w14:paraId="6B6C20F6" w14:textId="77777777" w:rsidTr="00E65EC3">
        <w:tc>
          <w:tcPr>
            <w:tcW w:w="6259" w:type="dxa"/>
          </w:tcPr>
          <w:p w14:paraId="3C0F8EC2" w14:textId="4FB4D1C9" w:rsidR="00513159" w:rsidRPr="006A377B" w:rsidRDefault="00513159" w:rsidP="00DB38A9">
            <w:pPr>
              <w:pStyle w:val="TableTextLeft"/>
              <w:spacing w:before="20" w:after="20"/>
            </w:pPr>
            <w:r w:rsidRPr="006A377B">
              <w:t xml:space="preserve">Within your agency, what supports have helped to embed a culture of evaluation since the introduction of the </w:t>
            </w:r>
            <w:r w:rsidRPr="00FA406B">
              <w:t>Commonwealth</w:t>
            </w:r>
            <w:r w:rsidRPr="006A377B">
              <w:t xml:space="preserve"> Evaluation Policy in December 2021? (please select all that apply) (Q. </w:t>
            </w:r>
            <w:proofErr w:type="gramStart"/>
            <w:r w:rsidRPr="006A377B">
              <w:t>20)</w:t>
            </w:r>
            <w:r w:rsidR="004E5425" w:rsidRPr="006A377B">
              <w:t>*</w:t>
            </w:r>
            <w:proofErr w:type="gramEnd"/>
          </w:p>
        </w:tc>
        <w:tc>
          <w:tcPr>
            <w:tcW w:w="1400" w:type="dxa"/>
          </w:tcPr>
          <w:p w14:paraId="3BE48DA1" w14:textId="243D9DDA" w:rsidR="00513159" w:rsidRPr="00FA406B" w:rsidRDefault="009567E2" w:rsidP="00DB38A9">
            <w:pPr>
              <w:pStyle w:val="TableTextLeft"/>
              <w:spacing w:before="20" w:after="20"/>
            </w:pPr>
            <w:r w:rsidRPr="00FA406B">
              <w:t>n=30</w:t>
            </w:r>
          </w:p>
        </w:tc>
        <w:tc>
          <w:tcPr>
            <w:tcW w:w="1400" w:type="dxa"/>
          </w:tcPr>
          <w:p w14:paraId="4A1A3B92" w14:textId="4C23D48B" w:rsidR="00513159" w:rsidRPr="00FA406B" w:rsidRDefault="009567E2" w:rsidP="00DB38A9">
            <w:pPr>
              <w:pStyle w:val="TableTextLeft"/>
              <w:spacing w:before="20" w:after="20"/>
            </w:pPr>
            <w:r w:rsidRPr="00FA406B">
              <w:t>n=68</w:t>
            </w:r>
          </w:p>
        </w:tc>
      </w:tr>
      <w:tr w:rsidR="00513159" w:rsidRPr="006A377B" w14:paraId="769E535E" w14:textId="77777777" w:rsidTr="00E65EC3">
        <w:tc>
          <w:tcPr>
            <w:tcW w:w="6259" w:type="dxa"/>
          </w:tcPr>
          <w:p w14:paraId="2E395DCD" w14:textId="66ED7EBA" w:rsidR="00513159" w:rsidRPr="006A377B" w:rsidRDefault="00513159" w:rsidP="00DB38A9">
            <w:pPr>
              <w:pStyle w:val="TableTextIndented"/>
              <w:spacing w:before="20" w:after="20"/>
            </w:pPr>
            <w:r w:rsidRPr="006A377B">
              <w:t>Support from agency leadership</w:t>
            </w:r>
          </w:p>
        </w:tc>
        <w:tc>
          <w:tcPr>
            <w:tcW w:w="1400" w:type="dxa"/>
          </w:tcPr>
          <w:p w14:paraId="69D0529E" w14:textId="35D07887" w:rsidR="00513159" w:rsidRPr="00FA406B" w:rsidRDefault="009567E2" w:rsidP="00DB38A9">
            <w:pPr>
              <w:pStyle w:val="TableTextLeft"/>
              <w:spacing w:before="20" w:after="20"/>
            </w:pPr>
            <w:r w:rsidRPr="00FA406B">
              <w:t>80%</w:t>
            </w:r>
          </w:p>
        </w:tc>
        <w:tc>
          <w:tcPr>
            <w:tcW w:w="1400" w:type="dxa"/>
          </w:tcPr>
          <w:p w14:paraId="77FE6CBC" w14:textId="545656B7" w:rsidR="00513159" w:rsidRPr="00FA406B" w:rsidRDefault="009567E2" w:rsidP="00DB38A9">
            <w:pPr>
              <w:pStyle w:val="TableTextLeft"/>
              <w:spacing w:before="20" w:after="20"/>
            </w:pPr>
            <w:r w:rsidRPr="00FA406B">
              <w:t>75%</w:t>
            </w:r>
          </w:p>
        </w:tc>
      </w:tr>
      <w:tr w:rsidR="00513159" w:rsidRPr="006A377B" w14:paraId="28189B3C" w14:textId="77777777" w:rsidTr="00E65EC3">
        <w:tc>
          <w:tcPr>
            <w:tcW w:w="6259" w:type="dxa"/>
          </w:tcPr>
          <w:p w14:paraId="32F12CB8" w14:textId="72CBF4D7" w:rsidR="00513159" w:rsidRPr="006A377B" w:rsidRDefault="00513159" w:rsidP="00DB38A9">
            <w:pPr>
              <w:pStyle w:val="TableTextIndented"/>
              <w:spacing w:before="20" w:after="20"/>
            </w:pPr>
            <w:r w:rsidRPr="006A377B">
              <w:t xml:space="preserve">Sufficient staff knowledge, </w:t>
            </w:r>
            <w:r w:rsidR="00F00686" w:rsidRPr="006A377B">
              <w:t>skills,</w:t>
            </w:r>
            <w:r w:rsidRPr="006A377B">
              <w:t xml:space="preserve"> and/or tools</w:t>
            </w:r>
          </w:p>
        </w:tc>
        <w:tc>
          <w:tcPr>
            <w:tcW w:w="1400" w:type="dxa"/>
          </w:tcPr>
          <w:p w14:paraId="694D5426" w14:textId="0ED33E66" w:rsidR="00513159" w:rsidRPr="00FA406B" w:rsidRDefault="009567E2" w:rsidP="00DB38A9">
            <w:pPr>
              <w:pStyle w:val="TableTextLeft"/>
              <w:spacing w:before="20" w:after="20"/>
            </w:pPr>
            <w:r w:rsidRPr="00FA406B">
              <w:t>60%</w:t>
            </w:r>
          </w:p>
        </w:tc>
        <w:tc>
          <w:tcPr>
            <w:tcW w:w="1400" w:type="dxa"/>
          </w:tcPr>
          <w:p w14:paraId="56A236AE" w14:textId="1337E606" w:rsidR="00513159" w:rsidRPr="00FA406B" w:rsidRDefault="009567E2" w:rsidP="00DB38A9">
            <w:pPr>
              <w:pStyle w:val="TableTextLeft"/>
              <w:spacing w:before="20" w:after="20"/>
            </w:pPr>
            <w:r w:rsidRPr="00FA406B">
              <w:t>47%</w:t>
            </w:r>
          </w:p>
        </w:tc>
      </w:tr>
      <w:tr w:rsidR="00513159" w:rsidRPr="006A377B" w14:paraId="7425C703" w14:textId="77777777" w:rsidTr="00E65EC3">
        <w:trPr>
          <w:trHeight w:val="138"/>
        </w:trPr>
        <w:tc>
          <w:tcPr>
            <w:tcW w:w="6259" w:type="dxa"/>
          </w:tcPr>
          <w:p w14:paraId="53082776" w14:textId="10CE844C" w:rsidR="00513159" w:rsidRPr="006A377B" w:rsidRDefault="00513159" w:rsidP="00DB38A9">
            <w:pPr>
              <w:pStyle w:val="TableTextIndented"/>
              <w:spacing w:before="20" w:after="20"/>
            </w:pPr>
            <w:r w:rsidRPr="006A377B">
              <w:t xml:space="preserve">Agency culture in support of evaluation </w:t>
            </w:r>
          </w:p>
        </w:tc>
        <w:tc>
          <w:tcPr>
            <w:tcW w:w="1400" w:type="dxa"/>
          </w:tcPr>
          <w:p w14:paraId="7ADEAB76" w14:textId="78F60ED0" w:rsidR="00513159" w:rsidRPr="00FA406B" w:rsidRDefault="009567E2" w:rsidP="00DB38A9">
            <w:pPr>
              <w:pStyle w:val="TableTextLeft"/>
              <w:spacing w:before="20" w:after="20"/>
            </w:pPr>
            <w:r w:rsidRPr="00FA406B">
              <w:t>63%</w:t>
            </w:r>
          </w:p>
        </w:tc>
        <w:tc>
          <w:tcPr>
            <w:tcW w:w="1400" w:type="dxa"/>
          </w:tcPr>
          <w:p w14:paraId="4B64C6A7" w14:textId="6A55C000" w:rsidR="00513159" w:rsidRPr="00FA406B" w:rsidRDefault="009567E2" w:rsidP="00DB38A9">
            <w:pPr>
              <w:pStyle w:val="TableTextLeft"/>
              <w:spacing w:before="20" w:after="20"/>
            </w:pPr>
            <w:r w:rsidRPr="00FA406B">
              <w:t>51%</w:t>
            </w:r>
          </w:p>
        </w:tc>
      </w:tr>
      <w:tr w:rsidR="00513159" w:rsidRPr="006A377B" w14:paraId="3040E7DD" w14:textId="77777777" w:rsidTr="00E65EC3">
        <w:tc>
          <w:tcPr>
            <w:tcW w:w="6259" w:type="dxa"/>
          </w:tcPr>
          <w:p w14:paraId="6850AFD4" w14:textId="04C6EECA" w:rsidR="00513159" w:rsidRPr="006A377B" w:rsidRDefault="00513159" w:rsidP="00DB38A9">
            <w:pPr>
              <w:pStyle w:val="TableTextIndented"/>
              <w:spacing w:before="20" w:after="20"/>
            </w:pPr>
            <w:r w:rsidRPr="006A377B">
              <w:t>Staff dedicated to evaluation tasks</w:t>
            </w:r>
          </w:p>
        </w:tc>
        <w:tc>
          <w:tcPr>
            <w:tcW w:w="1400" w:type="dxa"/>
          </w:tcPr>
          <w:p w14:paraId="7A764E06" w14:textId="1B4457C8" w:rsidR="00513159" w:rsidRPr="00FA406B" w:rsidRDefault="009567E2" w:rsidP="00DB38A9">
            <w:pPr>
              <w:pStyle w:val="TableTextLeft"/>
              <w:spacing w:before="20" w:after="20"/>
            </w:pPr>
            <w:r w:rsidRPr="00FA406B">
              <w:t>70%</w:t>
            </w:r>
          </w:p>
        </w:tc>
        <w:tc>
          <w:tcPr>
            <w:tcW w:w="1400" w:type="dxa"/>
          </w:tcPr>
          <w:p w14:paraId="279C3F9B" w14:textId="687CC116" w:rsidR="00513159" w:rsidRPr="00FA406B" w:rsidRDefault="009567E2" w:rsidP="00DB38A9">
            <w:pPr>
              <w:pStyle w:val="TableTextLeft"/>
              <w:spacing w:before="20" w:after="20"/>
            </w:pPr>
            <w:r w:rsidRPr="00FA406B">
              <w:t>51%</w:t>
            </w:r>
          </w:p>
        </w:tc>
      </w:tr>
      <w:tr w:rsidR="00513159" w:rsidRPr="006A377B" w14:paraId="6862BF72" w14:textId="77777777" w:rsidTr="00E65EC3">
        <w:tc>
          <w:tcPr>
            <w:tcW w:w="6259" w:type="dxa"/>
          </w:tcPr>
          <w:p w14:paraId="450BD8DC" w14:textId="2439BCAE" w:rsidR="00513159" w:rsidRPr="006A377B" w:rsidRDefault="00513159" w:rsidP="00DB38A9">
            <w:pPr>
              <w:pStyle w:val="TableTextIndented"/>
              <w:spacing w:before="20" w:after="20"/>
            </w:pPr>
            <w:r w:rsidRPr="006A377B">
              <w:t>In</w:t>
            </w:r>
            <w:r w:rsidR="00AD4DCC" w:rsidRPr="006A377B">
              <w:noBreakHyphen/>
            </w:r>
            <w:r w:rsidRPr="006A377B">
              <w:t>house evaluation units</w:t>
            </w:r>
          </w:p>
        </w:tc>
        <w:tc>
          <w:tcPr>
            <w:tcW w:w="1400" w:type="dxa"/>
          </w:tcPr>
          <w:p w14:paraId="728B4603" w14:textId="16E93EE9" w:rsidR="00513159" w:rsidRPr="00FA406B" w:rsidRDefault="009567E2" w:rsidP="00DB38A9">
            <w:pPr>
              <w:pStyle w:val="TableTextLeft"/>
              <w:spacing w:before="20" w:after="20"/>
            </w:pPr>
            <w:r w:rsidRPr="00FA406B">
              <w:t>60%</w:t>
            </w:r>
          </w:p>
        </w:tc>
        <w:tc>
          <w:tcPr>
            <w:tcW w:w="1400" w:type="dxa"/>
          </w:tcPr>
          <w:p w14:paraId="6409D5FA" w14:textId="7D488563" w:rsidR="00513159" w:rsidRPr="00FA406B" w:rsidRDefault="009567E2" w:rsidP="00DB38A9">
            <w:pPr>
              <w:pStyle w:val="TableTextLeft"/>
              <w:spacing w:before="20" w:after="20"/>
            </w:pPr>
            <w:r w:rsidRPr="00FA406B">
              <w:t>41%</w:t>
            </w:r>
          </w:p>
        </w:tc>
      </w:tr>
      <w:tr w:rsidR="00513159" w:rsidRPr="006A377B" w14:paraId="339D2491" w14:textId="77777777" w:rsidTr="00E65EC3">
        <w:tc>
          <w:tcPr>
            <w:tcW w:w="6259" w:type="dxa"/>
          </w:tcPr>
          <w:p w14:paraId="2F575A46" w14:textId="26F2016B" w:rsidR="00513159" w:rsidRPr="006A377B" w:rsidRDefault="00513159" w:rsidP="00DB38A9">
            <w:pPr>
              <w:pStyle w:val="TableTextIndented"/>
              <w:spacing w:before="20" w:after="20"/>
            </w:pPr>
            <w:r w:rsidRPr="006A377B">
              <w:t>Support for evaluation amongst decision</w:t>
            </w:r>
            <w:r w:rsidR="00AD4DCC" w:rsidRPr="006A377B">
              <w:noBreakHyphen/>
            </w:r>
            <w:r w:rsidRPr="006A377B">
              <w:t>makers</w:t>
            </w:r>
          </w:p>
        </w:tc>
        <w:tc>
          <w:tcPr>
            <w:tcW w:w="1400" w:type="dxa"/>
          </w:tcPr>
          <w:p w14:paraId="452EEB72" w14:textId="0248C1F1" w:rsidR="00513159" w:rsidRPr="00FA406B" w:rsidRDefault="009567E2" w:rsidP="00DB38A9">
            <w:pPr>
              <w:pStyle w:val="TableTextLeft"/>
              <w:spacing w:before="20" w:after="20"/>
            </w:pPr>
            <w:r w:rsidRPr="00FA406B">
              <w:t>90%</w:t>
            </w:r>
          </w:p>
        </w:tc>
        <w:tc>
          <w:tcPr>
            <w:tcW w:w="1400" w:type="dxa"/>
          </w:tcPr>
          <w:p w14:paraId="340B6136" w14:textId="37943FB3" w:rsidR="00513159" w:rsidRPr="00FA406B" w:rsidRDefault="009567E2" w:rsidP="00DB38A9">
            <w:pPr>
              <w:pStyle w:val="TableTextLeft"/>
              <w:spacing w:before="20" w:after="20"/>
            </w:pPr>
            <w:r w:rsidRPr="00FA406B">
              <w:t>72%</w:t>
            </w:r>
          </w:p>
        </w:tc>
      </w:tr>
      <w:tr w:rsidR="00513159" w:rsidRPr="006A377B" w14:paraId="17894283" w14:textId="77777777" w:rsidTr="00E65EC3">
        <w:tc>
          <w:tcPr>
            <w:tcW w:w="6259" w:type="dxa"/>
          </w:tcPr>
          <w:p w14:paraId="2E90A140" w14:textId="0667B572" w:rsidR="00513159" w:rsidRPr="006A377B" w:rsidRDefault="00513159" w:rsidP="00DB38A9">
            <w:pPr>
              <w:pStyle w:val="TableTextIndented"/>
              <w:spacing w:before="20" w:after="20"/>
            </w:pPr>
            <w:r w:rsidRPr="006A377B">
              <w:t>Sufficient funding</w:t>
            </w:r>
          </w:p>
        </w:tc>
        <w:tc>
          <w:tcPr>
            <w:tcW w:w="1400" w:type="dxa"/>
          </w:tcPr>
          <w:p w14:paraId="7D86CE2B" w14:textId="3B0D787C" w:rsidR="00513159" w:rsidRPr="00FA406B" w:rsidRDefault="009567E2" w:rsidP="00DB38A9">
            <w:pPr>
              <w:pStyle w:val="TableTextLeft"/>
              <w:spacing w:before="20" w:after="20"/>
            </w:pPr>
            <w:r w:rsidRPr="00FA406B">
              <w:t>47%</w:t>
            </w:r>
          </w:p>
        </w:tc>
        <w:tc>
          <w:tcPr>
            <w:tcW w:w="1400" w:type="dxa"/>
          </w:tcPr>
          <w:p w14:paraId="37A0311F" w14:textId="70870628" w:rsidR="00513159" w:rsidRPr="00FA406B" w:rsidRDefault="009567E2" w:rsidP="00DB38A9">
            <w:pPr>
              <w:pStyle w:val="TableTextLeft"/>
              <w:spacing w:before="20" w:after="20"/>
            </w:pPr>
            <w:r w:rsidRPr="00FA406B">
              <w:t>38%</w:t>
            </w:r>
          </w:p>
        </w:tc>
      </w:tr>
      <w:tr w:rsidR="00513159" w:rsidRPr="006A377B" w14:paraId="44DE36B1" w14:textId="77777777" w:rsidTr="00E65EC3">
        <w:tc>
          <w:tcPr>
            <w:tcW w:w="6259" w:type="dxa"/>
          </w:tcPr>
          <w:p w14:paraId="07C963AD" w14:textId="2E5FA735" w:rsidR="00513159" w:rsidRPr="006A377B" w:rsidRDefault="00513159" w:rsidP="00DB38A9">
            <w:pPr>
              <w:pStyle w:val="TableTextIndented"/>
              <w:spacing w:before="20" w:after="20"/>
            </w:pPr>
            <w:r w:rsidRPr="006A377B">
              <w:t>Working with an external evaluator</w:t>
            </w:r>
          </w:p>
        </w:tc>
        <w:tc>
          <w:tcPr>
            <w:tcW w:w="1400" w:type="dxa"/>
          </w:tcPr>
          <w:p w14:paraId="54018D48" w14:textId="77DC7B57" w:rsidR="00513159" w:rsidRPr="00FA406B" w:rsidRDefault="009567E2" w:rsidP="00DB38A9">
            <w:pPr>
              <w:pStyle w:val="TableTextLeft"/>
              <w:spacing w:before="20" w:after="20"/>
            </w:pPr>
            <w:r w:rsidRPr="00FA406B">
              <w:t>47%</w:t>
            </w:r>
          </w:p>
        </w:tc>
        <w:tc>
          <w:tcPr>
            <w:tcW w:w="1400" w:type="dxa"/>
          </w:tcPr>
          <w:p w14:paraId="5A95EE27" w14:textId="45E19DDE" w:rsidR="00513159" w:rsidRPr="00FA406B" w:rsidRDefault="009567E2" w:rsidP="00DB38A9">
            <w:pPr>
              <w:pStyle w:val="TableTextLeft"/>
              <w:spacing w:before="20" w:after="20"/>
            </w:pPr>
            <w:r w:rsidRPr="00FA406B">
              <w:t>37%</w:t>
            </w:r>
          </w:p>
        </w:tc>
      </w:tr>
      <w:tr w:rsidR="00513159" w:rsidRPr="006A377B" w14:paraId="0030AAA8" w14:textId="77777777" w:rsidTr="00E65EC3">
        <w:tc>
          <w:tcPr>
            <w:tcW w:w="6259" w:type="dxa"/>
          </w:tcPr>
          <w:p w14:paraId="1BE50D0E" w14:textId="66E0DDFD" w:rsidR="00513159" w:rsidRPr="00FA406B" w:rsidRDefault="00513159" w:rsidP="00DB38A9">
            <w:pPr>
              <w:pStyle w:val="TableTextLeft"/>
              <w:spacing w:before="20" w:after="20"/>
            </w:pPr>
            <w:r w:rsidRPr="006A377B">
              <w:t xml:space="preserve">Within your agency, what have been the major barriers (if any) to embedding a culture of evaluation since the introduction of the Commonwealth </w:t>
            </w:r>
            <w:r w:rsidRPr="00FA406B">
              <w:t>Evaluation</w:t>
            </w:r>
            <w:r w:rsidRPr="006A377B">
              <w:t xml:space="preserve"> Policy in December 2021 </w:t>
            </w:r>
            <w:bookmarkStart w:id="42" w:name="_Hlk189821749"/>
            <w:r w:rsidRPr="006A377B">
              <w:t>(</w:t>
            </w:r>
            <w:r w:rsidR="00254D23" w:rsidRPr="006A377B">
              <w:t>that is</w:t>
            </w:r>
            <w:r w:rsidRPr="006A377B">
              <w:t>, th</w:t>
            </w:r>
            <w:r w:rsidR="00AC4B0C" w:rsidRPr="006A377B">
              <w:t xml:space="preserve">e </w:t>
            </w:r>
            <w:r w:rsidRPr="006A377B">
              <w:t xml:space="preserve">reasons why evaluation may NOT occur)? </w:t>
            </w:r>
            <w:bookmarkEnd w:id="42"/>
            <w:r w:rsidRPr="006A377B">
              <w:t xml:space="preserve">(please select all that apply) (Q. </w:t>
            </w:r>
            <w:proofErr w:type="gramStart"/>
            <w:r w:rsidRPr="006A377B">
              <w:t>21)</w:t>
            </w:r>
            <w:r w:rsidR="004E5425" w:rsidRPr="006A377B">
              <w:t>*</w:t>
            </w:r>
            <w:proofErr w:type="gramEnd"/>
          </w:p>
        </w:tc>
        <w:tc>
          <w:tcPr>
            <w:tcW w:w="1400" w:type="dxa"/>
          </w:tcPr>
          <w:p w14:paraId="3D328304" w14:textId="7904A541" w:rsidR="00513159" w:rsidRPr="00FA406B" w:rsidRDefault="009567E2" w:rsidP="00DB38A9">
            <w:pPr>
              <w:pStyle w:val="TableTextLeft"/>
              <w:spacing w:before="20" w:after="20"/>
            </w:pPr>
            <w:r w:rsidRPr="00FA406B">
              <w:t>n=30</w:t>
            </w:r>
          </w:p>
        </w:tc>
        <w:tc>
          <w:tcPr>
            <w:tcW w:w="1400" w:type="dxa"/>
          </w:tcPr>
          <w:p w14:paraId="55D8FB61" w14:textId="606C143D" w:rsidR="00513159" w:rsidRPr="00FA406B" w:rsidRDefault="009567E2" w:rsidP="00DB38A9">
            <w:pPr>
              <w:pStyle w:val="TableTextLeft"/>
              <w:spacing w:before="20" w:after="20"/>
            </w:pPr>
            <w:r w:rsidRPr="00FA406B">
              <w:t>n=66</w:t>
            </w:r>
          </w:p>
        </w:tc>
      </w:tr>
      <w:tr w:rsidR="00513159" w:rsidRPr="006A377B" w14:paraId="7F7D753A" w14:textId="77777777" w:rsidTr="00E65EC3">
        <w:tc>
          <w:tcPr>
            <w:tcW w:w="6259" w:type="dxa"/>
          </w:tcPr>
          <w:p w14:paraId="660FB084" w14:textId="6764A437" w:rsidR="00513159" w:rsidRPr="006A377B" w:rsidRDefault="00513159" w:rsidP="00DB38A9">
            <w:pPr>
              <w:pStyle w:val="TableTextIndented"/>
              <w:spacing w:before="20" w:after="20"/>
            </w:pPr>
            <w:r w:rsidRPr="006A377B">
              <w:t xml:space="preserve">Limited staff knowledge, </w:t>
            </w:r>
            <w:r w:rsidR="00F00686" w:rsidRPr="006A377B">
              <w:t>skills,</w:t>
            </w:r>
            <w:r w:rsidRPr="006A377B">
              <w:t xml:space="preserve"> and/or tools</w:t>
            </w:r>
          </w:p>
        </w:tc>
        <w:tc>
          <w:tcPr>
            <w:tcW w:w="1400" w:type="dxa"/>
          </w:tcPr>
          <w:p w14:paraId="02F3AEB8" w14:textId="77777777" w:rsidR="00513159" w:rsidRPr="00FA406B" w:rsidRDefault="00513159" w:rsidP="00DB38A9">
            <w:pPr>
              <w:pStyle w:val="TableTextLeft"/>
              <w:spacing w:before="20" w:after="20"/>
            </w:pPr>
            <w:r w:rsidRPr="00FA406B">
              <w:t>80%</w:t>
            </w:r>
          </w:p>
        </w:tc>
        <w:tc>
          <w:tcPr>
            <w:tcW w:w="1400" w:type="dxa"/>
          </w:tcPr>
          <w:p w14:paraId="598286E2" w14:textId="4F0878F1" w:rsidR="00513159" w:rsidRPr="00FA406B" w:rsidRDefault="009953E9" w:rsidP="00DB38A9">
            <w:pPr>
              <w:pStyle w:val="TableTextLeft"/>
              <w:spacing w:before="20" w:after="20"/>
            </w:pPr>
            <w:r w:rsidRPr="00FA406B">
              <w:t>53</w:t>
            </w:r>
            <w:r w:rsidR="00513159" w:rsidRPr="00FA406B">
              <w:t>%</w:t>
            </w:r>
          </w:p>
        </w:tc>
      </w:tr>
      <w:tr w:rsidR="00513159" w:rsidRPr="006A377B" w14:paraId="234EB6DE" w14:textId="77777777" w:rsidTr="00E65EC3">
        <w:tc>
          <w:tcPr>
            <w:tcW w:w="6259" w:type="dxa"/>
          </w:tcPr>
          <w:p w14:paraId="0B071CD9" w14:textId="3E848A4D" w:rsidR="00513159" w:rsidRPr="006A377B" w:rsidRDefault="00513159" w:rsidP="00DB38A9">
            <w:pPr>
              <w:pStyle w:val="TableTextIndented"/>
              <w:spacing w:before="20" w:after="20"/>
            </w:pPr>
            <w:r w:rsidRPr="006A377B">
              <w:t>Limited staff time</w:t>
            </w:r>
          </w:p>
        </w:tc>
        <w:tc>
          <w:tcPr>
            <w:tcW w:w="1400" w:type="dxa"/>
          </w:tcPr>
          <w:p w14:paraId="2AEA5E2A" w14:textId="0CC9A513" w:rsidR="00513159" w:rsidRPr="00FA406B" w:rsidRDefault="009953E9" w:rsidP="00DB38A9">
            <w:pPr>
              <w:pStyle w:val="TableTextLeft"/>
              <w:spacing w:before="20" w:after="20"/>
            </w:pPr>
            <w:r w:rsidRPr="00FA406B">
              <w:t>67</w:t>
            </w:r>
            <w:r w:rsidR="00513159" w:rsidRPr="00FA406B">
              <w:t>%</w:t>
            </w:r>
          </w:p>
        </w:tc>
        <w:tc>
          <w:tcPr>
            <w:tcW w:w="1400" w:type="dxa"/>
          </w:tcPr>
          <w:p w14:paraId="7C2B46F9" w14:textId="159A45D8" w:rsidR="00513159" w:rsidRPr="00FA406B" w:rsidRDefault="009953E9" w:rsidP="00DB38A9">
            <w:pPr>
              <w:pStyle w:val="TableTextLeft"/>
              <w:spacing w:before="20" w:after="20"/>
            </w:pPr>
            <w:r w:rsidRPr="00FA406B">
              <w:t>59</w:t>
            </w:r>
            <w:r w:rsidR="00513159" w:rsidRPr="00FA406B">
              <w:t>%</w:t>
            </w:r>
          </w:p>
        </w:tc>
      </w:tr>
      <w:tr w:rsidR="00513159" w:rsidRPr="006A377B" w14:paraId="75E8C792" w14:textId="77777777" w:rsidTr="00E65EC3">
        <w:tc>
          <w:tcPr>
            <w:tcW w:w="6259" w:type="dxa"/>
          </w:tcPr>
          <w:p w14:paraId="1DCA3898" w14:textId="14445BD8" w:rsidR="00513159" w:rsidRPr="006A377B" w:rsidRDefault="00513159" w:rsidP="00DB38A9">
            <w:pPr>
              <w:pStyle w:val="TableTextIndented"/>
              <w:spacing w:before="20" w:after="20"/>
            </w:pPr>
            <w:r w:rsidRPr="006A377B">
              <w:t>Insufficient financial resources</w:t>
            </w:r>
          </w:p>
        </w:tc>
        <w:tc>
          <w:tcPr>
            <w:tcW w:w="1400" w:type="dxa"/>
          </w:tcPr>
          <w:p w14:paraId="71E9DFCE" w14:textId="44B7EC5F" w:rsidR="00513159" w:rsidRPr="00FA406B" w:rsidRDefault="009953E9" w:rsidP="00DB38A9">
            <w:pPr>
              <w:pStyle w:val="TableTextLeft"/>
              <w:spacing w:before="20" w:after="20"/>
            </w:pPr>
            <w:r w:rsidRPr="00FA406B">
              <w:t>70</w:t>
            </w:r>
            <w:r w:rsidR="00513159" w:rsidRPr="00FA406B">
              <w:t>%</w:t>
            </w:r>
          </w:p>
        </w:tc>
        <w:tc>
          <w:tcPr>
            <w:tcW w:w="1400" w:type="dxa"/>
          </w:tcPr>
          <w:p w14:paraId="343BD1B4" w14:textId="02919F4B" w:rsidR="00513159" w:rsidRPr="00FA406B" w:rsidRDefault="009953E9" w:rsidP="00DB38A9">
            <w:pPr>
              <w:pStyle w:val="TableTextLeft"/>
              <w:spacing w:before="20" w:after="20"/>
            </w:pPr>
            <w:r w:rsidRPr="00FA406B">
              <w:t>50</w:t>
            </w:r>
            <w:r w:rsidR="00513159" w:rsidRPr="00FA406B">
              <w:t>%</w:t>
            </w:r>
          </w:p>
        </w:tc>
      </w:tr>
      <w:tr w:rsidR="00513159" w:rsidRPr="006A377B" w14:paraId="3F264DE6" w14:textId="77777777" w:rsidTr="00E65EC3">
        <w:tc>
          <w:tcPr>
            <w:tcW w:w="6259" w:type="dxa"/>
          </w:tcPr>
          <w:p w14:paraId="7E3D1C6E" w14:textId="357771E5" w:rsidR="00513159" w:rsidRPr="006A377B" w:rsidRDefault="00513159" w:rsidP="00DB38A9">
            <w:pPr>
              <w:pStyle w:val="TableTextIndented"/>
              <w:spacing w:before="20" w:after="20"/>
            </w:pPr>
            <w:r w:rsidRPr="006A377B">
              <w:t>Shortage of time to complete evaluation</w:t>
            </w:r>
          </w:p>
        </w:tc>
        <w:tc>
          <w:tcPr>
            <w:tcW w:w="1400" w:type="dxa"/>
          </w:tcPr>
          <w:p w14:paraId="0978937D" w14:textId="4D5D7B66" w:rsidR="00513159" w:rsidRPr="00FA406B" w:rsidRDefault="009953E9" w:rsidP="00DB38A9">
            <w:pPr>
              <w:pStyle w:val="TableTextLeft"/>
              <w:spacing w:before="20" w:after="20"/>
            </w:pPr>
            <w:r w:rsidRPr="00FA406B">
              <w:t>73</w:t>
            </w:r>
            <w:r w:rsidR="00513159" w:rsidRPr="00FA406B">
              <w:t>%</w:t>
            </w:r>
          </w:p>
        </w:tc>
        <w:tc>
          <w:tcPr>
            <w:tcW w:w="1400" w:type="dxa"/>
          </w:tcPr>
          <w:p w14:paraId="71BEC8B2" w14:textId="2ACE73E1" w:rsidR="00513159" w:rsidRPr="00FA406B" w:rsidRDefault="009953E9" w:rsidP="00DB38A9">
            <w:pPr>
              <w:pStyle w:val="TableTextLeft"/>
              <w:spacing w:before="20" w:after="20"/>
            </w:pPr>
            <w:r w:rsidRPr="00FA406B">
              <w:t>47</w:t>
            </w:r>
            <w:r w:rsidR="00513159" w:rsidRPr="00FA406B">
              <w:t>%</w:t>
            </w:r>
          </w:p>
        </w:tc>
      </w:tr>
      <w:tr w:rsidR="00513159" w:rsidRPr="006A377B" w14:paraId="13AF4D08" w14:textId="77777777" w:rsidTr="00E65EC3">
        <w:tc>
          <w:tcPr>
            <w:tcW w:w="6259" w:type="dxa"/>
          </w:tcPr>
          <w:p w14:paraId="3B87467F" w14:textId="7D7638FE" w:rsidR="00513159" w:rsidRPr="006A377B" w:rsidRDefault="00513159" w:rsidP="00DB38A9">
            <w:pPr>
              <w:pStyle w:val="TableTextIndented"/>
              <w:spacing w:before="20" w:after="20"/>
            </w:pPr>
            <w:r w:rsidRPr="006A377B">
              <w:t>Challenging or complex interventions</w:t>
            </w:r>
          </w:p>
        </w:tc>
        <w:tc>
          <w:tcPr>
            <w:tcW w:w="1400" w:type="dxa"/>
          </w:tcPr>
          <w:p w14:paraId="4FA85D16" w14:textId="283AD4C8" w:rsidR="00513159" w:rsidRPr="00FA406B" w:rsidRDefault="009953E9" w:rsidP="00DB38A9">
            <w:pPr>
              <w:pStyle w:val="TableTextLeft"/>
              <w:spacing w:before="20" w:after="20"/>
            </w:pPr>
            <w:r w:rsidRPr="00FA406B">
              <w:t>40</w:t>
            </w:r>
            <w:r w:rsidR="00513159" w:rsidRPr="00FA406B">
              <w:t>%</w:t>
            </w:r>
          </w:p>
        </w:tc>
        <w:tc>
          <w:tcPr>
            <w:tcW w:w="1400" w:type="dxa"/>
          </w:tcPr>
          <w:p w14:paraId="090804DD" w14:textId="36A76D8E" w:rsidR="00513159" w:rsidRPr="00FA406B" w:rsidRDefault="009953E9" w:rsidP="00DB38A9">
            <w:pPr>
              <w:pStyle w:val="TableTextLeft"/>
              <w:spacing w:before="20" w:after="20"/>
            </w:pPr>
            <w:r w:rsidRPr="00FA406B">
              <w:t>27</w:t>
            </w:r>
            <w:r w:rsidR="00513159" w:rsidRPr="00FA406B">
              <w:t>%</w:t>
            </w:r>
          </w:p>
        </w:tc>
      </w:tr>
      <w:tr w:rsidR="00513159" w:rsidRPr="006A377B" w14:paraId="1C4F52B1" w14:textId="77777777" w:rsidTr="00E65EC3">
        <w:tc>
          <w:tcPr>
            <w:tcW w:w="6259" w:type="dxa"/>
          </w:tcPr>
          <w:p w14:paraId="472AEEF8" w14:textId="66E07897" w:rsidR="00513159" w:rsidRPr="006A377B" w:rsidRDefault="00513159" w:rsidP="00DB38A9">
            <w:pPr>
              <w:pStyle w:val="TableTextIndented"/>
              <w:spacing w:before="20" w:after="20"/>
            </w:pPr>
            <w:r w:rsidRPr="006A377B">
              <w:t>Challenging stakeholder relationships</w:t>
            </w:r>
          </w:p>
        </w:tc>
        <w:tc>
          <w:tcPr>
            <w:tcW w:w="1400" w:type="dxa"/>
          </w:tcPr>
          <w:p w14:paraId="551E695F" w14:textId="0036555F" w:rsidR="00513159" w:rsidRPr="00FA406B" w:rsidRDefault="009953E9" w:rsidP="00DB38A9">
            <w:pPr>
              <w:pStyle w:val="TableTextLeft"/>
              <w:spacing w:before="20" w:after="20"/>
            </w:pPr>
            <w:r w:rsidRPr="00FA406B">
              <w:t>37</w:t>
            </w:r>
            <w:r w:rsidR="00513159" w:rsidRPr="00FA406B">
              <w:t>%</w:t>
            </w:r>
          </w:p>
        </w:tc>
        <w:tc>
          <w:tcPr>
            <w:tcW w:w="1400" w:type="dxa"/>
          </w:tcPr>
          <w:p w14:paraId="0ABD5415" w14:textId="5BA503D1" w:rsidR="00513159" w:rsidRPr="00FA406B" w:rsidRDefault="009953E9" w:rsidP="00DB38A9">
            <w:pPr>
              <w:pStyle w:val="TableTextLeft"/>
              <w:spacing w:before="20" w:after="20"/>
            </w:pPr>
            <w:r w:rsidRPr="00FA406B">
              <w:t>24</w:t>
            </w:r>
            <w:r w:rsidR="00513159" w:rsidRPr="00FA406B">
              <w:t>%</w:t>
            </w:r>
          </w:p>
        </w:tc>
      </w:tr>
      <w:tr w:rsidR="00513159" w:rsidRPr="006A377B" w14:paraId="4B203E73" w14:textId="77777777" w:rsidTr="00E65EC3">
        <w:tc>
          <w:tcPr>
            <w:tcW w:w="6259" w:type="dxa"/>
          </w:tcPr>
          <w:p w14:paraId="2A241875" w14:textId="209411EE" w:rsidR="00513159" w:rsidRPr="006A377B" w:rsidRDefault="00513159" w:rsidP="00DB38A9">
            <w:pPr>
              <w:pStyle w:val="TableTextIndented"/>
              <w:spacing w:before="20" w:after="20"/>
            </w:pPr>
            <w:r w:rsidRPr="006A377B">
              <w:t>Staff attitudes towards evaluation</w:t>
            </w:r>
          </w:p>
        </w:tc>
        <w:tc>
          <w:tcPr>
            <w:tcW w:w="1400" w:type="dxa"/>
          </w:tcPr>
          <w:p w14:paraId="45CB1745" w14:textId="2697434F" w:rsidR="00513159" w:rsidRPr="00FA406B" w:rsidRDefault="009953E9" w:rsidP="00DB38A9">
            <w:pPr>
              <w:pStyle w:val="TableTextLeft"/>
              <w:spacing w:before="20" w:after="20"/>
            </w:pPr>
            <w:r w:rsidRPr="00FA406B">
              <w:t>27</w:t>
            </w:r>
            <w:r w:rsidR="00513159" w:rsidRPr="00FA406B">
              <w:t>%</w:t>
            </w:r>
          </w:p>
        </w:tc>
        <w:tc>
          <w:tcPr>
            <w:tcW w:w="1400" w:type="dxa"/>
          </w:tcPr>
          <w:p w14:paraId="1B4898F2" w14:textId="0F43F506" w:rsidR="00513159" w:rsidRPr="00FA406B" w:rsidRDefault="009953E9" w:rsidP="00DB38A9">
            <w:pPr>
              <w:pStyle w:val="TableTextLeft"/>
              <w:spacing w:before="20" w:after="20"/>
            </w:pPr>
            <w:r w:rsidRPr="00FA406B">
              <w:t>14</w:t>
            </w:r>
            <w:r w:rsidR="00513159" w:rsidRPr="00FA406B">
              <w:t>%</w:t>
            </w:r>
          </w:p>
        </w:tc>
      </w:tr>
      <w:tr w:rsidR="00513159" w:rsidRPr="006A377B" w14:paraId="1B755496" w14:textId="77777777" w:rsidTr="00E65EC3">
        <w:tc>
          <w:tcPr>
            <w:tcW w:w="6259" w:type="dxa"/>
          </w:tcPr>
          <w:p w14:paraId="2F08A702" w14:textId="051F80C1" w:rsidR="00513159" w:rsidRPr="006A377B" w:rsidRDefault="00513159" w:rsidP="00DB38A9">
            <w:pPr>
              <w:pStyle w:val="TableTextIndented"/>
              <w:spacing w:before="20" w:after="20"/>
            </w:pPr>
            <w:r w:rsidRPr="006A377B">
              <w:t>Poor past evaluations</w:t>
            </w:r>
          </w:p>
        </w:tc>
        <w:tc>
          <w:tcPr>
            <w:tcW w:w="1400" w:type="dxa"/>
          </w:tcPr>
          <w:p w14:paraId="79FBBA69" w14:textId="1082ECB1" w:rsidR="00513159" w:rsidRPr="00FA406B" w:rsidRDefault="009953E9" w:rsidP="00DB38A9">
            <w:pPr>
              <w:pStyle w:val="TableTextLeft"/>
              <w:spacing w:before="20" w:after="20"/>
            </w:pPr>
            <w:r w:rsidRPr="00FA406B">
              <w:t>27</w:t>
            </w:r>
            <w:r w:rsidR="00513159" w:rsidRPr="00FA406B">
              <w:t>%</w:t>
            </w:r>
          </w:p>
        </w:tc>
        <w:tc>
          <w:tcPr>
            <w:tcW w:w="1400" w:type="dxa"/>
          </w:tcPr>
          <w:p w14:paraId="492B414F" w14:textId="66149BB2" w:rsidR="00513159" w:rsidRPr="00FA406B" w:rsidRDefault="009953E9" w:rsidP="00DB38A9">
            <w:pPr>
              <w:pStyle w:val="TableTextLeft"/>
              <w:spacing w:before="20" w:after="20"/>
            </w:pPr>
            <w:r w:rsidRPr="00FA406B">
              <w:t>12</w:t>
            </w:r>
            <w:r w:rsidR="00513159" w:rsidRPr="00FA406B">
              <w:t>%</w:t>
            </w:r>
          </w:p>
        </w:tc>
      </w:tr>
      <w:tr w:rsidR="00513159" w:rsidRPr="006A377B" w14:paraId="129D16EC" w14:textId="77777777" w:rsidTr="00E65EC3">
        <w:tc>
          <w:tcPr>
            <w:tcW w:w="6259" w:type="dxa"/>
          </w:tcPr>
          <w:p w14:paraId="7F3AACA5" w14:textId="035FCB02" w:rsidR="00513159" w:rsidRPr="006A377B" w:rsidRDefault="00513159" w:rsidP="00DB38A9">
            <w:pPr>
              <w:pStyle w:val="TableTextIndented"/>
              <w:spacing w:before="20" w:after="20"/>
            </w:pPr>
            <w:r w:rsidRPr="006A377B">
              <w:t>Insufficient agency leadership support</w:t>
            </w:r>
          </w:p>
        </w:tc>
        <w:tc>
          <w:tcPr>
            <w:tcW w:w="1400" w:type="dxa"/>
          </w:tcPr>
          <w:p w14:paraId="08FE31F4" w14:textId="77777777" w:rsidR="00513159" w:rsidRPr="00FA406B" w:rsidRDefault="00513159" w:rsidP="00DB38A9">
            <w:pPr>
              <w:pStyle w:val="TableTextLeft"/>
              <w:spacing w:before="20" w:after="20"/>
            </w:pPr>
            <w:r w:rsidRPr="00FA406B">
              <w:t>17%</w:t>
            </w:r>
          </w:p>
        </w:tc>
        <w:tc>
          <w:tcPr>
            <w:tcW w:w="1400" w:type="dxa"/>
          </w:tcPr>
          <w:p w14:paraId="1ACF026F" w14:textId="77777777" w:rsidR="00513159" w:rsidRPr="00FA406B" w:rsidRDefault="00513159" w:rsidP="00DB38A9">
            <w:pPr>
              <w:pStyle w:val="TableTextLeft"/>
              <w:spacing w:before="20" w:after="20"/>
            </w:pPr>
            <w:r w:rsidRPr="00FA406B">
              <w:t>8%</w:t>
            </w:r>
          </w:p>
        </w:tc>
      </w:tr>
      <w:tr w:rsidR="00513159" w:rsidRPr="006A377B" w14:paraId="11B99C1E" w14:textId="77777777" w:rsidTr="00E65EC3">
        <w:tc>
          <w:tcPr>
            <w:tcW w:w="6259" w:type="dxa"/>
          </w:tcPr>
          <w:p w14:paraId="2F8510DC" w14:textId="38D92354" w:rsidR="00513159" w:rsidRPr="006A377B" w:rsidRDefault="00513159" w:rsidP="00DB38A9">
            <w:pPr>
              <w:pStyle w:val="TableTextIndented"/>
              <w:spacing w:before="20" w:after="20"/>
            </w:pPr>
            <w:r w:rsidRPr="006A377B">
              <w:t>Not linked to agency performance measures</w:t>
            </w:r>
          </w:p>
        </w:tc>
        <w:tc>
          <w:tcPr>
            <w:tcW w:w="1400" w:type="dxa"/>
          </w:tcPr>
          <w:p w14:paraId="1EE49972" w14:textId="7E35CE59" w:rsidR="00513159" w:rsidRPr="00FA406B" w:rsidRDefault="009953E9" w:rsidP="00DB38A9">
            <w:pPr>
              <w:pStyle w:val="TableTextLeft"/>
              <w:spacing w:before="20" w:after="20"/>
            </w:pPr>
            <w:r w:rsidRPr="00FA406B">
              <w:t>17</w:t>
            </w:r>
            <w:r w:rsidR="00513159" w:rsidRPr="00FA406B">
              <w:t>%</w:t>
            </w:r>
          </w:p>
        </w:tc>
        <w:tc>
          <w:tcPr>
            <w:tcW w:w="1400" w:type="dxa"/>
          </w:tcPr>
          <w:p w14:paraId="42DF75DE" w14:textId="71B94B7C" w:rsidR="00513159" w:rsidRPr="00FA406B" w:rsidRDefault="009953E9" w:rsidP="00DB38A9">
            <w:pPr>
              <w:pStyle w:val="TableTextLeft"/>
              <w:spacing w:before="20" w:after="20"/>
            </w:pPr>
            <w:r w:rsidRPr="00FA406B">
              <w:t>9</w:t>
            </w:r>
            <w:r w:rsidR="00513159" w:rsidRPr="00FA406B">
              <w:t>%</w:t>
            </w:r>
          </w:p>
        </w:tc>
      </w:tr>
      <w:tr w:rsidR="00513159" w:rsidRPr="006A377B" w14:paraId="03E4F326" w14:textId="77777777" w:rsidTr="00E65EC3">
        <w:tc>
          <w:tcPr>
            <w:tcW w:w="6259" w:type="dxa"/>
          </w:tcPr>
          <w:p w14:paraId="18A6F5E8" w14:textId="2297E278" w:rsidR="00513159" w:rsidRPr="006A377B" w:rsidRDefault="00513159" w:rsidP="00DB38A9">
            <w:pPr>
              <w:pStyle w:val="TableTextIndented"/>
              <w:spacing w:before="20" w:after="20"/>
            </w:pPr>
            <w:r w:rsidRPr="006A377B">
              <w:t>Access to external evaluators</w:t>
            </w:r>
          </w:p>
        </w:tc>
        <w:tc>
          <w:tcPr>
            <w:tcW w:w="1400" w:type="dxa"/>
          </w:tcPr>
          <w:p w14:paraId="583471F0" w14:textId="77777777" w:rsidR="00513159" w:rsidRPr="00FA406B" w:rsidRDefault="00513159" w:rsidP="00DB38A9">
            <w:pPr>
              <w:pStyle w:val="TableTextLeft"/>
              <w:spacing w:before="20" w:after="20"/>
            </w:pPr>
            <w:r w:rsidRPr="00FA406B">
              <w:t>3%</w:t>
            </w:r>
          </w:p>
        </w:tc>
        <w:tc>
          <w:tcPr>
            <w:tcW w:w="1400" w:type="dxa"/>
          </w:tcPr>
          <w:p w14:paraId="6F03E7EA" w14:textId="31B94AB9" w:rsidR="00513159" w:rsidRPr="00FA406B" w:rsidRDefault="009953E9" w:rsidP="00DB38A9">
            <w:pPr>
              <w:pStyle w:val="TableTextLeft"/>
              <w:spacing w:before="20" w:after="20"/>
            </w:pPr>
            <w:r w:rsidRPr="00FA406B">
              <w:t>2</w:t>
            </w:r>
            <w:r w:rsidR="00513159" w:rsidRPr="00FA406B">
              <w:t>%</w:t>
            </w:r>
          </w:p>
        </w:tc>
      </w:tr>
      <w:tr w:rsidR="00513159" w:rsidRPr="00FA406B" w14:paraId="0612D10C" w14:textId="77777777" w:rsidTr="00E65EC3">
        <w:tc>
          <w:tcPr>
            <w:tcW w:w="6259" w:type="dxa"/>
          </w:tcPr>
          <w:p w14:paraId="0150A517" w14:textId="77777777" w:rsidR="00513159" w:rsidRPr="00FA406B" w:rsidRDefault="00513159" w:rsidP="00DB38A9">
            <w:pPr>
              <w:pStyle w:val="TableTextLeft"/>
              <w:spacing w:before="20" w:after="20"/>
              <w:rPr>
                <w:rStyle w:val="Strong"/>
              </w:rPr>
            </w:pPr>
            <w:r w:rsidRPr="00FA406B">
              <w:rPr>
                <w:rStyle w:val="Strong"/>
              </w:rPr>
              <w:t>Indigenous evaluations and ethical practice</w:t>
            </w:r>
          </w:p>
        </w:tc>
        <w:tc>
          <w:tcPr>
            <w:tcW w:w="1400" w:type="dxa"/>
          </w:tcPr>
          <w:p w14:paraId="0DDA243F" w14:textId="77777777" w:rsidR="00513159" w:rsidRPr="00FA406B" w:rsidRDefault="00513159" w:rsidP="00DB38A9">
            <w:pPr>
              <w:pStyle w:val="TableTextLeft"/>
              <w:spacing w:before="20" w:after="20"/>
              <w:rPr>
                <w:rStyle w:val="Strong"/>
              </w:rPr>
            </w:pPr>
          </w:p>
        </w:tc>
        <w:tc>
          <w:tcPr>
            <w:tcW w:w="1400" w:type="dxa"/>
          </w:tcPr>
          <w:p w14:paraId="04AD43E8" w14:textId="77777777" w:rsidR="00513159" w:rsidRPr="00FA406B" w:rsidRDefault="00513159" w:rsidP="00DB38A9">
            <w:pPr>
              <w:pStyle w:val="TableTextLeft"/>
              <w:spacing w:before="20" w:after="20"/>
              <w:rPr>
                <w:rStyle w:val="Strong"/>
              </w:rPr>
            </w:pPr>
          </w:p>
        </w:tc>
      </w:tr>
      <w:tr w:rsidR="00513159" w:rsidRPr="006A377B" w14:paraId="5A48D1D5" w14:textId="77777777" w:rsidTr="00E65EC3">
        <w:tc>
          <w:tcPr>
            <w:tcW w:w="6259" w:type="dxa"/>
          </w:tcPr>
          <w:p w14:paraId="1AEA6635" w14:textId="6B74262B" w:rsidR="00513159" w:rsidRPr="00FA406B" w:rsidRDefault="00513159" w:rsidP="00DB38A9">
            <w:pPr>
              <w:pStyle w:val="TableTextLeft"/>
              <w:spacing w:before="20" w:after="20"/>
            </w:pPr>
            <w:r w:rsidRPr="00FA406B">
              <w:t>Does your agency have processes established to ensure evaluations are culturally appropriate with respect to Aboriginal and Torres Strait Islander people and communities? (Q. 22)</w:t>
            </w:r>
          </w:p>
        </w:tc>
        <w:tc>
          <w:tcPr>
            <w:tcW w:w="1400" w:type="dxa"/>
          </w:tcPr>
          <w:p w14:paraId="15079C2D" w14:textId="6B35EF84" w:rsidR="00513159" w:rsidRPr="00FA406B" w:rsidRDefault="009567E2" w:rsidP="00DB38A9">
            <w:pPr>
              <w:pStyle w:val="TableTextLeft"/>
              <w:spacing w:before="20" w:after="20"/>
            </w:pPr>
            <w:r w:rsidRPr="00FA406B">
              <w:t>5</w:t>
            </w:r>
            <w:r w:rsidR="00CC53C8" w:rsidRPr="00FA406B">
              <w:t>5</w:t>
            </w:r>
            <w:r w:rsidRPr="00FA406B">
              <w:t>%</w:t>
            </w:r>
          </w:p>
          <w:p w14:paraId="2D5FBADC" w14:textId="2BC909BB" w:rsidR="00513159" w:rsidRPr="00FA406B" w:rsidRDefault="009567E2" w:rsidP="00DB38A9">
            <w:pPr>
              <w:pStyle w:val="TableTextLeft"/>
              <w:spacing w:before="20" w:after="20"/>
            </w:pPr>
            <w:r w:rsidRPr="00FA406B">
              <w:t>n=</w:t>
            </w:r>
            <w:r w:rsidR="009E08EF" w:rsidRPr="00FA406B">
              <w:t>31</w:t>
            </w:r>
          </w:p>
        </w:tc>
        <w:tc>
          <w:tcPr>
            <w:tcW w:w="1400" w:type="dxa"/>
          </w:tcPr>
          <w:p w14:paraId="37567F3D" w14:textId="77777777" w:rsidR="00513159" w:rsidRPr="00FA406B" w:rsidRDefault="009567E2" w:rsidP="00DB38A9">
            <w:pPr>
              <w:pStyle w:val="TableTextLeft"/>
              <w:spacing w:before="20" w:after="20"/>
            </w:pPr>
            <w:r w:rsidRPr="00FA406B">
              <w:t>39%</w:t>
            </w:r>
          </w:p>
          <w:p w14:paraId="4C906393" w14:textId="4B67CC25" w:rsidR="00513159" w:rsidRPr="00FA406B" w:rsidRDefault="009567E2" w:rsidP="00DB38A9">
            <w:pPr>
              <w:pStyle w:val="TableTextLeft"/>
              <w:spacing w:before="20" w:after="20"/>
            </w:pPr>
            <w:r w:rsidRPr="00FA406B">
              <w:t>n=75</w:t>
            </w:r>
          </w:p>
        </w:tc>
      </w:tr>
      <w:tr w:rsidR="00513159" w:rsidRPr="006A377B" w14:paraId="232FB52B" w14:textId="77777777" w:rsidTr="00E65EC3">
        <w:tc>
          <w:tcPr>
            <w:tcW w:w="6259" w:type="dxa"/>
          </w:tcPr>
          <w:p w14:paraId="36A6CF37" w14:textId="3FEC6E8D" w:rsidR="00513159" w:rsidRPr="00FA406B" w:rsidRDefault="00513159" w:rsidP="00DB38A9">
            <w:pPr>
              <w:pStyle w:val="TableTextLeft"/>
              <w:spacing w:before="20" w:after="20"/>
            </w:pPr>
            <w:r w:rsidRPr="00FA406B">
              <w:t xml:space="preserve">Please indicate the extent to which processes below are applied </w:t>
            </w:r>
            <w:r w:rsidR="00D67200" w:rsidRPr="00FA406B">
              <w:t>consistently (</w:t>
            </w:r>
            <w:r w:rsidRPr="00FA406B">
              <w:t>Q.</w:t>
            </w:r>
            <w:r w:rsidR="005E61EA">
              <w:t> </w:t>
            </w:r>
            <w:r w:rsidRPr="00FA406B">
              <w:t xml:space="preserve">22.1, proportion reflects the aggregate proportion of </w:t>
            </w:r>
            <w:r w:rsidR="00AD4DCC" w:rsidRPr="00FA406B">
              <w:t>“</w:t>
            </w:r>
            <w:r w:rsidRPr="00FA406B">
              <w:t>used for all evaluations</w:t>
            </w:r>
            <w:r w:rsidR="00AD4DCC" w:rsidRPr="00FA406B">
              <w:t>”</w:t>
            </w:r>
            <w:r w:rsidRPr="00FA406B">
              <w:t xml:space="preserve">) </w:t>
            </w:r>
          </w:p>
        </w:tc>
        <w:tc>
          <w:tcPr>
            <w:tcW w:w="1400" w:type="dxa"/>
          </w:tcPr>
          <w:p w14:paraId="38684DF8" w14:textId="77777777" w:rsidR="00513159" w:rsidRPr="00FA406B" w:rsidRDefault="00513159" w:rsidP="00DB38A9">
            <w:pPr>
              <w:pStyle w:val="TableTextLeft"/>
              <w:spacing w:before="20" w:after="20"/>
            </w:pPr>
            <w:r w:rsidRPr="00FA406B">
              <w:t>Aggregate responses only (small n)</w:t>
            </w:r>
          </w:p>
        </w:tc>
        <w:tc>
          <w:tcPr>
            <w:tcW w:w="1400" w:type="dxa"/>
          </w:tcPr>
          <w:p w14:paraId="1483E688" w14:textId="77777777" w:rsidR="00513159" w:rsidRPr="00FA406B" w:rsidRDefault="00513159" w:rsidP="00DB38A9">
            <w:pPr>
              <w:pStyle w:val="TableTextLeft"/>
              <w:spacing w:before="20" w:after="20"/>
            </w:pPr>
          </w:p>
        </w:tc>
      </w:tr>
      <w:tr w:rsidR="00DB38A9" w:rsidRPr="006A377B" w14:paraId="34E946C1" w14:textId="77777777" w:rsidTr="00E65EC3">
        <w:tc>
          <w:tcPr>
            <w:tcW w:w="6259" w:type="dxa"/>
          </w:tcPr>
          <w:p w14:paraId="110B969D" w14:textId="77777777" w:rsidR="00DB38A9" w:rsidRPr="006A377B" w:rsidRDefault="00DB38A9" w:rsidP="001A2986">
            <w:pPr>
              <w:pStyle w:val="TableTextIndented"/>
              <w:spacing w:before="20" w:after="20"/>
            </w:pPr>
            <w:r w:rsidRPr="006A377B">
              <w:t>Centring Aboriginal and Torres Strait Islander people, perspectives, priorities, and knowledges in all stages of evaluation</w:t>
            </w:r>
          </w:p>
        </w:tc>
        <w:tc>
          <w:tcPr>
            <w:tcW w:w="1400" w:type="dxa"/>
          </w:tcPr>
          <w:p w14:paraId="049DC793" w14:textId="77777777" w:rsidR="00DB38A9" w:rsidRPr="00FA406B" w:rsidRDefault="00DB38A9" w:rsidP="001A2986">
            <w:pPr>
              <w:pStyle w:val="TableTextLeft"/>
              <w:spacing w:before="20" w:after="20"/>
            </w:pPr>
            <w:r w:rsidRPr="00FA406B">
              <w:noBreakHyphen/>
            </w:r>
          </w:p>
        </w:tc>
        <w:tc>
          <w:tcPr>
            <w:tcW w:w="1400" w:type="dxa"/>
          </w:tcPr>
          <w:p w14:paraId="33FE1145" w14:textId="77777777" w:rsidR="00DB38A9" w:rsidRPr="00FA406B" w:rsidRDefault="00DB38A9" w:rsidP="001A2986">
            <w:pPr>
              <w:pStyle w:val="TableTextLeft"/>
              <w:spacing w:before="20" w:after="20"/>
            </w:pPr>
            <w:r w:rsidRPr="00FA406B">
              <w:t>3%</w:t>
            </w:r>
          </w:p>
        </w:tc>
      </w:tr>
      <w:tr w:rsidR="00DB38A9" w:rsidRPr="006A377B" w14:paraId="287E5C16" w14:textId="77777777" w:rsidTr="00E65EC3">
        <w:tc>
          <w:tcPr>
            <w:tcW w:w="6259" w:type="dxa"/>
          </w:tcPr>
          <w:p w14:paraId="744C26E9" w14:textId="77777777" w:rsidR="00DB38A9" w:rsidRPr="006A377B" w:rsidRDefault="00DB38A9" w:rsidP="001A2986">
            <w:pPr>
              <w:pStyle w:val="TableTextIndented"/>
              <w:spacing w:before="20" w:after="20"/>
            </w:pPr>
            <w:r w:rsidRPr="006A377B">
              <w:t>Working in partnership with Aboriginal and Torres Strait Islander people and stakeholders on evaluation</w:t>
            </w:r>
          </w:p>
        </w:tc>
        <w:tc>
          <w:tcPr>
            <w:tcW w:w="1400" w:type="dxa"/>
          </w:tcPr>
          <w:p w14:paraId="287DBFD1" w14:textId="77777777" w:rsidR="00DB38A9" w:rsidRPr="00FA406B" w:rsidRDefault="00DB38A9" w:rsidP="001A2986">
            <w:pPr>
              <w:pStyle w:val="TableTextLeft"/>
              <w:spacing w:before="20" w:after="20"/>
            </w:pPr>
            <w:r w:rsidRPr="00FA406B">
              <w:noBreakHyphen/>
            </w:r>
          </w:p>
        </w:tc>
        <w:tc>
          <w:tcPr>
            <w:tcW w:w="1400" w:type="dxa"/>
          </w:tcPr>
          <w:p w14:paraId="7B348279" w14:textId="77777777" w:rsidR="00DB38A9" w:rsidRPr="00FA406B" w:rsidRDefault="00DB38A9" w:rsidP="001A2986">
            <w:pPr>
              <w:pStyle w:val="TableTextLeft"/>
              <w:spacing w:before="20" w:after="20"/>
            </w:pPr>
            <w:r w:rsidRPr="00FA406B">
              <w:t>3%</w:t>
            </w:r>
          </w:p>
        </w:tc>
      </w:tr>
      <w:tr w:rsidR="00DB38A9" w:rsidRPr="006A377B" w14:paraId="7829D434" w14:textId="77777777" w:rsidTr="00E65EC3">
        <w:tc>
          <w:tcPr>
            <w:tcW w:w="6259" w:type="dxa"/>
          </w:tcPr>
          <w:p w14:paraId="129F82D9" w14:textId="77777777" w:rsidR="00DB38A9" w:rsidRPr="006A377B" w:rsidRDefault="00DB38A9" w:rsidP="001A2986">
            <w:pPr>
              <w:pStyle w:val="TableTextIndented"/>
              <w:spacing w:before="20" w:after="20"/>
            </w:pPr>
            <w:r w:rsidRPr="006A377B">
              <w:t xml:space="preserve">Aboriginal and Torres Strait Islander leadership, oversight, and/or governance on evaluation activities </w:t>
            </w:r>
          </w:p>
        </w:tc>
        <w:tc>
          <w:tcPr>
            <w:tcW w:w="1400" w:type="dxa"/>
          </w:tcPr>
          <w:p w14:paraId="0C6B83EB" w14:textId="77777777" w:rsidR="00DB38A9" w:rsidRPr="00FA406B" w:rsidRDefault="00DB38A9" w:rsidP="001A2986">
            <w:pPr>
              <w:pStyle w:val="TableTextLeft"/>
              <w:spacing w:before="20" w:after="20"/>
            </w:pPr>
            <w:r w:rsidRPr="00FA406B">
              <w:noBreakHyphen/>
            </w:r>
          </w:p>
        </w:tc>
        <w:tc>
          <w:tcPr>
            <w:tcW w:w="1400" w:type="dxa"/>
          </w:tcPr>
          <w:p w14:paraId="13B093FC" w14:textId="77777777" w:rsidR="00DB38A9" w:rsidRPr="00FA406B" w:rsidRDefault="00DB38A9" w:rsidP="001A2986">
            <w:pPr>
              <w:pStyle w:val="TableTextLeft"/>
              <w:spacing w:before="20" w:after="20"/>
            </w:pPr>
            <w:r w:rsidRPr="00FA406B">
              <w:t>1%</w:t>
            </w:r>
          </w:p>
        </w:tc>
      </w:tr>
      <w:tr w:rsidR="00DB38A9" w:rsidRPr="006A377B" w14:paraId="70921017" w14:textId="77777777" w:rsidTr="00E65EC3">
        <w:tc>
          <w:tcPr>
            <w:tcW w:w="6259" w:type="dxa"/>
          </w:tcPr>
          <w:p w14:paraId="77BECECA" w14:textId="77777777" w:rsidR="00DB38A9" w:rsidRPr="006A377B" w:rsidRDefault="00DB38A9" w:rsidP="001A2986">
            <w:pPr>
              <w:pStyle w:val="TableTextIndented"/>
              <w:spacing w:before="20" w:after="20"/>
            </w:pPr>
            <w:r w:rsidRPr="006A377B">
              <w:lastRenderedPageBreak/>
              <w:t>Disseminating, synthesising, and translating evaluation findings in</w:t>
            </w:r>
            <w:r w:rsidRPr="006A377B">
              <w:tab/>
              <w:t xml:space="preserve">accessible forms that can be used by Aboriginal and Torres Strait Islander people </w:t>
            </w:r>
          </w:p>
        </w:tc>
        <w:tc>
          <w:tcPr>
            <w:tcW w:w="1400" w:type="dxa"/>
          </w:tcPr>
          <w:p w14:paraId="6E101DFB" w14:textId="77777777" w:rsidR="00DB38A9" w:rsidRPr="00FA406B" w:rsidRDefault="00DB38A9" w:rsidP="001A2986">
            <w:pPr>
              <w:pStyle w:val="TableTextLeft"/>
              <w:spacing w:before="20" w:after="20"/>
            </w:pPr>
            <w:r w:rsidRPr="00FA406B">
              <w:noBreakHyphen/>
            </w:r>
          </w:p>
        </w:tc>
        <w:tc>
          <w:tcPr>
            <w:tcW w:w="1400" w:type="dxa"/>
          </w:tcPr>
          <w:p w14:paraId="7B5B1719" w14:textId="77777777" w:rsidR="00DB38A9" w:rsidRPr="00FA406B" w:rsidRDefault="00DB38A9" w:rsidP="001A2986">
            <w:pPr>
              <w:pStyle w:val="TableTextLeft"/>
              <w:spacing w:before="20" w:after="20"/>
            </w:pPr>
            <w:r w:rsidRPr="00FA406B">
              <w:t>1%</w:t>
            </w:r>
          </w:p>
        </w:tc>
      </w:tr>
      <w:tr w:rsidR="00DB38A9" w:rsidRPr="006A377B" w14:paraId="01EF7336" w14:textId="77777777" w:rsidTr="00E65EC3">
        <w:tc>
          <w:tcPr>
            <w:tcW w:w="6259" w:type="dxa"/>
          </w:tcPr>
          <w:p w14:paraId="2E8045DB" w14:textId="77777777" w:rsidR="00DB38A9" w:rsidRPr="006A377B" w:rsidRDefault="00DB38A9" w:rsidP="001A2986">
            <w:pPr>
              <w:pStyle w:val="TableTextIndented"/>
              <w:spacing w:before="20" w:after="20"/>
            </w:pPr>
            <w:r w:rsidRPr="006A377B">
              <w:t>Strengthening and supporting the capability of Aboriginal and Torres Strait Islander people, entities, and communities to engage in and use evaluation</w:t>
            </w:r>
          </w:p>
        </w:tc>
        <w:tc>
          <w:tcPr>
            <w:tcW w:w="1400" w:type="dxa"/>
          </w:tcPr>
          <w:p w14:paraId="0A04B402" w14:textId="77777777" w:rsidR="00DB38A9" w:rsidRPr="00FA406B" w:rsidRDefault="00DB38A9" w:rsidP="001A2986">
            <w:pPr>
              <w:pStyle w:val="TableTextLeft"/>
              <w:spacing w:before="20" w:after="20"/>
            </w:pPr>
            <w:r w:rsidRPr="00FA406B">
              <w:noBreakHyphen/>
            </w:r>
          </w:p>
        </w:tc>
        <w:tc>
          <w:tcPr>
            <w:tcW w:w="1400" w:type="dxa"/>
          </w:tcPr>
          <w:p w14:paraId="717A7535" w14:textId="77777777" w:rsidR="00DB38A9" w:rsidRPr="00FA406B" w:rsidRDefault="00DB38A9" w:rsidP="001A2986">
            <w:pPr>
              <w:pStyle w:val="TableTextLeft"/>
              <w:spacing w:before="20" w:after="20"/>
            </w:pPr>
            <w:r w:rsidRPr="00FA406B">
              <w:t>1%</w:t>
            </w:r>
          </w:p>
        </w:tc>
      </w:tr>
      <w:tr w:rsidR="00DB38A9" w:rsidRPr="006A377B" w14:paraId="56050568" w14:textId="77777777" w:rsidTr="00E65EC3">
        <w:tc>
          <w:tcPr>
            <w:tcW w:w="6259" w:type="dxa"/>
          </w:tcPr>
          <w:p w14:paraId="5A2382F5" w14:textId="77777777" w:rsidR="00DB38A9" w:rsidRPr="006A377B" w:rsidRDefault="00DB38A9" w:rsidP="001A2986">
            <w:pPr>
              <w:pStyle w:val="TableTextIndented"/>
              <w:spacing w:before="20" w:after="20"/>
            </w:pPr>
            <w:r w:rsidRPr="006A377B">
              <w:t>Engaging with Aboriginal and Torres Strait Islander staff within your agency</w:t>
            </w:r>
          </w:p>
        </w:tc>
        <w:tc>
          <w:tcPr>
            <w:tcW w:w="1400" w:type="dxa"/>
          </w:tcPr>
          <w:p w14:paraId="1F63CE85" w14:textId="77777777" w:rsidR="00DB38A9" w:rsidRPr="00FA406B" w:rsidRDefault="00DB38A9" w:rsidP="001A2986">
            <w:pPr>
              <w:pStyle w:val="TableTextLeft"/>
              <w:spacing w:before="20" w:after="20"/>
            </w:pPr>
            <w:r w:rsidRPr="00FA406B">
              <w:noBreakHyphen/>
            </w:r>
          </w:p>
        </w:tc>
        <w:tc>
          <w:tcPr>
            <w:tcW w:w="1400" w:type="dxa"/>
          </w:tcPr>
          <w:p w14:paraId="52F682CE" w14:textId="77777777" w:rsidR="00DB38A9" w:rsidRPr="00FA406B" w:rsidRDefault="00DB38A9" w:rsidP="001A2986">
            <w:pPr>
              <w:pStyle w:val="TableTextLeft"/>
              <w:spacing w:before="20" w:after="20"/>
            </w:pPr>
            <w:r w:rsidRPr="00FA406B">
              <w:t>4%</w:t>
            </w:r>
          </w:p>
        </w:tc>
      </w:tr>
      <w:tr w:rsidR="00DB38A9" w:rsidRPr="00FA406B" w14:paraId="11DC49A1" w14:textId="77777777" w:rsidTr="00E65EC3">
        <w:tc>
          <w:tcPr>
            <w:tcW w:w="6259" w:type="dxa"/>
          </w:tcPr>
          <w:p w14:paraId="3E5F0869" w14:textId="77777777" w:rsidR="00DB38A9" w:rsidRPr="00FA406B" w:rsidRDefault="00DB38A9" w:rsidP="001A2986">
            <w:pPr>
              <w:pStyle w:val="TableTextLeft"/>
              <w:spacing w:before="20" w:after="20"/>
            </w:pPr>
            <w:r w:rsidRPr="00FA406B">
              <w:t>To what extent does your agency draw on the following resources to support evaluations to be culturally appropriate with respect to Aboriginal and Torres Strait Islander people and communities? (please select all that apply) (Q. 24, proportion reflects the aggregate proportion of “used for all evaluations</w:t>
            </w:r>
            <w:proofErr w:type="gramStart"/>
            <w:r w:rsidRPr="00FA406B">
              <w:t>”)*</w:t>
            </w:r>
            <w:proofErr w:type="gramEnd"/>
          </w:p>
        </w:tc>
        <w:tc>
          <w:tcPr>
            <w:tcW w:w="1400" w:type="dxa"/>
          </w:tcPr>
          <w:p w14:paraId="5ED266C1" w14:textId="77777777" w:rsidR="00DB38A9" w:rsidRPr="00FA406B" w:rsidRDefault="00DB38A9" w:rsidP="001A2986">
            <w:pPr>
              <w:pStyle w:val="TableTextLeft"/>
              <w:spacing w:before="20" w:after="20"/>
            </w:pPr>
            <w:r w:rsidRPr="00FA406B">
              <w:t>Aggregate responses only (small n)</w:t>
            </w:r>
          </w:p>
        </w:tc>
        <w:tc>
          <w:tcPr>
            <w:tcW w:w="1400" w:type="dxa"/>
          </w:tcPr>
          <w:p w14:paraId="48BCE64F" w14:textId="77777777" w:rsidR="00DB38A9" w:rsidRPr="00FA406B" w:rsidRDefault="00DB38A9" w:rsidP="001A2986">
            <w:pPr>
              <w:pStyle w:val="TableTextLeft"/>
              <w:spacing w:before="20" w:after="20"/>
            </w:pPr>
          </w:p>
        </w:tc>
      </w:tr>
    </w:tbl>
    <w:p w14:paraId="3FAB7995" w14:textId="41252FC4" w:rsidR="00D00B18" w:rsidRDefault="00D00B18" w:rsidP="00795712">
      <w:pPr>
        <w:pStyle w:val="TableHeadingContinued"/>
      </w:pPr>
      <w:r w:rsidRPr="00297621">
        <w:t xml:space="preserve">Table </w:t>
      </w:r>
      <w:r>
        <w:t>3</w:t>
      </w:r>
      <w:r w:rsidRPr="00213DBC">
        <w:t>: Survey results table</w:t>
      </w:r>
      <w:r>
        <w:t xml:space="preserve"> (continued)</w:t>
      </w:r>
    </w:p>
    <w:tbl>
      <w:tblPr>
        <w:tblStyle w:val="GridTable4-Accent1"/>
        <w:tblW w:w="5000" w:type="pct"/>
        <w:tblLook w:val="0620" w:firstRow="1" w:lastRow="0" w:firstColumn="0" w:lastColumn="0" w:noHBand="1" w:noVBand="1"/>
      </w:tblPr>
      <w:tblGrid>
        <w:gridCol w:w="6258"/>
        <w:gridCol w:w="1406"/>
        <w:gridCol w:w="1398"/>
      </w:tblGrid>
      <w:tr w:rsidR="00762573" w:rsidRPr="00762573" w14:paraId="60EDDAD4" w14:textId="77777777" w:rsidTr="009B0585">
        <w:trPr>
          <w:cnfStyle w:val="100000000000" w:firstRow="1" w:lastRow="0" w:firstColumn="0" w:lastColumn="0" w:oddVBand="0" w:evenVBand="0" w:oddHBand="0" w:evenHBand="0" w:firstRowFirstColumn="0" w:firstRowLastColumn="0" w:lastRowFirstColumn="0" w:lastRowLastColumn="0"/>
        </w:trPr>
        <w:tc>
          <w:tcPr>
            <w:tcW w:w="6258" w:type="dxa"/>
          </w:tcPr>
          <w:p w14:paraId="1D3B59BF" w14:textId="4B48F3E9" w:rsidR="00D00B18" w:rsidRPr="00762573" w:rsidRDefault="00D00B18" w:rsidP="00762573">
            <w:pPr>
              <w:pStyle w:val="TableColumnHeadingLeft"/>
              <w:rPr>
                <w:b/>
                <w:bCs w:val="0"/>
                <w:color w:val="FFFFFF" w:themeColor="background1"/>
              </w:rPr>
            </w:pPr>
            <w:r w:rsidRPr="00762573">
              <w:rPr>
                <w:b/>
                <w:bCs w:val="0"/>
                <w:color w:val="FFFFFF" w:themeColor="background1"/>
              </w:rPr>
              <w:t>Survey question</w:t>
            </w:r>
          </w:p>
        </w:tc>
        <w:tc>
          <w:tcPr>
            <w:tcW w:w="1406" w:type="dxa"/>
          </w:tcPr>
          <w:p w14:paraId="08EEA791" w14:textId="48C212E7" w:rsidR="00D00B18" w:rsidRPr="00762573" w:rsidRDefault="00D00B18" w:rsidP="00762573">
            <w:pPr>
              <w:pStyle w:val="TableColumnHeadingLeft"/>
              <w:rPr>
                <w:b/>
                <w:bCs w:val="0"/>
                <w:color w:val="FFFFFF" w:themeColor="background1"/>
              </w:rPr>
            </w:pPr>
            <w:r w:rsidRPr="00762573">
              <w:rPr>
                <w:b/>
                <w:bCs w:val="0"/>
                <w:color w:val="FFFFFF" w:themeColor="background1"/>
              </w:rPr>
              <w:t>Large agencies</w:t>
            </w:r>
            <w:r w:rsidRPr="00762573">
              <w:rPr>
                <w:b/>
                <w:bCs w:val="0"/>
                <w:color w:val="FFFFFF" w:themeColor="background1"/>
              </w:rPr>
              <w:br/>
              <w:t>(n = 31 unless specified otherwise)</w:t>
            </w:r>
          </w:p>
        </w:tc>
        <w:tc>
          <w:tcPr>
            <w:tcW w:w="1398" w:type="dxa"/>
          </w:tcPr>
          <w:p w14:paraId="469F1B79" w14:textId="585BF8EA" w:rsidR="00D00B18" w:rsidRPr="00762573" w:rsidRDefault="00D00B18" w:rsidP="00762573">
            <w:pPr>
              <w:pStyle w:val="TableColumnHeadingLeft"/>
              <w:rPr>
                <w:b/>
                <w:bCs w:val="0"/>
                <w:color w:val="FFFFFF" w:themeColor="background1"/>
              </w:rPr>
            </w:pPr>
            <w:r w:rsidRPr="00762573">
              <w:rPr>
                <w:b/>
                <w:bCs w:val="0"/>
                <w:color w:val="FFFFFF" w:themeColor="background1"/>
              </w:rPr>
              <w:t xml:space="preserve">Overall </w:t>
            </w:r>
            <w:r w:rsidRPr="00762573">
              <w:rPr>
                <w:b/>
                <w:bCs w:val="0"/>
                <w:color w:val="FFFFFF" w:themeColor="background1"/>
              </w:rPr>
              <w:br/>
              <w:t>(n = 77 unless specified otherwise)</w:t>
            </w:r>
          </w:p>
        </w:tc>
      </w:tr>
      <w:tr w:rsidR="00513159" w:rsidRPr="006A377B" w14:paraId="4D896B92" w14:textId="77777777" w:rsidTr="009B0585">
        <w:tc>
          <w:tcPr>
            <w:tcW w:w="6258" w:type="dxa"/>
          </w:tcPr>
          <w:p w14:paraId="30288C28" w14:textId="1B8C7BDD" w:rsidR="00513159" w:rsidRPr="006A377B" w:rsidRDefault="00513159" w:rsidP="00DB38A9">
            <w:pPr>
              <w:pStyle w:val="TableTextIndented"/>
              <w:spacing w:before="20" w:after="20"/>
            </w:pPr>
            <w:r w:rsidRPr="006A377B">
              <w:t>National Agreement on Closing the Gap Priority Reforms</w:t>
            </w:r>
          </w:p>
        </w:tc>
        <w:tc>
          <w:tcPr>
            <w:tcW w:w="1406" w:type="dxa"/>
          </w:tcPr>
          <w:p w14:paraId="1E95AF81" w14:textId="522C4134" w:rsidR="00513159" w:rsidRPr="00FA406B" w:rsidRDefault="00AD4DCC" w:rsidP="00DB38A9">
            <w:pPr>
              <w:pStyle w:val="TableTextLeft"/>
              <w:spacing w:before="20" w:after="20"/>
            </w:pPr>
            <w:r w:rsidRPr="00FA406B">
              <w:noBreakHyphen/>
            </w:r>
          </w:p>
        </w:tc>
        <w:tc>
          <w:tcPr>
            <w:tcW w:w="1398" w:type="dxa"/>
          </w:tcPr>
          <w:p w14:paraId="6F7A9A96" w14:textId="48349AE6" w:rsidR="00513159" w:rsidRPr="00FA406B" w:rsidRDefault="00775D7D" w:rsidP="00DB38A9">
            <w:pPr>
              <w:pStyle w:val="TableTextLeft"/>
              <w:spacing w:before="20" w:after="20"/>
            </w:pPr>
            <w:r w:rsidRPr="00FA406B">
              <w:t>4</w:t>
            </w:r>
            <w:r w:rsidR="00513159" w:rsidRPr="00FA406B">
              <w:t>%</w:t>
            </w:r>
          </w:p>
        </w:tc>
      </w:tr>
      <w:tr w:rsidR="00513159" w:rsidRPr="006A377B" w14:paraId="74150B7B" w14:textId="77777777" w:rsidTr="009B0585">
        <w:tc>
          <w:tcPr>
            <w:tcW w:w="6258" w:type="dxa"/>
          </w:tcPr>
          <w:p w14:paraId="2BF09C47" w14:textId="4C82C65F" w:rsidR="00513159" w:rsidRPr="006A377B" w:rsidRDefault="00513159" w:rsidP="00DB38A9">
            <w:pPr>
              <w:pStyle w:val="TableTextIndented"/>
              <w:spacing w:before="20" w:after="20"/>
            </w:pPr>
            <w:r w:rsidRPr="006A377B">
              <w:t>Productivity Commission</w:t>
            </w:r>
            <w:r w:rsidR="00AD4DCC" w:rsidRPr="006A377B">
              <w:t>’</w:t>
            </w:r>
            <w:r w:rsidRPr="006A377B">
              <w:t>s Indigenous Evaluation Strategy</w:t>
            </w:r>
          </w:p>
        </w:tc>
        <w:tc>
          <w:tcPr>
            <w:tcW w:w="1406" w:type="dxa"/>
          </w:tcPr>
          <w:p w14:paraId="48A81A46" w14:textId="34A2133E" w:rsidR="00513159" w:rsidRPr="00FA406B" w:rsidRDefault="00AD4DCC" w:rsidP="00DB38A9">
            <w:pPr>
              <w:pStyle w:val="TableTextLeft"/>
              <w:spacing w:before="20" w:after="20"/>
            </w:pPr>
            <w:r w:rsidRPr="00FA406B">
              <w:noBreakHyphen/>
            </w:r>
          </w:p>
        </w:tc>
        <w:tc>
          <w:tcPr>
            <w:tcW w:w="1398" w:type="dxa"/>
          </w:tcPr>
          <w:p w14:paraId="7404B808" w14:textId="77777777" w:rsidR="00513159" w:rsidRPr="00FA406B" w:rsidRDefault="00513159" w:rsidP="00DB38A9">
            <w:pPr>
              <w:pStyle w:val="TableTextLeft"/>
              <w:spacing w:before="20" w:after="20"/>
            </w:pPr>
            <w:r w:rsidRPr="00FA406B">
              <w:t>4%</w:t>
            </w:r>
          </w:p>
        </w:tc>
      </w:tr>
      <w:tr w:rsidR="00513159" w:rsidRPr="006A377B" w14:paraId="7DE5434A" w14:textId="77777777" w:rsidTr="009B0585">
        <w:tc>
          <w:tcPr>
            <w:tcW w:w="6258" w:type="dxa"/>
          </w:tcPr>
          <w:p w14:paraId="66666232" w14:textId="3BB0A6B9" w:rsidR="00513159" w:rsidRPr="006A377B" w:rsidRDefault="00513159" w:rsidP="00DB38A9">
            <w:pPr>
              <w:pStyle w:val="TableTextIndented"/>
              <w:spacing w:before="20" w:after="20"/>
            </w:pPr>
            <w:r w:rsidRPr="006A377B">
              <w:t>Framework for the Governance of Indigenous Data</w:t>
            </w:r>
          </w:p>
        </w:tc>
        <w:tc>
          <w:tcPr>
            <w:tcW w:w="1406" w:type="dxa"/>
          </w:tcPr>
          <w:p w14:paraId="00D20364" w14:textId="5F987091" w:rsidR="00513159" w:rsidRPr="00FA406B" w:rsidRDefault="00AD4DCC" w:rsidP="00DB38A9">
            <w:pPr>
              <w:pStyle w:val="TableTextLeft"/>
              <w:spacing w:before="20" w:after="20"/>
            </w:pPr>
            <w:r w:rsidRPr="00FA406B">
              <w:noBreakHyphen/>
            </w:r>
          </w:p>
        </w:tc>
        <w:tc>
          <w:tcPr>
            <w:tcW w:w="1398" w:type="dxa"/>
          </w:tcPr>
          <w:p w14:paraId="13D8C409" w14:textId="7138CC17" w:rsidR="00513159" w:rsidRPr="00FA406B" w:rsidRDefault="00775D7D" w:rsidP="00DB38A9">
            <w:pPr>
              <w:pStyle w:val="TableTextLeft"/>
              <w:spacing w:before="20" w:after="20"/>
            </w:pPr>
            <w:r w:rsidRPr="00FA406B">
              <w:t>3</w:t>
            </w:r>
            <w:r w:rsidR="00513159" w:rsidRPr="00FA406B">
              <w:t>%</w:t>
            </w:r>
          </w:p>
        </w:tc>
      </w:tr>
      <w:tr w:rsidR="00513159" w:rsidRPr="006A377B" w14:paraId="57ACEA3F" w14:textId="77777777" w:rsidTr="009B0585">
        <w:tc>
          <w:tcPr>
            <w:tcW w:w="6258" w:type="dxa"/>
          </w:tcPr>
          <w:p w14:paraId="5F537829" w14:textId="7D296B8C" w:rsidR="00513159" w:rsidRPr="006A377B" w:rsidRDefault="00513159" w:rsidP="00DB38A9">
            <w:pPr>
              <w:pStyle w:val="TableTextIndented"/>
              <w:spacing w:before="20" w:after="20"/>
            </w:pPr>
            <w:r w:rsidRPr="006A377B">
              <w:t>AIATSIS Code of Ethics for Aboriginal and Torres Strait Islander Research</w:t>
            </w:r>
          </w:p>
        </w:tc>
        <w:tc>
          <w:tcPr>
            <w:tcW w:w="1406" w:type="dxa"/>
          </w:tcPr>
          <w:p w14:paraId="2035B24F" w14:textId="41BD90FD" w:rsidR="00513159" w:rsidRPr="00FA406B" w:rsidRDefault="00AD4DCC" w:rsidP="00DB38A9">
            <w:pPr>
              <w:pStyle w:val="TableTextLeft"/>
              <w:spacing w:before="20" w:after="20"/>
            </w:pPr>
            <w:r w:rsidRPr="00FA406B">
              <w:noBreakHyphen/>
            </w:r>
          </w:p>
        </w:tc>
        <w:tc>
          <w:tcPr>
            <w:tcW w:w="1398" w:type="dxa"/>
          </w:tcPr>
          <w:p w14:paraId="47064C60" w14:textId="6A3BAA1C" w:rsidR="00513159" w:rsidRPr="00FA406B" w:rsidRDefault="00775D7D" w:rsidP="00DB38A9">
            <w:pPr>
              <w:pStyle w:val="TableTextLeft"/>
              <w:spacing w:before="20" w:after="20"/>
            </w:pPr>
            <w:r w:rsidRPr="00FA406B">
              <w:t>5</w:t>
            </w:r>
            <w:r w:rsidR="00513159" w:rsidRPr="00FA406B">
              <w:t>%</w:t>
            </w:r>
          </w:p>
        </w:tc>
      </w:tr>
      <w:tr w:rsidR="00513159" w:rsidRPr="006A377B" w14:paraId="6907B971" w14:textId="77777777" w:rsidTr="009B0585">
        <w:tc>
          <w:tcPr>
            <w:tcW w:w="6258" w:type="dxa"/>
          </w:tcPr>
          <w:p w14:paraId="1FA357E4" w14:textId="2DFA02E9" w:rsidR="00513159" w:rsidRPr="006A377B" w:rsidRDefault="00513159" w:rsidP="00DB38A9">
            <w:pPr>
              <w:pStyle w:val="TableTextIndented"/>
              <w:spacing w:before="20" w:after="20"/>
            </w:pPr>
            <w:r w:rsidRPr="006A377B">
              <w:t>AES First Nations Cultural Safety Framework</w:t>
            </w:r>
          </w:p>
        </w:tc>
        <w:tc>
          <w:tcPr>
            <w:tcW w:w="1406" w:type="dxa"/>
          </w:tcPr>
          <w:p w14:paraId="586F99F9" w14:textId="05708CE9" w:rsidR="00513159" w:rsidRPr="00FA406B" w:rsidRDefault="00AD4DCC" w:rsidP="00DB38A9">
            <w:pPr>
              <w:pStyle w:val="TableTextLeft"/>
              <w:spacing w:before="20" w:after="20"/>
            </w:pPr>
            <w:r w:rsidRPr="00FA406B">
              <w:noBreakHyphen/>
            </w:r>
          </w:p>
        </w:tc>
        <w:tc>
          <w:tcPr>
            <w:tcW w:w="1398" w:type="dxa"/>
          </w:tcPr>
          <w:p w14:paraId="4C72BE9F" w14:textId="77777777" w:rsidR="00513159" w:rsidRPr="00FA406B" w:rsidRDefault="00513159" w:rsidP="00DB38A9">
            <w:pPr>
              <w:pStyle w:val="TableTextLeft"/>
              <w:spacing w:before="20" w:after="20"/>
            </w:pPr>
            <w:r w:rsidRPr="00FA406B">
              <w:t>4%</w:t>
            </w:r>
          </w:p>
        </w:tc>
      </w:tr>
      <w:tr w:rsidR="00513159" w:rsidRPr="006A377B" w14:paraId="2E228435" w14:textId="77777777" w:rsidTr="009B0585">
        <w:tc>
          <w:tcPr>
            <w:tcW w:w="6258" w:type="dxa"/>
          </w:tcPr>
          <w:p w14:paraId="68622287" w14:textId="365F0417" w:rsidR="00513159" w:rsidRPr="006A377B" w:rsidRDefault="00513159" w:rsidP="00DB38A9">
            <w:pPr>
              <w:pStyle w:val="TableTextLeft"/>
              <w:spacing w:before="20" w:after="20"/>
            </w:pPr>
            <w:r w:rsidRPr="00FA406B">
              <w:t>Does</w:t>
            </w:r>
            <w:r w:rsidRPr="006A377B">
              <w:t xml:space="preserve"> your agency</w:t>
            </w:r>
            <w:r w:rsidR="00AD4DCC" w:rsidRPr="006A377B">
              <w:t>’</w:t>
            </w:r>
            <w:r w:rsidRPr="006A377B">
              <w:t xml:space="preserve">s evaluation practice adopt any of following approaches to support culturally appropriate evaluation? (please select all that </w:t>
            </w:r>
            <w:r w:rsidR="00664F2C" w:rsidRPr="006A377B">
              <w:t>apply) (</w:t>
            </w:r>
            <w:r w:rsidRPr="006A377B">
              <w:t xml:space="preserve">Q. </w:t>
            </w:r>
            <w:proofErr w:type="gramStart"/>
            <w:r w:rsidRPr="006A377B">
              <w:t>25)</w:t>
            </w:r>
            <w:r w:rsidR="004E5425" w:rsidRPr="006A377B">
              <w:t>*</w:t>
            </w:r>
            <w:proofErr w:type="gramEnd"/>
          </w:p>
        </w:tc>
        <w:tc>
          <w:tcPr>
            <w:tcW w:w="1406" w:type="dxa"/>
          </w:tcPr>
          <w:p w14:paraId="17D38643" w14:textId="77777777" w:rsidR="00513159" w:rsidRPr="00FA406B" w:rsidRDefault="00513159" w:rsidP="00DB38A9">
            <w:pPr>
              <w:pStyle w:val="TableTextLeft"/>
              <w:spacing w:before="20" w:after="20"/>
            </w:pPr>
          </w:p>
        </w:tc>
        <w:tc>
          <w:tcPr>
            <w:tcW w:w="1398" w:type="dxa"/>
          </w:tcPr>
          <w:p w14:paraId="28D27D6D" w14:textId="49C29443" w:rsidR="00513159" w:rsidRPr="00FA406B" w:rsidRDefault="009567E2" w:rsidP="00DB38A9">
            <w:pPr>
              <w:pStyle w:val="TableTextLeft"/>
              <w:spacing w:before="20" w:after="20"/>
            </w:pPr>
            <w:r w:rsidRPr="00FA406B">
              <w:t>n=7</w:t>
            </w:r>
            <w:r w:rsidR="00122092" w:rsidRPr="00FA406B">
              <w:t>3</w:t>
            </w:r>
          </w:p>
        </w:tc>
      </w:tr>
      <w:tr w:rsidR="00513159" w:rsidRPr="006A377B" w14:paraId="7E478C60" w14:textId="77777777" w:rsidTr="009B0585">
        <w:tc>
          <w:tcPr>
            <w:tcW w:w="6258" w:type="dxa"/>
          </w:tcPr>
          <w:p w14:paraId="7D36B546" w14:textId="239BCE1D" w:rsidR="00513159" w:rsidRPr="006A377B" w:rsidRDefault="00513159" w:rsidP="00DB38A9">
            <w:pPr>
              <w:pStyle w:val="TableTextIndented"/>
              <w:spacing w:before="20" w:after="20"/>
            </w:pPr>
            <w:r w:rsidRPr="006A377B">
              <w:t xml:space="preserve">The </w:t>
            </w:r>
            <w:r w:rsidR="00D86BA0" w:rsidRPr="006A377B">
              <w:t>agency</w:t>
            </w:r>
            <w:r w:rsidRPr="006A377B">
              <w:t xml:space="preserve"> routinely considers evaluating the impacts of its mainstream policies and programs on Aboriginal and Torres Strait Islander people</w:t>
            </w:r>
          </w:p>
        </w:tc>
        <w:tc>
          <w:tcPr>
            <w:tcW w:w="1406" w:type="dxa"/>
          </w:tcPr>
          <w:p w14:paraId="36D53E55" w14:textId="0E705E85" w:rsidR="00513159" w:rsidRPr="00FA406B" w:rsidRDefault="004E7121" w:rsidP="00DB38A9">
            <w:pPr>
              <w:pStyle w:val="TableTextLeft"/>
              <w:spacing w:before="20" w:after="20"/>
            </w:pPr>
            <w:r w:rsidRPr="00FA406B">
              <w:t>48</w:t>
            </w:r>
            <w:r w:rsidR="00513159" w:rsidRPr="00FA406B">
              <w:t>%</w:t>
            </w:r>
          </w:p>
        </w:tc>
        <w:tc>
          <w:tcPr>
            <w:tcW w:w="1398" w:type="dxa"/>
          </w:tcPr>
          <w:p w14:paraId="2DC51F1E" w14:textId="39E559DC" w:rsidR="00513159" w:rsidRPr="00FA406B" w:rsidRDefault="00AA675B" w:rsidP="00DB38A9">
            <w:pPr>
              <w:pStyle w:val="TableTextLeft"/>
              <w:spacing w:before="20" w:after="20"/>
            </w:pPr>
            <w:r w:rsidRPr="00FA406B">
              <w:t>3</w:t>
            </w:r>
            <w:r w:rsidR="00122092" w:rsidRPr="00FA406B">
              <w:t>4</w:t>
            </w:r>
            <w:r w:rsidR="00513159" w:rsidRPr="00FA406B">
              <w:t>%</w:t>
            </w:r>
          </w:p>
        </w:tc>
      </w:tr>
      <w:tr w:rsidR="00513159" w:rsidRPr="006A377B" w14:paraId="360D723F" w14:textId="77777777" w:rsidTr="009B0585">
        <w:tc>
          <w:tcPr>
            <w:tcW w:w="6258" w:type="dxa"/>
          </w:tcPr>
          <w:p w14:paraId="19E12DD9" w14:textId="49241042" w:rsidR="00513159" w:rsidRPr="006A377B" w:rsidRDefault="00513159" w:rsidP="00DB38A9">
            <w:pPr>
              <w:pStyle w:val="TableTextIndented"/>
              <w:spacing w:before="20" w:after="20"/>
            </w:pPr>
            <w:r w:rsidRPr="006A377B">
              <w:t>Evaluations include an examination of how entities are working with Aboriginal and Torres Strait Islander people to develop and deliver policies and programs</w:t>
            </w:r>
          </w:p>
        </w:tc>
        <w:tc>
          <w:tcPr>
            <w:tcW w:w="1406" w:type="dxa"/>
          </w:tcPr>
          <w:p w14:paraId="6EA891C1" w14:textId="3B382C2B" w:rsidR="00513159" w:rsidRPr="00FA406B" w:rsidRDefault="004E7121" w:rsidP="00DB38A9">
            <w:pPr>
              <w:pStyle w:val="TableTextLeft"/>
              <w:spacing w:before="20" w:after="20"/>
            </w:pPr>
            <w:r w:rsidRPr="00FA406B">
              <w:t>39</w:t>
            </w:r>
            <w:r w:rsidR="00513159" w:rsidRPr="00FA406B">
              <w:t>%</w:t>
            </w:r>
          </w:p>
        </w:tc>
        <w:tc>
          <w:tcPr>
            <w:tcW w:w="1398" w:type="dxa"/>
          </w:tcPr>
          <w:p w14:paraId="53EC9498" w14:textId="18A9BB65" w:rsidR="00513159" w:rsidRPr="00FA406B" w:rsidRDefault="00AA675B" w:rsidP="00DB38A9">
            <w:pPr>
              <w:pStyle w:val="TableTextLeft"/>
              <w:spacing w:before="20" w:after="20"/>
            </w:pPr>
            <w:r w:rsidRPr="00FA406B">
              <w:t>26</w:t>
            </w:r>
            <w:r w:rsidR="00513159" w:rsidRPr="00FA406B">
              <w:t>%</w:t>
            </w:r>
          </w:p>
        </w:tc>
      </w:tr>
      <w:tr w:rsidR="00513159" w:rsidRPr="006A377B" w14:paraId="44E0E9E3" w14:textId="77777777" w:rsidTr="009B0585">
        <w:tc>
          <w:tcPr>
            <w:tcW w:w="6258" w:type="dxa"/>
          </w:tcPr>
          <w:p w14:paraId="3CE4AB5C" w14:textId="6901F914" w:rsidR="00513159" w:rsidRPr="006A377B" w:rsidRDefault="00513159" w:rsidP="00DB38A9">
            <w:pPr>
              <w:pStyle w:val="TableTextIndented"/>
              <w:spacing w:before="20" w:after="20"/>
            </w:pPr>
            <w:r w:rsidRPr="006A377B">
              <w:t>Data used for evaluation are collected in a culturally safe manner.</w:t>
            </w:r>
          </w:p>
        </w:tc>
        <w:tc>
          <w:tcPr>
            <w:tcW w:w="1406" w:type="dxa"/>
          </w:tcPr>
          <w:p w14:paraId="2B8EC569" w14:textId="1A71A4B0" w:rsidR="00513159" w:rsidRPr="00FA406B" w:rsidRDefault="004E7121" w:rsidP="00DB38A9">
            <w:pPr>
              <w:pStyle w:val="TableTextLeft"/>
              <w:spacing w:before="20" w:after="20"/>
            </w:pPr>
            <w:r w:rsidRPr="00FA406B">
              <w:t>65</w:t>
            </w:r>
            <w:r w:rsidR="00513159" w:rsidRPr="00FA406B">
              <w:t>%</w:t>
            </w:r>
          </w:p>
        </w:tc>
        <w:tc>
          <w:tcPr>
            <w:tcW w:w="1398" w:type="dxa"/>
          </w:tcPr>
          <w:p w14:paraId="1F381095" w14:textId="27B4D4FB" w:rsidR="00513159" w:rsidRPr="00FA406B" w:rsidRDefault="00AA675B" w:rsidP="00DB38A9">
            <w:pPr>
              <w:pStyle w:val="TableTextLeft"/>
              <w:spacing w:before="20" w:after="20"/>
            </w:pPr>
            <w:r w:rsidRPr="00FA406B">
              <w:t>5</w:t>
            </w:r>
            <w:r w:rsidR="00122092" w:rsidRPr="00FA406B">
              <w:t>2</w:t>
            </w:r>
            <w:r w:rsidR="00513159" w:rsidRPr="00FA406B">
              <w:t>%</w:t>
            </w:r>
          </w:p>
        </w:tc>
      </w:tr>
      <w:tr w:rsidR="00513159" w:rsidRPr="006A377B" w14:paraId="6CD0F746" w14:textId="77777777" w:rsidTr="009B0585">
        <w:tc>
          <w:tcPr>
            <w:tcW w:w="6258" w:type="dxa"/>
          </w:tcPr>
          <w:p w14:paraId="0379876E" w14:textId="47BCA3DE" w:rsidR="00513159" w:rsidRPr="006A377B" w:rsidRDefault="00513159" w:rsidP="00DB38A9">
            <w:pPr>
              <w:pStyle w:val="TableTextIndented"/>
              <w:spacing w:before="20" w:after="20"/>
            </w:pPr>
            <w:r w:rsidRPr="006A377B">
              <w:t xml:space="preserve">The </w:t>
            </w:r>
            <w:r w:rsidR="00D86BA0" w:rsidRPr="006A377B">
              <w:t>agency</w:t>
            </w:r>
            <w:r w:rsidRPr="006A377B">
              <w:t xml:space="preserve"> provides opportunities for staff to strengthen their cultural capability</w:t>
            </w:r>
          </w:p>
        </w:tc>
        <w:tc>
          <w:tcPr>
            <w:tcW w:w="1406" w:type="dxa"/>
          </w:tcPr>
          <w:p w14:paraId="684D31E5" w14:textId="4C234B86" w:rsidR="00513159" w:rsidRPr="00FA406B" w:rsidRDefault="004E7121" w:rsidP="00DB38A9">
            <w:pPr>
              <w:pStyle w:val="TableTextLeft"/>
              <w:spacing w:before="20" w:after="20"/>
            </w:pPr>
            <w:r w:rsidRPr="00FA406B">
              <w:t>77</w:t>
            </w:r>
            <w:r w:rsidR="00513159" w:rsidRPr="00FA406B">
              <w:t>%</w:t>
            </w:r>
          </w:p>
        </w:tc>
        <w:tc>
          <w:tcPr>
            <w:tcW w:w="1398" w:type="dxa"/>
          </w:tcPr>
          <w:p w14:paraId="747FFB1A" w14:textId="262E08F6" w:rsidR="00513159" w:rsidRPr="00FA406B" w:rsidRDefault="00AA675B" w:rsidP="00DB38A9">
            <w:pPr>
              <w:pStyle w:val="TableTextLeft"/>
              <w:spacing w:before="20" w:after="20"/>
            </w:pPr>
            <w:r w:rsidRPr="00FA406B">
              <w:t>67</w:t>
            </w:r>
            <w:r w:rsidR="00513159" w:rsidRPr="00FA406B">
              <w:t>%</w:t>
            </w:r>
          </w:p>
        </w:tc>
      </w:tr>
      <w:tr w:rsidR="00513159" w:rsidRPr="006A377B" w14:paraId="595DE5D1" w14:textId="77777777" w:rsidTr="009B0585">
        <w:tc>
          <w:tcPr>
            <w:tcW w:w="6258" w:type="dxa"/>
          </w:tcPr>
          <w:p w14:paraId="27AB28C0" w14:textId="17914F2F" w:rsidR="00513159" w:rsidRPr="006A377B" w:rsidRDefault="00513159" w:rsidP="00DB38A9">
            <w:pPr>
              <w:pStyle w:val="TableTextIndented"/>
              <w:spacing w:before="20" w:after="20"/>
            </w:pPr>
            <w:r w:rsidRPr="006A377B">
              <w:t xml:space="preserve">The </w:t>
            </w:r>
            <w:r w:rsidR="00D86BA0" w:rsidRPr="006A377B">
              <w:t>agency</w:t>
            </w:r>
            <w:r w:rsidRPr="006A377B">
              <w:t xml:space="preserve"> allocates sufficient time and resources for meaningful engagement with Aboriginal and Torres Strait Islander people during evaluations</w:t>
            </w:r>
          </w:p>
        </w:tc>
        <w:tc>
          <w:tcPr>
            <w:tcW w:w="1406" w:type="dxa"/>
          </w:tcPr>
          <w:p w14:paraId="6C470C03" w14:textId="228BEF7E" w:rsidR="00513159" w:rsidRPr="00FA406B" w:rsidRDefault="004E7121" w:rsidP="00DB38A9">
            <w:pPr>
              <w:pStyle w:val="TableTextLeft"/>
              <w:spacing w:before="20" w:after="20"/>
            </w:pPr>
            <w:r w:rsidRPr="00FA406B">
              <w:t>32</w:t>
            </w:r>
            <w:r w:rsidR="00513159" w:rsidRPr="00FA406B">
              <w:t>%</w:t>
            </w:r>
          </w:p>
        </w:tc>
        <w:tc>
          <w:tcPr>
            <w:tcW w:w="1398" w:type="dxa"/>
          </w:tcPr>
          <w:p w14:paraId="7CA4CD1E" w14:textId="4ACDB7C4" w:rsidR="00513159" w:rsidRPr="00FA406B" w:rsidRDefault="00AA675B" w:rsidP="00DB38A9">
            <w:pPr>
              <w:pStyle w:val="TableTextLeft"/>
              <w:spacing w:before="20" w:after="20"/>
            </w:pPr>
            <w:r w:rsidRPr="00FA406B">
              <w:t>25</w:t>
            </w:r>
            <w:r w:rsidR="00513159" w:rsidRPr="00FA406B">
              <w:t>%</w:t>
            </w:r>
          </w:p>
        </w:tc>
      </w:tr>
      <w:tr w:rsidR="00513159" w:rsidRPr="00FA406B" w14:paraId="171D7319" w14:textId="77777777" w:rsidTr="009B0585">
        <w:tc>
          <w:tcPr>
            <w:tcW w:w="6258" w:type="dxa"/>
          </w:tcPr>
          <w:p w14:paraId="02466EC0" w14:textId="77777777" w:rsidR="00513159" w:rsidRPr="00FA406B" w:rsidRDefault="00513159" w:rsidP="00DB38A9">
            <w:pPr>
              <w:pStyle w:val="TableTextLeft"/>
              <w:spacing w:before="20" w:after="20"/>
            </w:pPr>
            <w:r w:rsidRPr="00FA406B">
              <w:t>Does your agency have an evaluation ethics review process? (Q. 26)</w:t>
            </w:r>
          </w:p>
        </w:tc>
        <w:tc>
          <w:tcPr>
            <w:tcW w:w="1406" w:type="dxa"/>
          </w:tcPr>
          <w:p w14:paraId="63137DD6" w14:textId="69E78F6A" w:rsidR="00513159" w:rsidRPr="00FA406B" w:rsidRDefault="004E7121" w:rsidP="00DB38A9">
            <w:pPr>
              <w:pStyle w:val="TableTextLeft"/>
              <w:spacing w:before="20" w:after="20"/>
            </w:pPr>
            <w:r w:rsidRPr="00FA406B">
              <w:t>39</w:t>
            </w:r>
            <w:r w:rsidR="00513159" w:rsidRPr="00FA406B">
              <w:t>%</w:t>
            </w:r>
          </w:p>
        </w:tc>
        <w:tc>
          <w:tcPr>
            <w:tcW w:w="1398" w:type="dxa"/>
          </w:tcPr>
          <w:p w14:paraId="7DCF5C86" w14:textId="157747F5" w:rsidR="00513159" w:rsidRPr="00FA406B" w:rsidRDefault="00AA675B" w:rsidP="00DB38A9">
            <w:pPr>
              <w:pStyle w:val="TableTextLeft"/>
              <w:spacing w:before="20" w:after="20"/>
            </w:pPr>
            <w:r w:rsidRPr="00FA406B">
              <w:t>24% (n=7</w:t>
            </w:r>
            <w:r w:rsidR="00450157" w:rsidRPr="00FA406B">
              <w:t>5</w:t>
            </w:r>
            <w:r w:rsidRPr="00FA406B">
              <w:t>)</w:t>
            </w:r>
          </w:p>
        </w:tc>
      </w:tr>
      <w:tr w:rsidR="00327710" w:rsidRPr="00FA406B" w14:paraId="68B06461" w14:textId="77777777" w:rsidTr="009B0585">
        <w:tc>
          <w:tcPr>
            <w:tcW w:w="6258" w:type="dxa"/>
          </w:tcPr>
          <w:p w14:paraId="3412F301" w14:textId="27170264" w:rsidR="00327710" w:rsidRPr="00FA406B" w:rsidRDefault="00F02362" w:rsidP="00DB38A9">
            <w:pPr>
              <w:pStyle w:val="TableTextLeft"/>
              <w:spacing w:before="20" w:after="20"/>
            </w:pPr>
            <w:r w:rsidRPr="00FA406B">
              <w:t xml:space="preserve">If no formal process is established, please specify if any of the following apply: </w:t>
            </w:r>
            <w:r w:rsidR="00BD206F">
              <w:br/>
            </w:r>
            <w:r w:rsidRPr="00FA406B">
              <w:t>(Q. 26.2)</w:t>
            </w:r>
          </w:p>
        </w:tc>
        <w:tc>
          <w:tcPr>
            <w:tcW w:w="1406" w:type="dxa"/>
          </w:tcPr>
          <w:p w14:paraId="560139B7" w14:textId="56E255E0" w:rsidR="00327710" w:rsidRPr="00FA406B" w:rsidRDefault="0021180B" w:rsidP="00DB38A9">
            <w:pPr>
              <w:pStyle w:val="TableTextLeft"/>
              <w:spacing w:before="20" w:after="20"/>
            </w:pPr>
            <w:r w:rsidRPr="00FA406B">
              <w:t>n</w:t>
            </w:r>
            <w:r w:rsidR="00F02362" w:rsidRPr="00FA406B">
              <w:t>=</w:t>
            </w:r>
            <w:r w:rsidR="0061580E" w:rsidRPr="00FA406B">
              <w:t>1</w:t>
            </w:r>
            <w:r w:rsidR="00F02362" w:rsidRPr="00FA406B">
              <w:t>9</w:t>
            </w:r>
          </w:p>
        </w:tc>
        <w:tc>
          <w:tcPr>
            <w:tcW w:w="1398" w:type="dxa"/>
          </w:tcPr>
          <w:p w14:paraId="080FFED8" w14:textId="0870ED3E" w:rsidR="00327710" w:rsidRPr="00FA406B" w:rsidRDefault="0021180B" w:rsidP="00DB38A9">
            <w:pPr>
              <w:pStyle w:val="TableTextLeft"/>
              <w:spacing w:before="20" w:after="20"/>
            </w:pPr>
            <w:r w:rsidRPr="00FA406B">
              <w:t>n=</w:t>
            </w:r>
            <w:r w:rsidR="00003944" w:rsidRPr="00FA406B">
              <w:t>52</w:t>
            </w:r>
          </w:p>
        </w:tc>
      </w:tr>
      <w:tr w:rsidR="000B044D" w:rsidRPr="00FA406B" w14:paraId="22753E6D" w14:textId="77777777" w:rsidTr="009B0585">
        <w:tc>
          <w:tcPr>
            <w:tcW w:w="6258" w:type="dxa"/>
          </w:tcPr>
          <w:p w14:paraId="03E4DCB9" w14:textId="7812228E" w:rsidR="000B044D" w:rsidRPr="00FA406B" w:rsidRDefault="0021180B" w:rsidP="00DB38A9">
            <w:pPr>
              <w:pStyle w:val="TableTextLeft"/>
              <w:spacing w:before="20" w:after="20"/>
            </w:pPr>
            <w:r w:rsidRPr="00FA406B">
              <w:t>A</w:t>
            </w:r>
            <w:r w:rsidR="002750BC" w:rsidRPr="00FA406B">
              <w:t>gency evaluation strategy and/or policy provides ethical practice guidance</w:t>
            </w:r>
          </w:p>
        </w:tc>
        <w:tc>
          <w:tcPr>
            <w:tcW w:w="1406" w:type="dxa"/>
          </w:tcPr>
          <w:p w14:paraId="7DF44772" w14:textId="1F0B86BF" w:rsidR="000B044D" w:rsidRPr="00FA406B" w:rsidRDefault="0061580E" w:rsidP="00DB38A9">
            <w:pPr>
              <w:pStyle w:val="TableTextLeft"/>
              <w:spacing w:before="20" w:after="20"/>
            </w:pPr>
            <w:r w:rsidRPr="00FA406B">
              <w:t>53</w:t>
            </w:r>
            <w:r w:rsidR="007D4EC9" w:rsidRPr="00FA406B">
              <w:t>%</w:t>
            </w:r>
          </w:p>
        </w:tc>
        <w:tc>
          <w:tcPr>
            <w:tcW w:w="1398" w:type="dxa"/>
          </w:tcPr>
          <w:p w14:paraId="1F65E0FE" w14:textId="4B8AD1BD" w:rsidR="000B044D" w:rsidRPr="00FA406B" w:rsidRDefault="00003944" w:rsidP="00DB38A9">
            <w:pPr>
              <w:pStyle w:val="TableTextLeft"/>
              <w:spacing w:before="20" w:after="20"/>
            </w:pPr>
            <w:r w:rsidRPr="00FA406B">
              <w:t>44</w:t>
            </w:r>
            <w:r w:rsidR="00287A59" w:rsidRPr="00FA406B">
              <w:t>%</w:t>
            </w:r>
          </w:p>
        </w:tc>
      </w:tr>
      <w:tr w:rsidR="00867A06" w:rsidRPr="00FA406B" w14:paraId="1CA124A5" w14:textId="77777777" w:rsidTr="009B0585">
        <w:tc>
          <w:tcPr>
            <w:tcW w:w="6258" w:type="dxa"/>
          </w:tcPr>
          <w:p w14:paraId="5DDFD65F" w14:textId="793195FB" w:rsidR="00867A06" w:rsidRPr="00FA406B" w:rsidRDefault="0021180B" w:rsidP="00DB38A9">
            <w:pPr>
              <w:pStyle w:val="TableTextLeft"/>
              <w:spacing w:before="20" w:after="20"/>
            </w:pPr>
            <w:r w:rsidRPr="00FA406B">
              <w:t>U</w:t>
            </w:r>
            <w:r w:rsidR="00826981" w:rsidRPr="00FA406B">
              <w:t>nder consideration</w:t>
            </w:r>
          </w:p>
        </w:tc>
        <w:tc>
          <w:tcPr>
            <w:tcW w:w="1406" w:type="dxa"/>
          </w:tcPr>
          <w:p w14:paraId="6F2FF338" w14:textId="513849D1" w:rsidR="00867A06" w:rsidRPr="00FA406B" w:rsidRDefault="0061580E" w:rsidP="00DB38A9">
            <w:pPr>
              <w:pStyle w:val="TableTextLeft"/>
              <w:spacing w:before="20" w:after="20"/>
            </w:pPr>
            <w:r w:rsidRPr="00FA406B">
              <w:t>26</w:t>
            </w:r>
            <w:r w:rsidR="006F2799" w:rsidRPr="00FA406B">
              <w:t>%</w:t>
            </w:r>
          </w:p>
        </w:tc>
        <w:tc>
          <w:tcPr>
            <w:tcW w:w="1398" w:type="dxa"/>
          </w:tcPr>
          <w:p w14:paraId="1D929D16" w14:textId="33CC3FF2" w:rsidR="00867A06" w:rsidRPr="00FA406B" w:rsidRDefault="00003944" w:rsidP="00DB38A9">
            <w:pPr>
              <w:pStyle w:val="TableTextLeft"/>
              <w:spacing w:before="20" w:after="20"/>
            </w:pPr>
            <w:r w:rsidRPr="00FA406B">
              <w:t>23</w:t>
            </w:r>
            <w:r w:rsidR="006F2799" w:rsidRPr="00FA406B">
              <w:t>%</w:t>
            </w:r>
          </w:p>
        </w:tc>
      </w:tr>
      <w:tr w:rsidR="006361CA" w:rsidRPr="00FA406B" w14:paraId="2B0E3E6B" w14:textId="77777777" w:rsidTr="009B0585">
        <w:tc>
          <w:tcPr>
            <w:tcW w:w="6258" w:type="dxa"/>
          </w:tcPr>
          <w:p w14:paraId="3CDF92CB" w14:textId="7E09031B" w:rsidR="006361CA" w:rsidRPr="00FA406B" w:rsidRDefault="006361CA" w:rsidP="00DB38A9">
            <w:pPr>
              <w:pStyle w:val="TableTextLeft"/>
              <w:spacing w:before="20" w:after="20"/>
            </w:pPr>
            <w:r w:rsidRPr="00FA406B">
              <w:t>Unsure</w:t>
            </w:r>
          </w:p>
        </w:tc>
        <w:tc>
          <w:tcPr>
            <w:tcW w:w="1406" w:type="dxa"/>
          </w:tcPr>
          <w:p w14:paraId="680F37C1" w14:textId="5EA85A25" w:rsidR="006361CA" w:rsidRPr="00FA406B" w:rsidRDefault="0061580E" w:rsidP="00DB38A9">
            <w:pPr>
              <w:pStyle w:val="TableTextLeft"/>
              <w:spacing w:before="20" w:after="20"/>
            </w:pPr>
            <w:r w:rsidRPr="00FA406B">
              <w:t>21</w:t>
            </w:r>
            <w:r w:rsidR="006361CA" w:rsidRPr="00FA406B">
              <w:t>%</w:t>
            </w:r>
          </w:p>
        </w:tc>
        <w:tc>
          <w:tcPr>
            <w:tcW w:w="1398" w:type="dxa"/>
          </w:tcPr>
          <w:p w14:paraId="2ADAE84B" w14:textId="49A30AE0" w:rsidR="006361CA" w:rsidRPr="00FA406B" w:rsidRDefault="00003944" w:rsidP="00DB38A9">
            <w:pPr>
              <w:pStyle w:val="TableTextLeft"/>
              <w:spacing w:before="20" w:after="20"/>
            </w:pPr>
            <w:r w:rsidRPr="00FA406B">
              <w:t>3</w:t>
            </w:r>
            <w:r w:rsidR="00393DCA" w:rsidRPr="00FA406B">
              <w:t>3%</w:t>
            </w:r>
          </w:p>
        </w:tc>
      </w:tr>
      <w:tr w:rsidR="00513159" w:rsidRPr="00FA406B" w14:paraId="5B36F983" w14:textId="77777777" w:rsidTr="009B0585">
        <w:tc>
          <w:tcPr>
            <w:tcW w:w="6258" w:type="dxa"/>
          </w:tcPr>
          <w:p w14:paraId="5FD547A5" w14:textId="77777777" w:rsidR="00513159" w:rsidRPr="00FA406B" w:rsidRDefault="00513159" w:rsidP="00DB38A9">
            <w:pPr>
              <w:pStyle w:val="TableTextLeft"/>
              <w:spacing w:before="20" w:after="20"/>
              <w:rPr>
                <w:rStyle w:val="Strong"/>
              </w:rPr>
            </w:pPr>
            <w:r w:rsidRPr="00FA406B">
              <w:rPr>
                <w:rStyle w:val="Strong"/>
              </w:rPr>
              <w:t xml:space="preserve">Evaluation evidence </w:t>
            </w:r>
            <w:proofErr w:type="gramStart"/>
            <w:r w:rsidRPr="00FA406B">
              <w:rPr>
                <w:rStyle w:val="Strong"/>
              </w:rPr>
              <w:t>use</w:t>
            </w:r>
            <w:proofErr w:type="gramEnd"/>
          </w:p>
        </w:tc>
        <w:tc>
          <w:tcPr>
            <w:tcW w:w="1406" w:type="dxa"/>
          </w:tcPr>
          <w:p w14:paraId="142A5C50" w14:textId="77777777" w:rsidR="00513159" w:rsidRPr="00FA406B" w:rsidRDefault="00513159" w:rsidP="00DB38A9">
            <w:pPr>
              <w:pStyle w:val="TableTextLeft"/>
              <w:spacing w:before="20" w:after="20"/>
              <w:rPr>
                <w:rStyle w:val="Strong"/>
              </w:rPr>
            </w:pPr>
          </w:p>
        </w:tc>
        <w:tc>
          <w:tcPr>
            <w:tcW w:w="1398" w:type="dxa"/>
          </w:tcPr>
          <w:p w14:paraId="38241499" w14:textId="77777777" w:rsidR="00513159" w:rsidRPr="00FA406B" w:rsidRDefault="00513159" w:rsidP="00DB38A9">
            <w:pPr>
              <w:pStyle w:val="TableTextLeft"/>
              <w:spacing w:before="20" w:after="20"/>
              <w:rPr>
                <w:rStyle w:val="Strong"/>
              </w:rPr>
            </w:pPr>
          </w:p>
        </w:tc>
      </w:tr>
      <w:tr w:rsidR="00513159" w:rsidRPr="006A377B" w14:paraId="513404AE" w14:textId="77777777" w:rsidTr="009B0585">
        <w:tc>
          <w:tcPr>
            <w:tcW w:w="6258" w:type="dxa"/>
          </w:tcPr>
          <w:p w14:paraId="670EFED0" w14:textId="762CB39B" w:rsidR="00513159" w:rsidRPr="008F263C" w:rsidRDefault="00513159" w:rsidP="00DB38A9">
            <w:pPr>
              <w:pStyle w:val="TableTextLeft"/>
              <w:spacing w:before="20" w:after="20"/>
            </w:pPr>
            <w:r w:rsidRPr="006A377B">
              <w:t xml:space="preserve">To what extent does your agency use evaluation evidence to (responses indicating </w:t>
            </w:r>
            <w:r w:rsidR="00AD4DCC" w:rsidRPr="006A377B">
              <w:t>“</w:t>
            </w:r>
            <w:r w:rsidRPr="006A377B">
              <w:t>always</w:t>
            </w:r>
            <w:r w:rsidR="00AD4DCC" w:rsidRPr="006A377B">
              <w:t>”</w:t>
            </w:r>
            <w:r w:rsidRPr="006A377B">
              <w:t xml:space="preserve"> and </w:t>
            </w:r>
            <w:r w:rsidR="00AD4DCC" w:rsidRPr="006A377B">
              <w:t>“</w:t>
            </w:r>
            <w:r w:rsidRPr="006A377B">
              <w:t>often</w:t>
            </w:r>
            <w:r w:rsidR="00AD4DCC" w:rsidRPr="006A377B">
              <w:t>”</w:t>
            </w:r>
            <w:r w:rsidRPr="006A377B">
              <w:t>) (please select all that apply) (</w:t>
            </w:r>
            <w:proofErr w:type="gramStart"/>
            <w:r w:rsidRPr="006A377B">
              <w:t>Q.28)</w:t>
            </w:r>
            <w:r w:rsidR="004E5425" w:rsidRPr="006A377B">
              <w:t>*</w:t>
            </w:r>
            <w:proofErr w:type="gramEnd"/>
          </w:p>
        </w:tc>
        <w:tc>
          <w:tcPr>
            <w:tcW w:w="1406" w:type="dxa"/>
          </w:tcPr>
          <w:p w14:paraId="455264CD" w14:textId="2114C9BF" w:rsidR="00513159" w:rsidRPr="00FA406B" w:rsidRDefault="00513159" w:rsidP="00DB38A9">
            <w:pPr>
              <w:pStyle w:val="TableTextLeft"/>
              <w:spacing w:before="20" w:after="20"/>
            </w:pPr>
          </w:p>
        </w:tc>
        <w:tc>
          <w:tcPr>
            <w:tcW w:w="1398" w:type="dxa"/>
          </w:tcPr>
          <w:p w14:paraId="04F1F441" w14:textId="77777777" w:rsidR="00513159" w:rsidRPr="00FA406B" w:rsidRDefault="00513159" w:rsidP="00DB38A9">
            <w:pPr>
              <w:pStyle w:val="TableTextLeft"/>
              <w:spacing w:before="20" w:after="20"/>
            </w:pPr>
          </w:p>
        </w:tc>
      </w:tr>
      <w:tr w:rsidR="00513159" w:rsidRPr="006A377B" w14:paraId="0B1D89AB" w14:textId="77777777" w:rsidTr="009B0585">
        <w:tc>
          <w:tcPr>
            <w:tcW w:w="6258" w:type="dxa"/>
          </w:tcPr>
          <w:p w14:paraId="53A46159" w14:textId="5E4FC706" w:rsidR="00513159" w:rsidRPr="006A377B" w:rsidRDefault="00513159" w:rsidP="00DB38A9">
            <w:pPr>
              <w:pStyle w:val="TableTextIndented"/>
              <w:spacing w:before="20" w:after="20"/>
            </w:pPr>
            <w:r w:rsidRPr="006A377B">
              <w:t>Plan/revise general strategies</w:t>
            </w:r>
          </w:p>
        </w:tc>
        <w:tc>
          <w:tcPr>
            <w:tcW w:w="1406" w:type="dxa"/>
          </w:tcPr>
          <w:p w14:paraId="643780E0" w14:textId="26B52968" w:rsidR="00513159" w:rsidRPr="00FA406B" w:rsidRDefault="00DC4B05" w:rsidP="00DB38A9">
            <w:pPr>
              <w:pStyle w:val="TableTextLeft"/>
              <w:spacing w:before="20" w:after="20"/>
            </w:pPr>
            <w:r w:rsidRPr="00FA406B">
              <w:t>35%</w:t>
            </w:r>
          </w:p>
        </w:tc>
        <w:tc>
          <w:tcPr>
            <w:tcW w:w="1398" w:type="dxa"/>
          </w:tcPr>
          <w:p w14:paraId="405800A5" w14:textId="7F65F71E" w:rsidR="00513159" w:rsidRPr="00FA406B" w:rsidRDefault="00AF2827" w:rsidP="00DB38A9">
            <w:pPr>
              <w:pStyle w:val="TableTextLeft"/>
              <w:spacing w:before="20" w:after="20"/>
            </w:pPr>
            <w:r w:rsidRPr="00FA406B">
              <w:t>35</w:t>
            </w:r>
            <w:r w:rsidR="00513159" w:rsidRPr="00FA406B">
              <w:t>%</w:t>
            </w:r>
          </w:p>
        </w:tc>
      </w:tr>
      <w:tr w:rsidR="00513159" w:rsidRPr="006A377B" w14:paraId="381DDA2A" w14:textId="77777777" w:rsidTr="009B0585">
        <w:tc>
          <w:tcPr>
            <w:tcW w:w="6258" w:type="dxa"/>
          </w:tcPr>
          <w:p w14:paraId="073722CA" w14:textId="42FAC55A" w:rsidR="00513159" w:rsidRPr="006A377B" w:rsidRDefault="00513159" w:rsidP="00DB38A9">
            <w:pPr>
              <w:pStyle w:val="TableTextIndented"/>
              <w:spacing w:before="20" w:after="20"/>
            </w:pPr>
            <w:r w:rsidRPr="006A377B">
              <w:t>Plan/revise program initiatives</w:t>
            </w:r>
          </w:p>
        </w:tc>
        <w:tc>
          <w:tcPr>
            <w:tcW w:w="1406" w:type="dxa"/>
          </w:tcPr>
          <w:p w14:paraId="693E65AA" w14:textId="631CBB7B" w:rsidR="00513159" w:rsidRPr="00FA406B" w:rsidRDefault="00DC4B05" w:rsidP="00DB38A9">
            <w:pPr>
              <w:pStyle w:val="TableTextLeft"/>
              <w:spacing w:before="20" w:after="20"/>
            </w:pPr>
            <w:r w:rsidRPr="00FA406B">
              <w:t>48%</w:t>
            </w:r>
          </w:p>
        </w:tc>
        <w:tc>
          <w:tcPr>
            <w:tcW w:w="1398" w:type="dxa"/>
          </w:tcPr>
          <w:p w14:paraId="19CF1323" w14:textId="200ED070" w:rsidR="00513159" w:rsidRPr="00FA406B" w:rsidRDefault="00AF2827" w:rsidP="00DB38A9">
            <w:pPr>
              <w:pStyle w:val="TableTextLeft"/>
              <w:spacing w:before="20" w:after="20"/>
            </w:pPr>
            <w:r w:rsidRPr="00FA406B">
              <w:t>40</w:t>
            </w:r>
            <w:r w:rsidR="00513159" w:rsidRPr="00FA406B">
              <w:t>%</w:t>
            </w:r>
          </w:p>
        </w:tc>
      </w:tr>
      <w:tr w:rsidR="00513159" w:rsidRPr="006A377B" w14:paraId="1FE6063E" w14:textId="77777777" w:rsidTr="009B0585">
        <w:tc>
          <w:tcPr>
            <w:tcW w:w="6258" w:type="dxa"/>
          </w:tcPr>
          <w:p w14:paraId="6C475CCA" w14:textId="7E1CFA1F" w:rsidR="00513159" w:rsidRPr="006A377B" w:rsidRDefault="00513159" w:rsidP="00DB38A9">
            <w:pPr>
              <w:pStyle w:val="TableTextIndented"/>
              <w:spacing w:before="20" w:after="20"/>
            </w:pPr>
            <w:r w:rsidRPr="006A377B">
              <w:t>Plan/revise grant initiatives</w:t>
            </w:r>
          </w:p>
        </w:tc>
        <w:tc>
          <w:tcPr>
            <w:tcW w:w="1406" w:type="dxa"/>
          </w:tcPr>
          <w:p w14:paraId="08BFA1EE" w14:textId="2A04DC3D" w:rsidR="00513159" w:rsidRPr="00FA406B" w:rsidRDefault="00DC4B05" w:rsidP="00DB38A9">
            <w:pPr>
              <w:pStyle w:val="TableTextLeft"/>
              <w:spacing w:before="20" w:after="20"/>
            </w:pPr>
            <w:r w:rsidRPr="00FA406B">
              <w:t>32%</w:t>
            </w:r>
          </w:p>
        </w:tc>
        <w:tc>
          <w:tcPr>
            <w:tcW w:w="1398" w:type="dxa"/>
          </w:tcPr>
          <w:p w14:paraId="3AB3D458" w14:textId="21738CA5" w:rsidR="00513159" w:rsidRPr="00FA406B" w:rsidRDefault="00AF2827" w:rsidP="00DB38A9">
            <w:pPr>
              <w:pStyle w:val="TableTextLeft"/>
              <w:spacing w:before="20" w:after="20"/>
            </w:pPr>
            <w:r w:rsidRPr="00FA406B">
              <w:t>19</w:t>
            </w:r>
            <w:r w:rsidR="00513159" w:rsidRPr="00FA406B">
              <w:t>%</w:t>
            </w:r>
          </w:p>
        </w:tc>
      </w:tr>
      <w:tr w:rsidR="00513159" w:rsidRPr="006A377B" w14:paraId="269EE56D" w14:textId="77777777" w:rsidTr="009B0585">
        <w:tc>
          <w:tcPr>
            <w:tcW w:w="6258" w:type="dxa"/>
          </w:tcPr>
          <w:p w14:paraId="568A3CEF" w14:textId="553053B3" w:rsidR="00513159" w:rsidRPr="006A377B" w:rsidRDefault="00513159" w:rsidP="00DB38A9">
            <w:pPr>
              <w:pStyle w:val="TableTextIndented"/>
              <w:spacing w:before="20" w:after="20"/>
            </w:pPr>
            <w:r w:rsidRPr="006A377B">
              <w:t>Report to Board of Directors</w:t>
            </w:r>
          </w:p>
        </w:tc>
        <w:tc>
          <w:tcPr>
            <w:tcW w:w="1406" w:type="dxa"/>
          </w:tcPr>
          <w:p w14:paraId="10507073" w14:textId="6923EB69" w:rsidR="00513159" w:rsidRPr="00FA406B" w:rsidRDefault="00DC4B05" w:rsidP="00DB38A9">
            <w:pPr>
              <w:pStyle w:val="TableTextLeft"/>
              <w:spacing w:before="20" w:after="20"/>
            </w:pPr>
            <w:r w:rsidRPr="00FA406B">
              <w:t>23%</w:t>
            </w:r>
          </w:p>
        </w:tc>
        <w:tc>
          <w:tcPr>
            <w:tcW w:w="1398" w:type="dxa"/>
          </w:tcPr>
          <w:p w14:paraId="78F69429" w14:textId="18254618" w:rsidR="00513159" w:rsidRPr="00FA406B" w:rsidRDefault="00450157" w:rsidP="00DB38A9">
            <w:pPr>
              <w:pStyle w:val="TableTextLeft"/>
              <w:spacing w:before="20" w:after="20"/>
            </w:pPr>
            <w:r w:rsidRPr="00FA406B">
              <w:t>29</w:t>
            </w:r>
            <w:r w:rsidR="00513159" w:rsidRPr="00FA406B">
              <w:t>%</w:t>
            </w:r>
          </w:p>
        </w:tc>
      </w:tr>
      <w:tr w:rsidR="00513159" w:rsidRPr="006A377B" w14:paraId="6149126E" w14:textId="77777777" w:rsidTr="009B0585">
        <w:tc>
          <w:tcPr>
            <w:tcW w:w="6258" w:type="dxa"/>
          </w:tcPr>
          <w:p w14:paraId="38D45C3E" w14:textId="19581FE2" w:rsidR="00513159" w:rsidRPr="006A377B" w:rsidRDefault="00513159" w:rsidP="00DB38A9">
            <w:pPr>
              <w:pStyle w:val="TableTextIndented"/>
              <w:spacing w:before="20" w:after="20"/>
            </w:pPr>
            <w:r w:rsidRPr="006A377B">
              <w:t>Report to Government</w:t>
            </w:r>
          </w:p>
        </w:tc>
        <w:tc>
          <w:tcPr>
            <w:tcW w:w="1406" w:type="dxa"/>
          </w:tcPr>
          <w:p w14:paraId="45E3819A" w14:textId="1B0BC636" w:rsidR="00513159" w:rsidRPr="00FA406B" w:rsidRDefault="00DC4B05" w:rsidP="00DB38A9">
            <w:pPr>
              <w:pStyle w:val="TableTextLeft"/>
              <w:spacing w:before="20" w:after="20"/>
            </w:pPr>
            <w:r w:rsidRPr="00FA406B">
              <w:t>52%</w:t>
            </w:r>
          </w:p>
        </w:tc>
        <w:tc>
          <w:tcPr>
            <w:tcW w:w="1398" w:type="dxa"/>
          </w:tcPr>
          <w:p w14:paraId="43EFCAEF" w14:textId="044EA8AD" w:rsidR="00513159" w:rsidRPr="00FA406B" w:rsidRDefault="00AF2827" w:rsidP="00DB38A9">
            <w:pPr>
              <w:pStyle w:val="TableTextLeft"/>
              <w:spacing w:before="20" w:after="20"/>
            </w:pPr>
            <w:r w:rsidRPr="00FA406B">
              <w:t>4</w:t>
            </w:r>
            <w:r w:rsidR="00450157" w:rsidRPr="00FA406B">
              <w:t>2</w:t>
            </w:r>
            <w:r w:rsidR="00513159" w:rsidRPr="00FA406B">
              <w:t>%</w:t>
            </w:r>
          </w:p>
        </w:tc>
      </w:tr>
      <w:tr w:rsidR="00DB38A9" w:rsidRPr="006A377B" w14:paraId="6F9B95A7" w14:textId="77777777" w:rsidTr="001A2986">
        <w:tc>
          <w:tcPr>
            <w:tcW w:w="6258" w:type="dxa"/>
          </w:tcPr>
          <w:p w14:paraId="2AD814E3" w14:textId="77777777" w:rsidR="00DB38A9" w:rsidRPr="006A377B" w:rsidRDefault="00DB38A9" w:rsidP="001A2986">
            <w:pPr>
              <w:pStyle w:val="TableTextIndented"/>
              <w:spacing w:before="20" w:after="20"/>
            </w:pPr>
            <w:r w:rsidRPr="006A377B">
              <w:t>Report to stakeholders</w:t>
            </w:r>
          </w:p>
        </w:tc>
        <w:tc>
          <w:tcPr>
            <w:tcW w:w="1406" w:type="dxa"/>
          </w:tcPr>
          <w:p w14:paraId="3EA6138B" w14:textId="77777777" w:rsidR="00DB38A9" w:rsidRPr="00FA406B" w:rsidRDefault="00DB38A9" w:rsidP="001A2986">
            <w:pPr>
              <w:pStyle w:val="TableTextLeft"/>
              <w:spacing w:before="20" w:after="20"/>
            </w:pPr>
            <w:r w:rsidRPr="00FA406B">
              <w:t>39%</w:t>
            </w:r>
          </w:p>
        </w:tc>
        <w:tc>
          <w:tcPr>
            <w:tcW w:w="1398" w:type="dxa"/>
          </w:tcPr>
          <w:p w14:paraId="0448957D" w14:textId="77777777" w:rsidR="00DB38A9" w:rsidRPr="00FA406B" w:rsidRDefault="00DB38A9" w:rsidP="001A2986">
            <w:pPr>
              <w:pStyle w:val="TableTextLeft"/>
              <w:spacing w:before="20" w:after="20"/>
            </w:pPr>
            <w:r w:rsidRPr="00FA406B">
              <w:t>34%</w:t>
            </w:r>
          </w:p>
        </w:tc>
      </w:tr>
      <w:tr w:rsidR="00DB38A9" w:rsidRPr="006A377B" w14:paraId="77C04D53" w14:textId="77777777" w:rsidTr="001A2986">
        <w:tc>
          <w:tcPr>
            <w:tcW w:w="6258" w:type="dxa"/>
          </w:tcPr>
          <w:p w14:paraId="3EC91F2E" w14:textId="77777777" w:rsidR="00DB38A9" w:rsidRPr="006A377B" w:rsidRDefault="00DB38A9" w:rsidP="001A2986">
            <w:pPr>
              <w:pStyle w:val="TableTextIndented"/>
              <w:spacing w:before="20" w:after="20"/>
            </w:pPr>
            <w:r w:rsidRPr="006A377B">
              <w:t>Advocate for a cause</w:t>
            </w:r>
          </w:p>
        </w:tc>
        <w:tc>
          <w:tcPr>
            <w:tcW w:w="1406" w:type="dxa"/>
          </w:tcPr>
          <w:p w14:paraId="44BDF6C3" w14:textId="77777777" w:rsidR="00DB38A9" w:rsidRPr="00FA406B" w:rsidRDefault="00DB38A9" w:rsidP="001A2986">
            <w:pPr>
              <w:pStyle w:val="TableTextLeft"/>
              <w:spacing w:before="20" w:after="20"/>
            </w:pPr>
            <w:r w:rsidRPr="00FA406B">
              <w:t>3%</w:t>
            </w:r>
          </w:p>
        </w:tc>
        <w:tc>
          <w:tcPr>
            <w:tcW w:w="1398" w:type="dxa"/>
          </w:tcPr>
          <w:p w14:paraId="46B06284" w14:textId="77777777" w:rsidR="00DB38A9" w:rsidRPr="00FA406B" w:rsidRDefault="00DB38A9" w:rsidP="001A2986">
            <w:pPr>
              <w:pStyle w:val="TableTextLeft"/>
              <w:spacing w:before="20" w:after="20"/>
            </w:pPr>
            <w:r w:rsidRPr="00FA406B">
              <w:t>5%</w:t>
            </w:r>
          </w:p>
        </w:tc>
      </w:tr>
      <w:tr w:rsidR="00DB38A9" w:rsidRPr="006A377B" w14:paraId="3238A8C6" w14:textId="77777777" w:rsidTr="001A2986">
        <w:tc>
          <w:tcPr>
            <w:tcW w:w="6258" w:type="dxa"/>
          </w:tcPr>
          <w:p w14:paraId="27634E28" w14:textId="77777777" w:rsidR="00DB38A9" w:rsidRPr="006A377B" w:rsidRDefault="00DB38A9" w:rsidP="001A2986">
            <w:pPr>
              <w:pStyle w:val="TableTextIndented"/>
              <w:spacing w:before="20" w:after="20"/>
            </w:pPr>
            <w:r w:rsidRPr="006A377B">
              <w:t>Share findings with peers</w:t>
            </w:r>
          </w:p>
        </w:tc>
        <w:tc>
          <w:tcPr>
            <w:tcW w:w="1406" w:type="dxa"/>
          </w:tcPr>
          <w:p w14:paraId="27BA28AD" w14:textId="77777777" w:rsidR="00DB38A9" w:rsidRPr="00FA406B" w:rsidRDefault="00DB38A9" w:rsidP="001A2986">
            <w:pPr>
              <w:pStyle w:val="TableTextLeft"/>
              <w:spacing w:before="20" w:after="20"/>
            </w:pPr>
            <w:r w:rsidRPr="00FA406B">
              <w:t>32%</w:t>
            </w:r>
          </w:p>
        </w:tc>
        <w:tc>
          <w:tcPr>
            <w:tcW w:w="1398" w:type="dxa"/>
          </w:tcPr>
          <w:p w14:paraId="2BB74E04" w14:textId="77777777" w:rsidR="00DB38A9" w:rsidRPr="00FA406B" w:rsidRDefault="00DB38A9" w:rsidP="001A2986">
            <w:pPr>
              <w:pStyle w:val="TableTextLeft"/>
              <w:spacing w:before="20" w:after="20"/>
            </w:pPr>
            <w:r w:rsidRPr="00FA406B">
              <w:t>25%</w:t>
            </w:r>
          </w:p>
        </w:tc>
      </w:tr>
      <w:tr w:rsidR="00DB38A9" w:rsidRPr="006A377B" w14:paraId="13E0B3CA" w14:textId="77777777" w:rsidTr="001A2986">
        <w:tc>
          <w:tcPr>
            <w:tcW w:w="6258" w:type="dxa"/>
          </w:tcPr>
          <w:p w14:paraId="42AF8C0C" w14:textId="77777777" w:rsidR="00DB38A9" w:rsidRPr="006A377B" w:rsidRDefault="00DB38A9" w:rsidP="001A2986">
            <w:pPr>
              <w:pStyle w:val="TableTextIndented"/>
              <w:spacing w:before="20" w:after="20"/>
            </w:pPr>
            <w:r w:rsidRPr="006A377B">
              <w:t>Make funding allocation decisions</w:t>
            </w:r>
          </w:p>
        </w:tc>
        <w:tc>
          <w:tcPr>
            <w:tcW w:w="1406" w:type="dxa"/>
          </w:tcPr>
          <w:p w14:paraId="639C7336" w14:textId="77777777" w:rsidR="00DB38A9" w:rsidRPr="00FA406B" w:rsidRDefault="00DB38A9" w:rsidP="001A2986">
            <w:pPr>
              <w:pStyle w:val="TableTextLeft"/>
              <w:spacing w:before="20" w:after="20"/>
            </w:pPr>
            <w:r w:rsidRPr="00FA406B">
              <w:t>26%</w:t>
            </w:r>
          </w:p>
        </w:tc>
        <w:tc>
          <w:tcPr>
            <w:tcW w:w="1398" w:type="dxa"/>
          </w:tcPr>
          <w:p w14:paraId="03FCCA11" w14:textId="77777777" w:rsidR="00DB38A9" w:rsidRPr="00FA406B" w:rsidRDefault="00DB38A9" w:rsidP="001A2986">
            <w:pPr>
              <w:pStyle w:val="TableTextLeft"/>
              <w:spacing w:before="20" w:after="20"/>
            </w:pPr>
            <w:r w:rsidRPr="00FA406B">
              <w:t>18%</w:t>
            </w:r>
          </w:p>
        </w:tc>
      </w:tr>
      <w:tr w:rsidR="00DB38A9" w:rsidRPr="006A377B" w14:paraId="302E1056" w14:textId="77777777" w:rsidTr="001A2986">
        <w:tc>
          <w:tcPr>
            <w:tcW w:w="6258" w:type="dxa"/>
          </w:tcPr>
          <w:p w14:paraId="2E5DF60B" w14:textId="77777777" w:rsidR="00DB38A9" w:rsidRPr="008F263C" w:rsidRDefault="00DB38A9" w:rsidP="001A2986">
            <w:pPr>
              <w:pStyle w:val="TableTextLeft"/>
              <w:spacing w:before="20" w:after="20"/>
            </w:pPr>
            <w:r w:rsidRPr="008F263C">
              <w:t>Does your agency routinely disseminate evaluation findings or reports publicly?</w:t>
            </w:r>
            <w:r>
              <w:t xml:space="preserve"> </w:t>
            </w:r>
            <w:r w:rsidRPr="008F263C">
              <w:t>(Q.30)</w:t>
            </w:r>
          </w:p>
        </w:tc>
        <w:tc>
          <w:tcPr>
            <w:tcW w:w="1406" w:type="dxa"/>
          </w:tcPr>
          <w:p w14:paraId="65B4DD89" w14:textId="77777777" w:rsidR="00DB38A9" w:rsidRPr="00FA406B" w:rsidRDefault="00DB38A9" w:rsidP="001A2986">
            <w:pPr>
              <w:pStyle w:val="TableTextLeft"/>
              <w:spacing w:before="20" w:after="20"/>
            </w:pPr>
            <w:r w:rsidRPr="00FA406B">
              <w:t>32%</w:t>
            </w:r>
          </w:p>
        </w:tc>
        <w:tc>
          <w:tcPr>
            <w:tcW w:w="1398" w:type="dxa"/>
          </w:tcPr>
          <w:p w14:paraId="66A3ACEE" w14:textId="77777777" w:rsidR="00DB38A9" w:rsidRPr="00FA406B" w:rsidRDefault="00DB38A9" w:rsidP="001A2986">
            <w:pPr>
              <w:pStyle w:val="TableTextLeft"/>
              <w:spacing w:before="20" w:after="20"/>
            </w:pPr>
            <w:r w:rsidRPr="00FA406B">
              <w:t>32% (n=71)</w:t>
            </w:r>
          </w:p>
        </w:tc>
      </w:tr>
      <w:tr w:rsidR="00DB38A9" w:rsidRPr="006A377B" w14:paraId="6A987165" w14:textId="77777777" w:rsidTr="001A2986">
        <w:tc>
          <w:tcPr>
            <w:tcW w:w="6258" w:type="dxa"/>
          </w:tcPr>
          <w:p w14:paraId="72357FF7" w14:textId="77777777" w:rsidR="00DB38A9" w:rsidRPr="008F263C" w:rsidRDefault="00DB38A9" w:rsidP="001A2986">
            <w:pPr>
              <w:pStyle w:val="TableTextLeft"/>
              <w:spacing w:before="20" w:after="20"/>
            </w:pPr>
            <w:r w:rsidRPr="008F263C">
              <w:lastRenderedPageBreak/>
              <w:t>Did your agency include any evaluation findings in the 2023 Annual Report? (Q. 31)</w:t>
            </w:r>
          </w:p>
        </w:tc>
        <w:tc>
          <w:tcPr>
            <w:tcW w:w="1406" w:type="dxa"/>
          </w:tcPr>
          <w:p w14:paraId="097B26F0" w14:textId="77777777" w:rsidR="00DB38A9" w:rsidRPr="00FA406B" w:rsidRDefault="00DB38A9" w:rsidP="001A2986">
            <w:pPr>
              <w:pStyle w:val="TableTextLeft"/>
              <w:spacing w:before="20" w:after="20"/>
            </w:pPr>
            <w:r w:rsidRPr="00FA406B">
              <w:t>45%</w:t>
            </w:r>
          </w:p>
        </w:tc>
        <w:tc>
          <w:tcPr>
            <w:tcW w:w="1398" w:type="dxa"/>
          </w:tcPr>
          <w:p w14:paraId="54917092" w14:textId="77777777" w:rsidR="00DB38A9" w:rsidRPr="00FA406B" w:rsidRDefault="00DB38A9" w:rsidP="001A2986">
            <w:pPr>
              <w:pStyle w:val="TableTextLeft"/>
              <w:spacing w:before="20" w:after="20"/>
            </w:pPr>
            <w:r w:rsidRPr="00FA406B">
              <w:t>44% (n=73)</w:t>
            </w:r>
          </w:p>
        </w:tc>
      </w:tr>
      <w:tr w:rsidR="00DB38A9" w:rsidRPr="006A377B" w14:paraId="1F0D487F" w14:textId="77777777" w:rsidTr="001A2986">
        <w:tc>
          <w:tcPr>
            <w:tcW w:w="6258" w:type="dxa"/>
          </w:tcPr>
          <w:p w14:paraId="75432028" w14:textId="77777777" w:rsidR="00DB38A9" w:rsidRPr="006A377B" w:rsidRDefault="00DB38A9" w:rsidP="001A2986">
            <w:pPr>
              <w:pStyle w:val="TableTextLeft"/>
              <w:spacing w:before="20" w:after="20"/>
              <w:rPr>
                <w:rStyle w:val="Strong"/>
              </w:rPr>
            </w:pPr>
            <w:r w:rsidRPr="006A377B">
              <w:rPr>
                <w:rStyle w:val="Strong"/>
              </w:rPr>
              <w:t>Evaluation capability and ACE support</w:t>
            </w:r>
          </w:p>
        </w:tc>
        <w:tc>
          <w:tcPr>
            <w:tcW w:w="1406" w:type="dxa"/>
          </w:tcPr>
          <w:p w14:paraId="2B359106" w14:textId="77777777" w:rsidR="00DB38A9" w:rsidRPr="006A377B" w:rsidRDefault="00DB38A9" w:rsidP="001A2986">
            <w:pPr>
              <w:pStyle w:val="TableTextLeft"/>
              <w:spacing w:before="20" w:after="20"/>
              <w:rPr>
                <w:rStyle w:val="Strong"/>
              </w:rPr>
            </w:pPr>
          </w:p>
        </w:tc>
        <w:tc>
          <w:tcPr>
            <w:tcW w:w="1398" w:type="dxa"/>
          </w:tcPr>
          <w:p w14:paraId="41095BA3" w14:textId="77777777" w:rsidR="00DB38A9" w:rsidRPr="006A377B" w:rsidRDefault="00DB38A9" w:rsidP="001A2986">
            <w:pPr>
              <w:pStyle w:val="TableTextLeft"/>
              <w:spacing w:before="20" w:after="20"/>
              <w:rPr>
                <w:rStyle w:val="Strong"/>
              </w:rPr>
            </w:pPr>
          </w:p>
        </w:tc>
      </w:tr>
      <w:tr w:rsidR="00DB38A9" w:rsidRPr="006A377B" w14:paraId="40DEEC57" w14:textId="77777777" w:rsidTr="001A2986">
        <w:tc>
          <w:tcPr>
            <w:tcW w:w="6258" w:type="dxa"/>
          </w:tcPr>
          <w:p w14:paraId="5BA2E02A" w14:textId="77777777" w:rsidR="00DB38A9" w:rsidRPr="008F263C" w:rsidRDefault="00DB38A9" w:rsidP="001A2986">
            <w:pPr>
              <w:pStyle w:val="TableTextLeft"/>
              <w:spacing w:before="20" w:after="20"/>
            </w:pPr>
            <w:r w:rsidRPr="008F263C">
              <w:t>In the 2023</w:t>
            </w:r>
            <w:r w:rsidRPr="008F263C">
              <w:noBreakHyphen/>
              <w:t xml:space="preserve">24 financial year, did your agency engage in evaluation capability building activities? (please select all that apply) (Q. </w:t>
            </w:r>
            <w:proofErr w:type="gramStart"/>
            <w:r w:rsidRPr="008F263C">
              <w:t>32)*</w:t>
            </w:r>
            <w:proofErr w:type="gramEnd"/>
          </w:p>
        </w:tc>
        <w:tc>
          <w:tcPr>
            <w:tcW w:w="1406" w:type="dxa"/>
          </w:tcPr>
          <w:p w14:paraId="127E95A9" w14:textId="77777777" w:rsidR="00DB38A9" w:rsidRPr="00FA406B" w:rsidRDefault="00DB38A9" w:rsidP="001A2986">
            <w:pPr>
              <w:pStyle w:val="TableTextLeft"/>
              <w:spacing w:before="20" w:after="20"/>
            </w:pPr>
          </w:p>
        </w:tc>
        <w:tc>
          <w:tcPr>
            <w:tcW w:w="1398" w:type="dxa"/>
          </w:tcPr>
          <w:p w14:paraId="1D40252D" w14:textId="77777777" w:rsidR="00DB38A9" w:rsidRPr="00FA406B" w:rsidRDefault="00DB38A9" w:rsidP="001A2986">
            <w:pPr>
              <w:pStyle w:val="TableTextLeft"/>
              <w:spacing w:before="20" w:after="20"/>
            </w:pPr>
            <w:r w:rsidRPr="00FA406B">
              <w:t>n=55</w:t>
            </w:r>
          </w:p>
        </w:tc>
      </w:tr>
      <w:tr w:rsidR="00DB38A9" w:rsidRPr="006A377B" w14:paraId="193939D3" w14:textId="77777777" w:rsidTr="001A2986">
        <w:tc>
          <w:tcPr>
            <w:tcW w:w="6258" w:type="dxa"/>
          </w:tcPr>
          <w:p w14:paraId="431D99E6" w14:textId="77777777" w:rsidR="00DB38A9" w:rsidRPr="006A377B" w:rsidRDefault="00DB38A9" w:rsidP="001A2986">
            <w:pPr>
              <w:pStyle w:val="TableTextIndented"/>
              <w:spacing w:before="20" w:after="20"/>
            </w:pPr>
            <w:r w:rsidRPr="006A377B">
              <w:t>Written materials (for example, published guidance)</w:t>
            </w:r>
          </w:p>
        </w:tc>
        <w:tc>
          <w:tcPr>
            <w:tcW w:w="1406" w:type="dxa"/>
          </w:tcPr>
          <w:p w14:paraId="61A5F3A7" w14:textId="77777777" w:rsidR="00DB38A9" w:rsidRPr="00FA406B" w:rsidRDefault="00DB38A9" w:rsidP="001A2986">
            <w:pPr>
              <w:pStyle w:val="TableTextLeft"/>
              <w:spacing w:before="20" w:after="20"/>
            </w:pPr>
            <w:r w:rsidRPr="00FA406B">
              <w:t>81%</w:t>
            </w:r>
          </w:p>
        </w:tc>
        <w:tc>
          <w:tcPr>
            <w:tcW w:w="1398" w:type="dxa"/>
          </w:tcPr>
          <w:p w14:paraId="36814B79" w14:textId="77777777" w:rsidR="00DB38A9" w:rsidRPr="00FA406B" w:rsidRDefault="00DB38A9" w:rsidP="001A2986">
            <w:pPr>
              <w:pStyle w:val="TableTextLeft"/>
              <w:spacing w:before="20" w:after="20"/>
            </w:pPr>
            <w:r w:rsidRPr="00FA406B">
              <w:t>71%</w:t>
            </w:r>
          </w:p>
        </w:tc>
      </w:tr>
      <w:tr w:rsidR="00DB38A9" w:rsidRPr="006A377B" w14:paraId="480A7373" w14:textId="77777777" w:rsidTr="001A2986">
        <w:tc>
          <w:tcPr>
            <w:tcW w:w="6258" w:type="dxa"/>
          </w:tcPr>
          <w:p w14:paraId="436C1776" w14:textId="77777777" w:rsidR="00DB38A9" w:rsidRPr="006A377B" w:rsidRDefault="00DB38A9" w:rsidP="001A2986">
            <w:pPr>
              <w:pStyle w:val="TableTextIndented"/>
              <w:spacing w:before="20" w:after="20"/>
            </w:pPr>
            <w:r w:rsidRPr="006A377B">
              <w:t>Exchanged knowledge with other government agencies</w:t>
            </w:r>
          </w:p>
        </w:tc>
        <w:tc>
          <w:tcPr>
            <w:tcW w:w="1406" w:type="dxa"/>
          </w:tcPr>
          <w:p w14:paraId="24CCF278" w14:textId="77777777" w:rsidR="00DB38A9" w:rsidRPr="00FA406B" w:rsidRDefault="00DB38A9" w:rsidP="001A2986">
            <w:pPr>
              <w:pStyle w:val="TableTextLeft"/>
              <w:spacing w:before="20" w:after="20"/>
            </w:pPr>
            <w:r w:rsidRPr="00FA406B">
              <w:t>84%</w:t>
            </w:r>
          </w:p>
        </w:tc>
        <w:tc>
          <w:tcPr>
            <w:tcW w:w="1398" w:type="dxa"/>
          </w:tcPr>
          <w:p w14:paraId="657EAEF2" w14:textId="77777777" w:rsidR="00DB38A9" w:rsidRPr="00FA406B" w:rsidRDefault="00DB38A9" w:rsidP="001A2986">
            <w:pPr>
              <w:pStyle w:val="TableTextLeft"/>
              <w:spacing w:before="20" w:after="20"/>
            </w:pPr>
            <w:r w:rsidRPr="00FA406B">
              <w:t>80%</w:t>
            </w:r>
          </w:p>
        </w:tc>
      </w:tr>
      <w:tr w:rsidR="00DB38A9" w:rsidRPr="006A377B" w14:paraId="7CD9336C" w14:textId="77777777" w:rsidTr="001A2986">
        <w:tc>
          <w:tcPr>
            <w:tcW w:w="6258" w:type="dxa"/>
          </w:tcPr>
          <w:p w14:paraId="53FBCE14" w14:textId="77777777" w:rsidR="00DB38A9" w:rsidRPr="006A377B" w:rsidRDefault="00DB38A9" w:rsidP="001A2986">
            <w:pPr>
              <w:pStyle w:val="TableTextIndented"/>
              <w:spacing w:before="20" w:after="20"/>
            </w:pPr>
            <w:r w:rsidRPr="006A377B">
              <w:t>Participated in the Commonwealth Evaluation Community of Practice events</w:t>
            </w:r>
          </w:p>
        </w:tc>
        <w:tc>
          <w:tcPr>
            <w:tcW w:w="1406" w:type="dxa"/>
          </w:tcPr>
          <w:p w14:paraId="7E1DC428" w14:textId="77777777" w:rsidR="00DB38A9" w:rsidRPr="00FA406B" w:rsidRDefault="00DB38A9" w:rsidP="001A2986">
            <w:pPr>
              <w:pStyle w:val="TableTextLeft"/>
              <w:spacing w:before="20" w:after="20"/>
            </w:pPr>
            <w:r w:rsidRPr="00FA406B">
              <w:t>74%</w:t>
            </w:r>
          </w:p>
        </w:tc>
        <w:tc>
          <w:tcPr>
            <w:tcW w:w="1398" w:type="dxa"/>
          </w:tcPr>
          <w:p w14:paraId="56FB2C24" w14:textId="77777777" w:rsidR="00DB38A9" w:rsidRPr="00FA406B" w:rsidRDefault="00DB38A9" w:rsidP="001A2986">
            <w:pPr>
              <w:pStyle w:val="TableTextLeft"/>
              <w:spacing w:before="20" w:after="20"/>
            </w:pPr>
            <w:r w:rsidRPr="00FA406B">
              <w:t>64%</w:t>
            </w:r>
          </w:p>
        </w:tc>
      </w:tr>
      <w:tr w:rsidR="00DB38A9" w:rsidRPr="006A377B" w14:paraId="78B2692A" w14:textId="77777777" w:rsidTr="001A2986">
        <w:tc>
          <w:tcPr>
            <w:tcW w:w="6258" w:type="dxa"/>
          </w:tcPr>
          <w:p w14:paraId="697B5774" w14:textId="77777777" w:rsidR="00DB38A9" w:rsidRPr="006A377B" w:rsidRDefault="00DB38A9" w:rsidP="001A2986">
            <w:pPr>
              <w:pStyle w:val="TableTextIndented"/>
              <w:spacing w:before="20" w:after="20"/>
            </w:pPr>
            <w:r w:rsidRPr="006A377B">
              <w:t>External training</w:t>
            </w:r>
          </w:p>
        </w:tc>
        <w:tc>
          <w:tcPr>
            <w:tcW w:w="1406" w:type="dxa"/>
          </w:tcPr>
          <w:p w14:paraId="3BD6F7B9" w14:textId="77777777" w:rsidR="00DB38A9" w:rsidRPr="00FA406B" w:rsidRDefault="00DB38A9" w:rsidP="001A2986">
            <w:pPr>
              <w:pStyle w:val="TableTextLeft"/>
              <w:spacing w:before="20" w:after="20"/>
            </w:pPr>
            <w:r w:rsidRPr="00FA406B">
              <w:t>55%</w:t>
            </w:r>
          </w:p>
        </w:tc>
        <w:tc>
          <w:tcPr>
            <w:tcW w:w="1398" w:type="dxa"/>
          </w:tcPr>
          <w:p w14:paraId="40EA5457" w14:textId="77777777" w:rsidR="00DB38A9" w:rsidRPr="00FA406B" w:rsidRDefault="00DB38A9" w:rsidP="001A2986">
            <w:pPr>
              <w:pStyle w:val="TableTextLeft"/>
              <w:spacing w:before="20" w:after="20"/>
            </w:pPr>
            <w:r w:rsidRPr="00FA406B">
              <w:t>45%</w:t>
            </w:r>
          </w:p>
        </w:tc>
      </w:tr>
      <w:tr w:rsidR="00DB38A9" w:rsidRPr="006A377B" w14:paraId="4F964404" w14:textId="77777777" w:rsidTr="001A2986">
        <w:tc>
          <w:tcPr>
            <w:tcW w:w="6258" w:type="dxa"/>
          </w:tcPr>
          <w:p w14:paraId="6F796F1C" w14:textId="77777777" w:rsidR="00DB38A9" w:rsidRPr="006A377B" w:rsidRDefault="00DB38A9" w:rsidP="001A2986">
            <w:pPr>
              <w:pStyle w:val="TableTextIndented"/>
              <w:spacing w:before="20" w:after="20"/>
            </w:pPr>
            <w:r w:rsidRPr="006A377B">
              <w:t>Internal training</w:t>
            </w:r>
          </w:p>
        </w:tc>
        <w:tc>
          <w:tcPr>
            <w:tcW w:w="1406" w:type="dxa"/>
          </w:tcPr>
          <w:p w14:paraId="20A872F2" w14:textId="77777777" w:rsidR="00DB38A9" w:rsidRPr="00FA406B" w:rsidRDefault="00DB38A9" w:rsidP="001A2986">
            <w:pPr>
              <w:pStyle w:val="TableTextLeft"/>
              <w:spacing w:before="20" w:after="20"/>
            </w:pPr>
            <w:r w:rsidRPr="00FA406B">
              <w:t>61%</w:t>
            </w:r>
          </w:p>
        </w:tc>
        <w:tc>
          <w:tcPr>
            <w:tcW w:w="1398" w:type="dxa"/>
          </w:tcPr>
          <w:p w14:paraId="794E656F" w14:textId="77777777" w:rsidR="00DB38A9" w:rsidRPr="00FA406B" w:rsidRDefault="00DB38A9" w:rsidP="001A2986">
            <w:pPr>
              <w:pStyle w:val="TableTextLeft"/>
              <w:spacing w:before="20" w:after="20"/>
            </w:pPr>
            <w:r w:rsidRPr="00FA406B">
              <w:t>53%</w:t>
            </w:r>
          </w:p>
        </w:tc>
      </w:tr>
      <w:tr w:rsidR="00DB38A9" w:rsidRPr="006A377B" w14:paraId="15FBAB89" w14:textId="77777777" w:rsidTr="001A2986">
        <w:tc>
          <w:tcPr>
            <w:tcW w:w="6258" w:type="dxa"/>
          </w:tcPr>
          <w:p w14:paraId="52BC2E7C" w14:textId="77777777" w:rsidR="00DB38A9" w:rsidRPr="006A377B" w:rsidRDefault="00DB38A9" w:rsidP="001A2986">
            <w:pPr>
              <w:pStyle w:val="TableTextIndented"/>
              <w:spacing w:before="20" w:after="20"/>
            </w:pPr>
            <w:r w:rsidRPr="006A377B">
              <w:t>Opportunities to learn by being involved in an evaluation design or implementation</w:t>
            </w:r>
          </w:p>
        </w:tc>
        <w:tc>
          <w:tcPr>
            <w:tcW w:w="1406" w:type="dxa"/>
          </w:tcPr>
          <w:p w14:paraId="18502D81" w14:textId="77777777" w:rsidR="00DB38A9" w:rsidRPr="00FA406B" w:rsidRDefault="00DB38A9" w:rsidP="001A2986">
            <w:pPr>
              <w:pStyle w:val="TableTextLeft"/>
              <w:spacing w:before="20" w:after="20"/>
            </w:pPr>
            <w:r w:rsidRPr="00FA406B">
              <w:t>77%</w:t>
            </w:r>
          </w:p>
        </w:tc>
        <w:tc>
          <w:tcPr>
            <w:tcW w:w="1398" w:type="dxa"/>
          </w:tcPr>
          <w:p w14:paraId="56EE7B43" w14:textId="77777777" w:rsidR="00DB38A9" w:rsidRPr="00FA406B" w:rsidRDefault="00DB38A9" w:rsidP="001A2986">
            <w:pPr>
              <w:pStyle w:val="TableTextLeft"/>
              <w:spacing w:before="20" w:after="20"/>
            </w:pPr>
            <w:r w:rsidRPr="00FA406B">
              <w:t>69%</w:t>
            </w:r>
          </w:p>
        </w:tc>
      </w:tr>
    </w:tbl>
    <w:p w14:paraId="5F655DB3" w14:textId="3530D479" w:rsidR="00D00B18" w:rsidRDefault="00B35581" w:rsidP="00795712">
      <w:pPr>
        <w:pStyle w:val="TableHeadingContinued"/>
      </w:pPr>
      <w:r w:rsidRPr="00297621">
        <w:t xml:space="preserve">Table </w:t>
      </w:r>
      <w:r>
        <w:t>3</w:t>
      </w:r>
      <w:r w:rsidRPr="00213DBC">
        <w:t>: Survey results table</w:t>
      </w:r>
      <w:r>
        <w:t xml:space="preserve"> (continued)</w:t>
      </w:r>
    </w:p>
    <w:tbl>
      <w:tblPr>
        <w:tblStyle w:val="GridTable4-Accent1"/>
        <w:tblW w:w="5000" w:type="pct"/>
        <w:tblLook w:val="0620" w:firstRow="1" w:lastRow="0" w:firstColumn="0" w:lastColumn="0" w:noHBand="1" w:noVBand="1"/>
      </w:tblPr>
      <w:tblGrid>
        <w:gridCol w:w="6258"/>
        <w:gridCol w:w="1406"/>
        <w:gridCol w:w="1398"/>
      </w:tblGrid>
      <w:tr w:rsidR="00762573" w:rsidRPr="00762573" w14:paraId="1200DB3C" w14:textId="77777777" w:rsidTr="009B0585">
        <w:trPr>
          <w:cnfStyle w:val="100000000000" w:firstRow="1" w:lastRow="0" w:firstColumn="0" w:lastColumn="0" w:oddVBand="0" w:evenVBand="0" w:oddHBand="0" w:evenHBand="0" w:firstRowFirstColumn="0" w:firstRowLastColumn="0" w:lastRowFirstColumn="0" w:lastRowLastColumn="0"/>
        </w:trPr>
        <w:tc>
          <w:tcPr>
            <w:tcW w:w="6258" w:type="dxa"/>
          </w:tcPr>
          <w:p w14:paraId="4B0955E7" w14:textId="24A4E049" w:rsidR="00D00B18" w:rsidRPr="00762573" w:rsidRDefault="00D00B18" w:rsidP="00762573">
            <w:pPr>
              <w:pStyle w:val="TableColumnHeadingLeft"/>
              <w:rPr>
                <w:b/>
                <w:bCs w:val="0"/>
                <w:color w:val="FFFFFF" w:themeColor="background1"/>
              </w:rPr>
            </w:pPr>
            <w:r w:rsidRPr="00762573">
              <w:rPr>
                <w:b/>
                <w:bCs w:val="0"/>
                <w:color w:val="FFFFFF" w:themeColor="background1"/>
              </w:rPr>
              <w:t>Survey question</w:t>
            </w:r>
          </w:p>
        </w:tc>
        <w:tc>
          <w:tcPr>
            <w:tcW w:w="1406" w:type="dxa"/>
          </w:tcPr>
          <w:p w14:paraId="403163B2" w14:textId="643D28DC" w:rsidR="00D00B18" w:rsidRPr="00762573" w:rsidRDefault="00D00B18" w:rsidP="00762573">
            <w:pPr>
              <w:pStyle w:val="TableColumnHeadingLeft"/>
              <w:rPr>
                <w:b/>
                <w:bCs w:val="0"/>
                <w:color w:val="FFFFFF" w:themeColor="background1"/>
              </w:rPr>
            </w:pPr>
            <w:r w:rsidRPr="00762573">
              <w:rPr>
                <w:b/>
                <w:bCs w:val="0"/>
                <w:color w:val="FFFFFF" w:themeColor="background1"/>
              </w:rPr>
              <w:t>Large agencies</w:t>
            </w:r>
            <w:r w:rsidRPr="00762573">
              <w:rPr>
                <w:b/>
                <w:bCs w:val="0"/>
                <w:color w:val="FFFFFF" w:themeColor="background1"/>
              </w:rPr>
              <w:br/>
              <w:t>(n = 31 unless specified otherwise)</w:t>
            </w:r>
          </w:p>
        </w:tc>
        <w:tc>
          <w:tcPr>
            <w:tcW w:w="1398" w:type="dxa"/>
          </w:tcPr>
          <w:p w14:paraId="41CA8944" w14:textId="19555FAF" w:rsidR="00D00B18" w:rsidRPr="00762573" w:rsidRDefault="00D00B18" w:rsidP="00762573">
            <w:pPr>
              <w:pStyle w:val="TableColumnHeadingLeft"/>
              <w:rPr>
                <w:b/>
                <w:bCs w:val="0"/>
                <w:color w:val="FFFFFF" w:themeColor="background1"/>
              </w:rPr>
            </w:pPr>
            <w:r w:rsidRPr="00762573">
              <w:rPr>
                <w:b/>
                <w:bCs w:val="0"/>
                <w:color w:val="FFFFFF" w:themeColor="background1"/>
              </w:rPr>
              <w:t xml:space="preserve">Overall </w:t>
            </w:r>
            <w:r w:rsidRPr="00762573">
              <w:rPr>
                <w:b/>
                <w:bCs w:val="0"/>
                <w:color w:val="FFFFFF" w:themeColor="background1"/>
              </w:rPr>
              <w:br/>
              <w:t>(n = 77 unless specified otherwise)</w:t>
            </w:r>
          </w:p>
        </w:tc>
      </w:tr>
      <w:tr w:rsidR="00513159" w:rsidRPr="006A377B" w14:paraId="30416748" w14:textId="77777777" w:rsidTr="009B0585">
        <w:tc>
          <w:tcPr>
            <w:tcW w:w="6258" w:type="dxa"/>
          </w:tcPr>
          <w:p w14:paraId="65DCE9E3" w14:textId="57F880EC" w:rsidR="00513159" w:rsidRPr="006A377B" w:rsidRDefault="00513159" w:rsidP="00B35581">
            <w:pPr>
              <w:pStyle w:val="TableTextIndented"/>
              <w:spacing w:before="20" w:after="20"/>
            </w:pPr>
            <w:r w:rsidRPr="006A377B">
              <w:t xml:space="preserve">Internal </w:t>
            </w:r>
            <w:r w:rsidR="00AD4DCC" w:rsidRPr="006A377B">
              <w:noBreakHyphen/>
            </w:r>
            <w:r w:rsidR="48DAE899" w:rsidRPr="006A377B">
              <w:t>agency level</w:t>
            </w:r>
            <w:r w:rsidRPr="006A377B">
              <w:t xml:space="preserve"> evaluation Community of Practice events</w:t>
            </w:r>
          </w:p>
        </w:tc>
        <w:tc>
          <w:tcPr>
            <w:tcW w:w="1406" w:type="dxa"/>
          </w:tcPr>
          <w:p w14:paraId="670593A3" w14:textId="03C30D5F" w:rsidR="00513159" w:rsidRPr="00FA406B" w:rsidRDefault="00A11437" w:rsidP="00B35581">
            <w:pPr>
              <w:pStyle w:val="TableTextLeft"/>
              <w:spacing w:before="20" w:after="20"/>
            </w:pPr>
            <w:r w:rsidRPr="00FA406B">
              <w:t>35</w:t>
            </w:r>
            <w:r w:rsidR="00513159" w:rsidRPr="00FA406B">
              <w:t>%</w:t>
            </w:r>
          </w:p>
        </w:tc>
        <w:tc>
          <w:tcPr>
            <w:tcW w:w="1398" w:type="dxa"/>
          </w:tcPr>
          <w:p w14:paraId="5BFDBCD0" w14:textId="7BE48054" w:rsidR="00513159" w:rsidRPr="00FA406B" w:rsidRDefault="00472C07" w:rsidP="00B35581">
            <w:pPr>
              <w:pStyle w:val="TableTextLeft"/>
              <w:spacing w:before="20" w:after="20"/>
            </w:pPr>
            <w:r w:rsidRPr="00FA406B">
              <w:t>2</w:t>
            </w:r>
            <w:r w:rsidR="00C12AA7" w:rsidRPr="00FA406B">
              <w:t>7</w:t>
            </w:r>
            <w:r w:rsidR="00513159" w:rsidRPr="00FA406B">
              <w:t>%</w:t>
            </w:r>
          </w:p>
        </w:tc>
      </w:tr>
      <w:tr w:rsidR="00513159" w:rsidRPr="006A377B" w14:paraId="653DDC88" w14:textId="77777777" w:rsidTr="009B0585">
        <w:tc>
          <w:tcPr>
            <w:tcW w:w="6258" w:type="dxa"/>
          </w:tcPr>
          <w:p w14:paraId="58240853" w14:textId="148E99FC" w:rsidR="00513159" w:rsidRPr="006A377B" w:rsidRDefault="00513159" w:rsidP="00B35581">
            <w:pPr>
              <w:pStyle w:val="TableTextIndented"/>
              <w:spacing w:before="20" w:after="20"/>
            </w:pPr>
            <w:r w:rsidRPr="006A377B">
              <w:t>Built capability by working with external evaluation providers (as an explicit part of the contract)</w:t>
            </w:r>
          </w:p>
        </w:tc>
        <w:tc>
          <w:tcPr>
            <w:tcW w:w="1406" w:type="dxa"/>
          </w:tcPr>
          <w:p w14:paraId="796049D1" w14:textId="1B05C5A7" w:rsidR="00513159" w:rsidRPr="00FA406B" w:rsidRDefault="00A11437" w:rsidP="00B35581">
            <w:pPr>
              <w:pStyle w:val="TableTextLeft"/>
              <w:spacing w:before="20" w:after="20"/>
            </w:pPr>
            <w:r w:rsidRPr="00FA406B">
              <w:t>32</w:t>
            </w:r>
            <w:r w:rsidR="00513159" w:rsidRPr="00FA406B">
              <w:t>%</w:t>
            </w:r>
          </w:p>
        </w:tc>
        <w:tc>
          <w:tcPr>
            <w:tcW w:w="1398" w:type="dxa"/>
          </w:tcPr>
          <w:p w14:paraId="7DFCC5D1" w14:textId="789FE60B" w:rsidR="00513159" w:rsidRPr="00FA406B" w:rsidRDefault="00472C07" w:rsidP="00B35581">
            <w:pPr>
              <w:pStyle w:val="TableTextLeft"/>
              <w:spacing w:before="20" w:after="20"/>
            </w:pPr>
            <w:r w:rsidRPr="00FA406B">
              <w:t>3</w:t>
            </w:r>
            <w:r w:rsidR="00AA0E7C" w:rsidRPr="00FA406B">
              <w:t>3</w:t>
            </w:r>
            <w:r w:rsidR="00513159" w:rsidRPr="00FA406B">
              <w:t>%</w:t>
            </w:r>
          </w:p>
        </w:tc>
      </w:tr>
      <w:tr w:rsidR="00513159" w:rsidRPr="006A377B" w14:paraId="76DF4B5E" w14:textId="77777777" w:rsidTr="009B0585">
        <w:tc>
          <w:tcPr>
            <w:tcW w:w="6258" w:type="dxa"/>
          </w:tcPr>
          <w:p w14:paraId="1142461E" w14:textId="2AE9784D" w:rsidR="00513159" w:rsidRPr="006A377B" w:rsidRDefault="00513159" w:rsidP="00B35581">
            <w:pPr>
              <w:pStyle w:val="TableTextIndented"/>
              <w:spacing w:before="20" w:after="20"/>
            </w:pPr>
            <w:r w:rsidRPr="006A377B">
              <w:t>Evaluation coaching/mentoring</w:t>
            </w:r>
          </w:p>
        </w:tc>
        <w:tc>
          <w:tcPr>
            <w:tcW w:w="1406" w:type="dxa"/>
          </w:tcPr>
          <w:p w14:paraId="3688B847" w14:textId="0A71ED0B" w:rsidR="00513159" w:rsidRPr="00FA406B" w:rsidRDefault="00A11437" w:rsidP="00B35581">
            <w:pPr>
              <w:pStyle w:val="TableTextLeft"/>
              <w:spacing w:before="20" w:after="20"/>
            </w:pPr>
            <w:r w:rsidRPr="00FA406B">
              <w:t>35</w:t>
            </w:r>
            <w:r w:rsidR="00513159" w:rsidRPr="00FA406B">
              <w:t>%</w:t>
            </w:r>
          </w:p>
        </w:tc>
        <w:tc>
          <w:tcPr>
            <w:tcW w:w="1398" w:type="dxa"/>
          </w:tcPr>
          <w:p w14:paraId="36124B4B" w14:textId="7CD988D5" w:rsidR="00513159" w:rsidRPr="00FA406B" w:rsidRDefault="00472C07" w:rsidP="00B35581">
            <w:pPr>
              <w:pStyle w:val="TableTextLeft"/>
              <w:spacing w:before="20" w:after="20"/>
            </w:pPr>
            <w:r w:rsidRPr="00FA406B">
              <w:t>33</w:t>
            </w:r>
            <w:r w:rsidR="00513159" w:rsidRPr="00FA406B">
              <w:t>%</w:t>
            </w:r>
          </w:p>
        </w:tc>
      </w:tr>
      <w:tr w:rsidR="00513159" w:rsidRPr="006A377B" w14:paraId="207D6CA8" w14:textId="77777777" w:rsidTr="009B0585">
        <w:tc>
          <w:tcPr>
            <w:tcW w:w="6258" w:type="dxa"/>
          </w:tcPr>
          <w:p w14:paraId="6F5B4E28" w14:textId="6A257754" w:rsidR="00513159" w:rsidRPr="008F263C" w:rsidRDefault="00513159" w:rsidP="00B35581">
            <w:pPr>
              <w:pStyle w:val="TableTextLeft"/>
              <w:spacing w:before="20" w:after="20"/>
            </w:pPr>
            <w:r w:rsidRPr="008F263C">
              <w:t>In the 2023</w:t>
            </w:r>
            <w:r w:rsidR="00AD4DCC" w:rsidRPr="008F263C">
              <w:noBreakHyphen/>
            </w:r>
            <w:r w:rsidRPr="008F263C">
              <w:t>24 financial year, did your agency engage in any capability building specific to impact evaluation using experimental or quasi</w:t>
            </w:r>
            <w:r w:rsidR="709176E7" w:rsidRPr="008F263C">
              <w:t xml:space="preserve"> </w:t>
            </w:r>
            <w:r w:rsidR="00AD4DCC" w:rsidRPr="008F263C">
              <w:noBreakHyphen/>
            </w:r>
            <w:r w:rsidRPr="008F263C">
              <w:t>experimental designs? (Q. 33)</w:t>
            </w:r>
          </w:p>
        </w:tc>
        <w:tc>
          <w:tcPr>
            <w:tcW w:w="1406" w:type="dxa"/>
          </w:tcPr>
          <w:p w14:paraId="1CD23BDC" w14:textId="22F25D86" w:rsidR="00513159" w:rsidRPr="00FA406B" w:rsidRDefault="00472C07" w:rsidP="00B35581">
            <w:pPr>
              <w:pStyle w:val="TableTextLeft"/>
              <w:spacing w:before="20" w:after="20"/>
            </w:pPr>
            <w:r w:rsidRPr="00FA406B">
              <w:t>55</w:t>
            </w:r>
            <w:r w:rsidR="00513159" w:rsidRPr="00FA406B">
              <w:t>%</w:t>
            </w:r>
          </w:p>
        </w:tc>
        <w:tc>
          <w:tcPr>
            <w:tcW w:w="1398" w:type="dxa"/>
          </w:tcPr>
          <w:p w14:paraId="484F2CFB" w14:textId="6E77CA1C" w:rsidR="00513159" w:rsidRPr="00FA406B" w:rsidRDefault="00472C07" w:rsidP="00B35581">
            <w:pPr>
              <w:pStyle w:val="TableTextLeft"/>
              <w:spacing w:before="20" w:after="20"/>
            </w:pPr>
            <w:r w:rsidRPr="00FA406B">
              <w:t>2</w:t>
            </w:r>
            <w:r w:rsidR="00C12AA7" w:rsidRPr="00FA406B">
              <w:t>8</w:t>
            </w:r>
            <w:r w:rsidR="00513159" w:rsidRPr="00FA406B">
              <w:t>%</w:t>
            </w:r>
            <w:r w:rsidRPr="00FA406B">
              <w:t xml:space="preserve"> (n=7</w:t>
            </w:r>
            <w:r w:rsidR="00C12AA7" w:rsidRPr="00FA406B">
              <w:t>4</w:t>
            </w:r>
            <w:r w:rsidR="00445F8B" w:rsidRPr="00FA406B">
              <w:t>)</w:t>
            </w:r>
          </w:p>
        </w:tc>
      </w:tr>
      <w:tr w:rsidR="00513159" w:rsidRPr="006A377B" w14:paraId="605F1E3B" w14:textId="77777777" w:rsidTr="009B0585">
        <w:tc>
          <w:tcPr>
            <w:tcW w:w="6258" w:type="dxa"/>
          </w:tcPr>
          <w:p w14:paraId="06BE29D9" w14:textId="29F4E0A7" w:rsidR="00513159" w:rsidRPr="008F263C" w:rsidRDefault="00513159" w:rsidP="00B35581">
            <w:pPr>
              <w:pStyle w:val="TableTextLeft"/>
              <w:spacing w:before="20" w:after="20"/>
            </w:pPr>
            <w:r w:rsidRPr="008F263C">
              <w:t xml:space="preserve">What additional activities or actions could be taken centrally that would help to support your agency to deliver on the policy intent of the Commonwealth Evaluation Policy? (Please select all that apply) (Q. </w:t>
            </w:r>
            <w:proofErr w:type="gramStart"/>
            <w:r w:rsidRPr="008F263C">
              <w:t>34)</w:t>
            </w:r>
            <w:r w:rsidR="004E5425" w:rsidRPr="008F263C">
              <w:t>*</w:t>
            </w:r>
            <w:proofErr w:type="gramEnd"/>
          </w:p>
        </w:tc>
        <w:tc>
          <w:tcPr>
            <w:tcW w:w="1406" w:type="dxa"/>
          </w:tcPr>
          <w:p w14:paraId="485821E1" w14:textId="77777777" w:rsidR="00513159" w:rsidRPr="00FA406B" w:rsidRDefault="00513159" w:rsidP="00B35581">
            <w:pPr>
              <w:pStyle w:val="TableTextLeft"/>
              <w:spacing w:before="20" w:after="20"/>
            </w:pPr>
          </w:p>
        </w:tc>
        <w:tc>
          <w:tcPr>
            <w:tcW w:w="1398" w:type="dxa"/>
          </w:tcPr>
          <w:p w14:paraId="7818897B" w14:textId="5102F1EA" w:rsidR="00513159" w:rsidRPr="00FA406B" w:rsidRDefault="009567E2" w:rsidP="00B35581">
            <w:pPr>
              <w:pStyle w:val="TableTextLeft"/>
              <w:spacing w:before="20" w:after="20"/>
            </w:pPr>
            <w:r w:rsidRPr="00FA406B">
              <w:t>n=6</w:t>
            </w:r>
            <w:r w:rsidR="00B26F6B" w:rsidRPr="00FA406B">
              <w:t>0</w:t>
            </w:r>
          </w:p>
        </w:tc>
      </w:tr>
      <w:tr w:rsidR="00513159" w:rsidRPr="006A377B" w14:paraId="5CD37EDC" w14:textId="77777777" w:rsidTr="009B0585">
        <w:tc>
          <w:tcPr>
            <w:tcW w:w="6258" w:type="dxa"/>
          </w:tcPr>
          <w:p w14:paraId="3C17A2AA" w14:textId="11163290" w:rsidR="00513159" w:rsidRPr="006A377B" w:rsidRDefault="00513159" w:rsidP="00B35581">
            <w:pPr>
              <w:pStyle w:val="TableTextIndented"/>
              <w:spacing w:before="20" w:after="20"/>
            </w:pPr>
            <w:r w:rsidRPr="006A377B">
              <w:t>Develop a Commonwealth Evaluation Maturity Model and supporting tools</w:t>
            </w:r>
          </w:p>
        </w:tc>
        <w:tc>
          <w:tcPr>
            <w:tcW w:w="1406" w:type="dxa"/>
          </w:tcPr>
          <w:p w14:paraId="71C81671" w14:textId="22475928" w:rsidR="00513159" w:rsidRPr="00FA406B" w:rsidRDefault="00FA02D4" w:rsidP="00B35581">
            <w:pPr>
              <w:pStyle w:val="TableTextLeft"/>
              <w:spacing w:before="20" w:after="20"/>
            </w:pPr>
            <w:r w:rsidRPr="00FA406B">
              <w:t>68</w:t>
            </w:r>
            <w:r w:rsidR="00513159" w:rsidRPr="00FA406B">
              <w:t>%</w:t>
            </w:r>
          </w:p>
        </w:tc>
        <w:tc>
          <w:tcPr>
            <w:tcW w:w="1398" w:type="dxa"/>
          </w:tcPr>
          <w:p w14:paraId="2411E038" w14:textId="656576AE" w:rsidR="00513159" w:rsidRPr="00FA406B" w:rsidRDefault="00D60C52" w:rsidP="00B35581">
            <w:pPr>
              <w:pStyle w:val="TableTextLeft"/>
              <w:spacing w:before="20" w:after="20"/>
            </w:pPr>
            <w:r w:rsidRPr="00FA406B">
              <w:t>6</w:t>
            </w:r>
            <w:r w:rsidR="004B6868" w:rsidRPr="00FA406B">
              <w:t>1</w:t>
            </w:r>
            <w:r w:rsidR="00513159" w:rsidRPr="00FA406B">
              <w:t>%</w:t>
            </w:r>
          </w:p>
        </w:tc>
      </w:tr>
      <w:tr w:rsidR="00513159" w:rsidRPr="006A377B" w14:paraId="007DB3D5" w14:textId="77777777" w:rsidTr="009B0585">
        <w:tc>
          <w:tcPr>
            <w:tcW w:w="6258" w:type="dxa"/>
          </w:tcPr>
          <w:p w14:paraId="38B6B8CE" w14:textId="2B68D593" w:rsidR="00513159" w:rsidRPr="006A377B" w:rsidRDefault="00513159" w:rsidP="00B35581">
            <w:pPr>
              <w:pStyle w:val="TableTextIndented"/>
              <w:spacing w:before="20" w:after="20"/>
            </w:pPr>
            <w:r w:rsidRPr="006A377B">
              <w:t>Tailored information session</w:t>
            </w:r>
          </w:p>
        </w:tc>
        <w:tc>
          <w:tcPr>
            <w:tcW w:w="1406" w:type="dxa"/>
          </w:tcPr>
          <w:p w14:paraId="54DC8C7A" w14:textId="36DF23BD" w:rsidR="00513159" w:rsidRPr="00FA406B" w:rsidRDefault="00FA02D4" w:rsidP="00B35581">
            <w:pPr>
              <w:pStyle w:val="TableTextLeft"/>
              <w:spacing w:before="20" w:after="20"/>
            </w:pPr>
            <w:r w:rsidRPr="00FA406B">
              <w:t>77</w:t>
            </w:r>
            <w:r w:rsidR="00513159" w:rsidRPr="00FA406B">
              <w:t>%</w:t>
            </w:r>
          </w:p>
        </w:tc>
        <w:tc>
          <w:tcPr>
            <w:tcW w:w="1398" w:type="dxa"/>
          </w:tcPr>
          <w:p w14:paraId="2C0615C3" w14:textId="6F06A1D8" w:rsidR="00513159" w:rsidRPr="00FA406B" w:rsidRDefault="00D60C52" w:rsidP="00B35581">
            <w:pPr>
              <w:pStyle w:val="TableTextLeft"/>
              <w:spacing w:before="20" w:after="20"/>
            </w:pPr>
            <w:r w:rsidRPr="00FA406B">
              <w:t>7</w:t>
            </w:r>
            <w:r w:rsidR="00B26F6B" w:rsidRPr="00FA406B">
              <w:t>2</w:t>
            </w:r>
            <w:r w:rsidR="00513159" w:rsidRPr="00FA406B">
              <w:t>%</w:t>
            </w:r>
          </w:p>
        </w:tc>
      </w:tr>
      <w:tr w:rsidR="00513159" w:rsidRPr="006A377B" w14:paraId="45FE3C72" w14:textId="77777777" w:rsidTr="009B0585">
        <w:tc>
          <w:tcPr>
            <w:tcW w:w="6258" w:type="dxa"/>
          </w:tcPr>
          <w:p w14:paraId="7168AB9F" w14:textId="4B0A7C0C" w:rsidR="00513159" w:rsidRPr="006A377B" w:rsidRDefault="00513159" w:rsidP="00B35581">
            <w:pPr>
              <w:pStyle w:val="TableTextIndented"/>
              <w:spacing w:before="20" w:after="20"/>
            </w:pPr>
            <w:r w:rsidRPr="006A377B">
              <w:t>Stronger legislative requirements</w:t>
            </w:r>
          </w:p>
        </w:tc>
        <w:tc>
          <w:tcPr>
            <w:tcW w:w="1406" w:type="dxa"/>
          </w:tcPr>
          <w:p w14:paraId="578CEA46" w14:textId="01BF68A5" w:rsidR="00513159" w:rsidRPr="00FA406B" w:rsidRDefault="00FA02D4" w:rsidP="00B35581">
            <w:pPr>
              <w:pStyle w:val="TableTextLeft"/>
              <w:spacing w:before="20" w:after="20"/>
            </w:pPr>
            <w:r w:rsidRPr="00FA406B">
              <w:t>29</w:t>
            </w:r>
            <w:r w:rsidR="00513159" w:rsidRPr="00FA406B">
              <w:t>%</w:t>
            </w:r>
          </w:p>
        </w:tc>
        <w:tc>
          <w:tcPr>
            <w:tcW w:w="1398" w:type="dxa"/>
          </w:tcPr>
          <w:p w14:paraId="54045A04" w14:textId="1D01837E" w:rsidR="00513159" w:rsidRPr="00FA406B" w:rsidRDefault="00D60C52" w:rsidP="00B35581">
            <w:pPr>
              <w:pStyle w:val="TableTextLeft"/>
              <w:spacing w:before="20" w:after="20"/>
            </w:pPr>
            <w:r w:rsidRPr="00FA406B">
              <w:t>2</w:t>
            </w:r>
            <w:r w:rsidR="004B6868" w:rsidRPr="00FA406B">
              <w:t>1</w:t>
            </w:r>
            <w:r w:rsidR="00513159" w:rsidRPr="00FA406B">
              <w:t>%</w:t>
            </w:r>
          </w:p>
        </w:tc>
      </w:tr>
      <w:tr w:rsidR="00513159" w:rsidRPr="006A377B" w14:paraId="5CD5E2F2" w14:textId="77777777" w:rsidTr="009B0585">
        <w:tc>
          <w:tcPr>
            <w:tcW w:w="6258" w:type="dxa"/>
          </w:tcPr>
          <w:p w14:paraId="4561B7F5" w14:textId="07B640C9" w:rsidR="00513159" w:rsidRPr="006A377B" w:rsidRDefault="00513159" w:rsidP="00B35581">
            <w:pPr>
              <w:pStyle w:val="TableTextIndented"/>
              <w:spacing w:before="20" w:after="20"/>
            </w:pPr>
            <w:r w:rsidRPr="006A377B">
              <w:t>Mandatory requirements to evaluate interventions that meet certain criteria</w:t>
            </w:r>
          </w:p>
        </w:tc>
        <w:tc>
          <w:tcPr>
            <w:tcW w:w="1406" w:type="dxa"/>
          </w:tcPr>
          <w:p w14:paraId="50DB03FA" w14:textId="4C13E5A2" w:rsidR="00513159" w:rsidRPr="00FA406B" w:rsidRDefault="00FA02D4" w:rsidP="00B35581">
            <w:pPr>
              <w:pStyle w:val="TableTextLeft"/>
              <w:spacing w:before="20" w:after="20"/>
            </w:pPr>
            <w:r w:rsidRPr="00FA406B">
              <w:t>45</w:t>
            </w:r>
            <w:r w:rsidR="00513159" w:rsidRPr="00FA406B">
              <w:t>%</w:t>
            </w:r>
          </w:p>
        </w:tc>
        <w:tc>
          <w:tcPr>
            <w:tcW w:w="1398" w:type="dxa"/>
          </w:tcPr>
          <w:p w14:paraId="7D345CB7" w14:textId="5C1AF881" w:rsidR="00513159" w:rsidRPr="00FA406B" w:rsidRDefault="00D60C52" w:rsidP="00B35581">
            <w:pPr>
              <w:pStyle w:val="TableTextLeft"/>
              <w:spacing w:before="20" w:after="20"/>
            </w:pPr>
            <w:r w:rsidRPr="00FA406B">
              <w:t>3</w:t>
            </w:r>
            <w:r w:rsidR="004B6868" w:rsidRPr="00FA406B">
              <w:t>6</w:t>
            </w:r>
            <w:r w:rsidR="00513159" w:rsidRPr="00FA406B">
              <w:t>%</w:t>
            </w:r>
          </w:p>
        </w:tc>
      </w:tr>
      <w:tr w:rsidR="00513159" w:rsidRPr="006A377B" w14:paraId="568BE01F" w14:textId="77777777" w:rsidTr="009B0585">
        <w:tc>
          <w:tcPr>
            <w:tcW w:w="6258" w:type="dxa"/>
          </w:tcPr>
          <w:p w14:paraId="14705188" w14:textId="2D55DC82" w:rsidR="00513159" w:rsidRPr="006A377B" w:rsidRDefault="00513159" w:rsidP="00B35581">
            <w:pPr>
              <w:pStyle w:val="TableTextIndented"/>
              <w:spacing w:before="20" w:after="20"/>
            </w:pPr>
            <w:r w:rsidRPr="006A377B">
              <w:t>Enhanced guidance and tools</w:t>
            </w:r>
          </w:p>
        </w:tc>
        <w:tc>
          <w:tcPr>
            <w:tcW w:w="1406" w:type="dxa"/>
          </w:tcPr>
          <w:p w14:paraId="33F48C4C" w14:textId="40E2E72C" w:rsidR="00513159" w:rsidRPr="00FA406B" w:rsidRDefault="00FA02D4" w:rsidP="00B35581">
            <w:pPr>
              <w:pStyle w:val="TableTextLeft"/>
              <w:spacing w:before="20" w:after="20"/>
            </w:pPr>
            <w:r w:rsidRPr="00FA406B">
              <w:t>81</w:t>
            </w:r>
            <w:r w:rsidR="00513159" w:rsidRPr="00FA406B">
              <w:t>%</w:t>
            </w:r>
          </w:p>
        </w:tc>
        <w:tc>
          <w:tcPr>
            <w:tcW w:w="1398" w:type="dxa"/>
          </w:tcPr>
          <w:p w14:paraId="47B71ACC" w14:textId="2DAA109E" w:rsidR="00513159" w:rsidRPr="00FA406B" w:rsidRDefault="00D60C52" w:rsidP="00B35581">
            <w:pPr>
              <w:pStyle w:val="TableTextLeft"/>
              <w:spacing w:before="20" w:after="20"/>
            </w:pPr>
            <w:r w:rsidRPr="00FA406B">
              <w:t>72</w:t>
            </w:r>
            <w:r w:rsidR="00513159" w:rsidRPr="00FA406B">
              <w:t>%</w:t>
            </w:r>
          </w:p>
        </w:tc>
      </w:tr>
      <w:tr w:rsidR="00513159" w:rsidRPr="008F263C" w14:paraId="4EE9ACC9" w14:textId="77777777" w:rsidTr="009B0585">
        <w:tc>
          <w:tcPr>
            <w:tcW w:w="6258" w:type="dxa"/>
          </w:tcPr>
          <w:p w14:paraId="4F21E133" w14:textId="325B2A41" w:rsidR="00513159" w:rsidRPr="008F263C" w:rsidRDefault="00513159" w:rsidP="00B35581">
            <w:pPr>
              <w:pStyle w:val="TableTextLeft"/>
              <w:spacing w:before="20" w:after="20"/>
            </w:pPr>
            <w:r w:rsidRPr="008F263C">
              <w:t xml:space="preserve">Are there specific areas where additional support from the Australian Centre of Evaluation would help your agency to build evaluation capability and embed an enduring culture of evaluation across the Australian Government? (please select all that apply) (Q. </w:t>
            </w:r>
            <w:proofErr w:type="gramStart"/>
            <w:r w:rsidRPr="008F263C">
              <w:t>38)</w:t>
            </w:r>
            <w:r w:rsidR="004E5425" w:rsidRPr="008F263C">
              <w:t>*</w:t>
            </w:r>
            <w:proofErr w:type="gramEnd"/>
          </w:p>
        </w:tc>
        <w:tc>
          <w:tcPr>
            <w:tcW w:w="1406" w:type="dxa"/>
          </w:tcPr>
          <w:p w14:paraId="61C9367F" w14:textId="77777777" w:rsidR="00513159" w:rsidRPr="00FA406B" w:rsidRDefault="00513159" w:rsidP="00B35581">
            <w:pPr>
              <w:pStyle w:val="TableTextLeft"/>
              <w:spacing w:before="20" w:after="20"/>
            </w:pPr>
            <w:r w:rsidRPr="00FA406B">
              <w:t>Aggregate responses only</w:t>
            </w:r>
          </w:p>
        </w:tc>
        <w:tc>
          <w:tcPr>
            <w:tcW w:w="1398" w:type="dxa"/>
          </w:tcPr>
          <w:p w14:paraId="7F3C7F39" w14:textId="46D77FE4" w:rsidR="00513159" w:rsidRPr="00FA406B" w:rsidRDefault="009567E2" w:rsidP="00B35581">
            <w:pPr>
              <w:pStyle w:val="TableTextLeft"/>
              <w:spacing w:before="20" w:after="20"/>
            </w:pPr>
            <w:r w:rsidRPr="00FA406B">
              <w:t>n=6</w:t>
            </w:r>
            <w:r w:rsidR="004B6868" w:rsidRPr="00FA406B">
              <w:t>2</w:t>
            </w:r>
          </w:p>
        </w:tc>
      </w:tr>
      <w:tr w:rsidR="00513159" w:rsidRPr="006A377B" w14:paraId="384D2A21" w14:textId="77777777" w:rsidTr="009B0585">
        <w:tc>
          <w:tcPr>
            <w:tcW w:w="6258" w:type="dxa"/>
          </w:tcPr>
          <w:p w14:paraId="75967741" w14:textId="550C56B7" w:rsidR="00513159" w:rsidRPr="006A377B" w:rsidRDefault="00513159" w:rsidP="00B35581">
            <w:pPr>
              <w:pStyle w:val="TableTextIndented"/>
              <w:spacing w:before="20" w:after="20"/>
            </w:pPr>
            <w:r w:rsidRPr="006A377B">
              <w:t xml:space="preserve">Online training through APS Learn </w:t>
            </w:r>
          </w:p>
        </w:tc>
        <w:tc>
          <w:tcPr>
            <w:tcW w:w="1406" w:type="dxa"/>
          </w:tcPr>
          <w:p w14:paraId="2869E975" w14:textId="3DA8B25B" w:rsidR="00513159" w:rsidRPr="00FA406B" w:rsidRDefault="002E62A7" w:rsidP="00B35581">
            <w:pPr>
              <w:pStyle w:val="TableTextLeft"/>
              <w:spacing w:before="20" w:after="20"/>
            </w:pPr>
            <w:r w:rsidRPr="00FA406B">
              <w:t>71%</w:t>
            </w:r>
          </w:p>
        </w:tc>
        <w:tc>
          <w:tcPr>
            <w:tcW w:w="1398" w:type="dxa"/>
          </w:tcPr>
          <w:p w14:paraId="022DF643" w14:textId="04138B22" w:rsidR="00513159" w:rsidRPr="00FA406B" w:rsidRDefault="002E62A7" w:rsidP="00B35581">
            <w:pPr>
              <w:pStyle w:val="TableTextLeft"/>
              <w:spacing w:before="20" w:after="20"/>
            </w:pPr>
            <w:r w:rsidRPr="00FA406B">
              <w:t>76</w:t>
            </w:r>
            <w:r w:rsidR="00513159" w:rsidRPr="00FA406B">
              <w:t>%</w:t>
            </w:r>
          </w:p>
        </w:tc>
      </w:tr>
      <w:tr w:rsidR="00513159" w:rsidRPr="006A377B" w14:paraId="488AC73D" w14:textId="77777777" w:rsidTr="009B0585">
        <w:tc>
          <w:tcPr>
            <w:tcW w:w="6258" w:type="dxa"/>
          </w:tcPr>
          <w:p w14:paraId="0355F9E7" w14:textId="25646AE5" w:rsidR="00513159" w:rsidRPr="006A377B" w:rsidRDefault="00513159" w:rsidP="00B35581">
            <w:pPr>
              <w:pStyle w:val="TableTextIndented"/>
              <w:spacing w:before="20" w:after="20"/>
            </w:pPr>
            <w:r w:rsidRPr="006A377B">
              <w:t>Provision of training resources</w:t>
            </w:r>
          </w:p>
        </w:tc>
        <w:tc>
          <w:tcPr>
            <w:tcW w:w="1406" w:type="dxa"/>
          </w:tcPr>
          <w:p w14:paraId="1460C918" w14:textId="232B6D37" w:rsidR="00513159" w:rsidRPr="00FA406B" w:rsidRDefault="002E62A7" w:rsidP="00B35581">
            <w:pPr>
              <w:pStyle w:val="TableTextLeft"/>
              <w:spacing w:before="20" w:after="20"/>
            </w:pPr>
            <w:r w:rsidRPr="00FA406B">
              <w:t>68%</w:t>
            </w:r>
          </w:p>
        </w:tc>
        <w:tc>
          <w:tcPr>
            <w:tcW w:w="1398" w:type="dxa"/>
          </w:tcPr>
          <w:p w14:paraId="600F5DB5" w14:textId="6B7D1005" w:rsidR="00513159" w:rsidRPr="00FA406B" w:rsidRDefault="002E62A7" w:rsidP="00B35581">
            <w:pPr>
              <w:pStyle w:val="TableTextLeft"/>
              <w:spacing w:before="20" w:after="20"/>
            </w:pPr>
            <w:r w:rsidRPr="00FA406B">
              <w:t>65</w:t>
            </w:r>
            <w:r w:rsidR="00513159" w:rsidRPr="00FA406B">
              <w:t>%</w:t>
            </w:r>
          </w:p>
        </w:tc>
      </w:tr>
      <w:tr w:rsidR="00513159" w:rsidRPr="006A377B" w14:paraId="27DC7DAC" w14:textId="77777777" w:rsidTr="009B0585">
        <w:tc>
          <w:tcPr>
            <w:tcW w:w="6258" w:type="dxa"/>
          </w:tcPr>
          <w:p w14:paraId="0F0A4AE0" w14:textId="370E2B50" w:rsidR="00513159" w:rsidRPr="006A377B" w:rsidRDefault="00513159" w:rsidP="00B35581">
            <w:pPr>
              <w:pStyle w:val="TableTextIndented"/>
              <w:spacing w:before="20" w:after="20"/>
            </w:pPr>
            <w:r w:rsidRPr="006A377B">
              <w:t>More guidance/resources on the Commonwealth Evaluation</w:t>
            </w:r>
            <w:r w:rsidR="0017017C" w:rsidRPr="006A377B">
              <w:t xml:space="preserve"> </w:t>
            </w:r>
            <w:r w:rsidRPr="006A377B">
              <w:t>Toolkit</w:t>
            </w:r>
          </w:p>
        </w:tc>
        <w:tc>
          <w:tcPr>
            <w:tcW w:w="1406" w:type="dxa"/>
          </w:tcPr>
          <w:p w14:paraId="18E73371" w14:textId="0E816BA0" w:rsidR="00513159" w:rsidRPr="00FA406B" w:rsidRDefault="002E62A7" w:rsidP="00B35581">
            <w:pPr>
              <w:pStyle w:val="TableTextLeft"/>
              <w:spacing w:before="20" w:after="20"/>
            </w:pPr>
            <w:r w:rsidRPr="00FA406B">
              <w:t>45%</w:t>
            </w:r>
          </w:p>
        </w:tc>
        <w:tc>
          <w:tcPr>
            <w:tcW w:w="1398" w:type="dxa"/>
          </w:tcPr>
          <w:p w14:paraId="78AD3523" w14:textId="225D2F46" w:rsidR="00513159" w:rsidRPr="00FA406B" w:rsidRDefault="002E62A7" w:rsidP="00B35581">
            <w:pPr>
              <w:pStyle w:val="TableTextLeft"/>
              <w:spacing w:before="20" w:after="20"/>
            </w:pPr>
            <w:r w:rsidRPr="00FA406B">
              <w:t>44</w:t>
            </w:r>
            <w:r w:rsidR="00513159" w:rsidRPr="00FA406B">
              <w:t>%</w:t>
            </w:r>
          </w:p>
        </w:tc>
      </w:tr>
      <w:tr w:rsidR="00513159" w:rsidRPr="006A377B" w14:paraId="1A235DB0" w14:textId="77777777" w:rsidTr="009B0585">
        <w:tc>
          <w:tcPr>
            <w:tcW w:w="6258" w:type="dxa"/>
          </w:tcPr>
          <w:p w14:paraId="50CDEFFF" w14:textId="5AEB6BBA" w:rsidR="00513159" w:rsidRPr="006A377B" w:rsidRDefault="00513159" w:rsidP="00B35581">
            <w:pPr>
              <w:pStyle w:val="TableTextIndented"/>
              <w:spacing w:before="20" w:after="20"/>
            </w:pPr>
            <w:r w:rsidRPr="006A377B">
              <w:t xml:space="preserve">Commonwealth Evaluation Community of Practice Events </w:t>
            </w:r>
          </w:p>
        </w:tc>
        <w:tc>
          <w:tcPr>
            <w:tcW w:w="1406" w:type="dxa"/>
          </w:tcPr>
          <w:p w14:paraId="077CF28A" w14:textId="2F1F71D7" w:rsidR="00513159" w:rsidRPr="00FA406B" w:rsidRDefault="002E62A7" w:rsidP="00B35581">
            <w:pPr>
              <w:pStyle w:val="TableTextLeft"/>
              <w:spacing w:before="20" w:after="20"/>
            </w:pPr>
            <w:r w:rsidRPr="00FA406B">
              <w:t>65%</w:t>
            </w:r>
          </w:p>
        </w:tc>
        <w:tc>
          <w:tcPr>
            <w:tcW w:w="1398" w:type="dxa"/>
          </w:tcPr>
          <w:p w14:paraId="5F7156FF" w14:textId="3ECC2818" w:rsidR="00513159" w:rsidRPr="00FA406B" w:rsidRDefault="002E62A7" w:rsidP="00B35581">
            <w:pPr>
              <w:pStyle w:val="TableTextLeft"/>
              <w:spacing w:before="20" w:after="20"/>
            </w:pPr>
            <w:r w:rsidRPr="00FA406B">
              <w:t>58</w:t>
            </w:r>
            <w:r w:rsidR="00513159" w:rsidRPr="00FA406B">
              <w:t>%</w:t>
            </w:r>
          </w:p>
        </w:tc>
      </w:tr>
      <w:tr w:rsidR="00513159" w:rsidRPr="006A377B" w14:paraId="69853E34" w14:textId="77777777" w:rsidTr="009B0585">
        <w:tc>
          <w:tcPr>
            <w:tcW w:w="6258" w:type="dxa"/>
          </w:tcPr>
          <w:p w14:paraId="59CDF5BD" w14:textId="4D260E66" w:rsidR="00513159" w:rsidRPr="006A377B" w:rsidRDefault="00513159" w:rsidP="00B35581">
            <w:pPr>
              <w:pStyle w:val="TableTextIndented"/>
              <w:spacing w:before="20" w:after="20"/>
            </w:pPr>
            <w:r w:rsidRPr="006A377B">
              <w:t>Evaluation coaching/mentoring</w:t>
            </w:r>
          </w:p>
        </w:tc>
        <w:tc>
          <w:tcPr>
            <w:tcW w:w="1406" w:type="dxa"/>
          </w:tcPr>
          <w:p w14:paraId="4D593478" w14:textId="2F868359" w:rsidR="00513159" w:rsidRPr="00FA406B" w:rsidRDefault="002E62A7" w:rsidP="00B35581">
            <w:pPr>
              <w:pStyle w:val="TableTextLeft"/>
              <w:spacing w:before="20" w:after="20"/>
            </w:pPr>
            <w:r w:rsidRPr="00FA406B">
              <w:t>55%</w:t>
            </w:r>
          </w:p>
        </w:tc>
        <w:tc>
          <w:tcPr>
            <w:tcW w:w="1398" w:type="dxa"/>
          </w:tcPr>
          <w:p w14:paraId="723EAD24" w14:textId="4302F8CA" w:rsidR="00513159" w:rsidRPr="00FA406B" w:rsidRDefault="002E62A7" w:rsidP="00B35581">
            <w:pPr>
              <w:pStyle w:val="TableTextLeft"/>
              <w:spacing w:before="20" w:after="20"/>
            </w:pPr>
            <w:r w:rsidRPr="00FA406B">
              <w:t>55</w:t>
            </w:r>
            <w:r w:rsidR="00513159" w:rsidRPr="00FA406B">
              <w:t>%</w:t>
            </w:r>
          </w:p>
        </w:tc>
      </w:tr>
      <w:tr w:rsidR="00513159" w:rsidRPr="006A377B" w14:paraId="0F22E898" w14:textId="77777777" w:rsidTr="009B0585">
        <w:tc>
          <w:tcPr>
            <w:tcW w:w="6258" w:type="dxa"/>
          </w:tcPr>
          <w:p w14:paraId="37B0421C" w14:textId="2AF40E4B" w:rsidR="00513159" w:rsidRPr="006A377B" w:rsidRDefault="00513159" w:rsidP="00B35581">
            <w:pPr>
              <w:pStyle w:val="TableTextIndented"/>
              <w:spacing w:before="20" w:after="20"/>
            </w:pPr>
            <w:r w:rsidRPr="006A377B">
              <w:t>Train</w:t>
            </w:r>
            <w:r w:rsidR="558AD1A6" w:rsidRPr="006A377B">
              <w:t xml:space="preserve"> </w:t>
            </w:r>
            <w:r w:rsidR="00AD4DCC" w:rsidRPr="006A377B">
              <w:noBreakHyphen/>
            </w:r>
            <w:r w:rsidRPr="006A377B">
              <w:t>the</w:t>
            </w:r>
            <w:r w:rsidR="74F55011" w:rsidRPr="006A377B">
              <w:t xml:space="preserve"> </w:t>
            </w:r>
            <w:r w:rsidR="00AD4DCC" w:rsidRPr="006A377B">
              <w:noBreakHyphen/>
            </w:r>
            <w:r w:rsidRPr="006A377B">
              <w:t>trainer support</w:t>
            </w:r>
          </w:p>
        </w:tc>
        <w:tc>
          <w:tcPr>
            <w:tcW w:w="1406" w:type="dxa"/>
          </w:tcPr>
          <w:p w14:paraId="7FE4F141" w14:textId="2FC91A29" w:rsidR="00513159" w:rsidRPr="00FA406B" w:rsidRDefault="002E62A7" w:rsidP="00B35581">
            <w:pPr>
              <w:pStyle w:val="TableTextLeft"/>
              <w:spacing w:before="20" w:after="20"/>
            </w:pPr>
            <w:r w:rsidRPr="00FA406B">
              <w:t>55%</w:t>
            </w:r>
          </w:p>
        </w:tc>
        <w:tc>
          <w:tcPr>
            <w:tcW w:w="1398" w:type="dxa"/>
          </w:tcPr>
          <w:p w14:paraId="0D083697" w14:textId="38DCFF53" w:rsidR="00513159" w:rsidRPr="00FA406B" w:rsidRDefault="002E62A7" w:rsidP="00B35581">
            <w:pPr>
              <w:pStyle w:val="TableTextLeft"/>
              <w:spacing w:before="20" w:after="20"/>
            </w:pPr>
            <w:r w:rsidRPr="00FA406B">
              <w:t>52</w:t>
            </w:r>
            <w:r w:rsidR="00513159" w:rsidRPr="00FA406B">
              <w:t>%</w:t>
            </w:r>
          </w:p>
        </w:tc>
      </w:tr>
      <w:tr w:rsidR="00513159" w:rsidRPr="006A377B" w14:paraId="1ACEFB46" w14:textId="77777777" w:rsidTr="009B0585">
        <w:tc>
          <w:tcPr>
            <w:tcW w:w="6258" w:type="dxa"/>
          </w:tcPr>
          <w:p w14:paraId="4941C95D" w14:textId="3DFDCA25" w:rsidR="00513159" w:rsidRPr="006A377B" w:rsidRDefault="00513159" w:rsidP="00B35581">
            <w:pPr>
              <w:pStyle w:val="TableTextIndented"/>
              <w:spacing w:before="20" w:after="20"/>
            </w:pPr>
            <w:r w:rsidRPr="006A377B">
              <w:t>Enhanced coordinated evaluation procurement arrangements to</w:t>
            </w:r>
            <w:r w:rsidR="003F110B" w:rsidRPr="006A377B">
              <w:t xml:space="preserve"> </w:t>
            </w:r>
            <w:r w:rsidRPr="006A377B">
              <w:t>access evaluation service providers</w:t>
            </w:r>
          </w:p>
        </w:tc>
        <w:tc>
          <w:tcPr>
            <w:tcW w:w="1406" w:type="dxa"/>
          </w:tcPr>
          <w:p w14:paraId="7BD6CCD3" w14:textId="26A9A4A9" w:rsidR="00513159" w:rsidRPr="00FA406B" w:rsidRDefault="002E62A7" w:rsidP="00B35581">
            <w:pPr>
              <w:pStyle w:val="TableTextLeft"/>
              <w:spacing w:before="20" w:after="20"/>
            </w:pPr>
            <w:r w:rsidRPr="00FA406B">
              <w:t>45%</w:t>
            </w:r>
          </w:p>
        </w:tc>
        <w:tc>
          <w:tcPr>
            <w:tcW w:w="1398" w:type="dxa"/>
          </w:tcPr>
          <w:p w14:paraId="7A7CA4E6" w14:textId="43181C12" w:rsidR="00513159" w:rsidRPr="00FA406B" w:rsidRDefault="00C10A5B" w:rsidP="00B35581">
            <w:pPr>
              <w:pStyle w:val="TableTextLeft"/>
              <w:spacing w:before="20" w:after="20"/>
            </w:pPr>
            <w:r w:rsidRPr="00FA406B">
              <w:t>39</w:t>
            </w:r>
            <w:r w:rsidR="00513159" w:rsidRPr="00FA406B">
              <w:t>%</w:t>
            </w:r>
          </w:p>
        </w:tc>
      </w:tr>
      <w:tr w:rsidR="00513159" w:rsidRPr="006A377B" w14:paraId="2B6B311B" w14:textId="77777777" w:rsidTr="009B0585">
        <w:tc>
          <w:tcPr>
            <w:tcW w:w="6258" w:type="dxa"/>
          </w:tcPr>
          <w:p w14:paraId="118A7FAE" w14:textId="6F0222D8" w:rsidR="00513159" w:rsidRPr="006A377B" w:rsidRDefault="00513159" w:rsidP="00B35581">
            <w:pPr>
              <w:pStyle w:val="TableTextIndented"/>
              <w:spacing w:before="20" w:after="20"/>
            </w:pPr>
            <w:r w:rsidRPr="006A377B">
              <w:t>Dedicated centrally held funds to support high quality evaluation</w:t>
            </w:r>
            <w:r w:rsidR="00C6006F" w:rsidRPr="006A377B">
              <w:t xml:space="preserve"> </w:t>
            </w:r>
            <w:r w:rsidRPr="006A377B">
              <w:t>(</w:t>
            </w:r>
            <w:proofErr w:type="gramStart"/>
            <w:r w:rsidRPr="006A377B">
              <w:t>similar to</w:t>
            </w:r>
            <w:proofErr w:type="gramEnd"/>
            <w:r w:rsidRPr="006A377B">
              <w:t xml:space="preserve"> UK</w:t>
            </w:r>
            <w:r w:rsidR="00AD4DCC" w:rsidRPr="006A377B">
              <w:t>’</w:t>
            </w:r>
            <w:r w:rsidRPr="006A377B">
              <w:t>s Evaluation Accelerator Fund)</w:t>
            </w:r>
          </w:p>
        </w:tc>
        <w:tc>
          <w:tcPr>
            <w:tcW w:w="1406" w:type="dxa"/>
          </w:tcPr>
          <w:p w14:paraId="0950E21F" w14:textId="139DDDE0" w:rsidR="00513159" w:rsidRPr="00FA406B" w:rsidRDefault="002E62A7" w:rsidP="00B35581">
            <w:pPr>
              <w:pStyle w:val="TableTextLeft"/>
              <w:spacing w:before="20" w:after="20"/>
            </w:pPr>
            <w:r w:rsidRPr="00FA406B">
              <w:t>58%</w:t>
            </w:r>
          </w:p>
        </w:tc>
        <w:tc>
          <w:tcPr>
            <w:tcW w:w="1398" w:type="dxa"/>
          </w:tcPr>
          <w:p w14:paraId="7EFF83AB" w14:textId="480A8D5F" w:rsidR="00513159" w:rsidRPr="00FA406B" w:rsidRDefault="002E62A7" w:rsidP="00B35581">
            <w:pPr>
              <w:pStyle w:val="TableTextLeft"/>
              <w:spacing w:before="20" w:after="20"/>
            </w:pPr>
            <w:r w:rsidRPr="00FA406B">
              <w:t>58</w:t>
            </w:r>
            <w:r w:rsidR="00513159" w:rsidRPr="00FA406B">
              <w:t>%</w:t>
            </w:r>
          </w:p>
        </w:tc>
      </w:tr>
      <w:tr w:rsidR="00513159" w:rsidRPr="006A377B" w14:paraId="6BD90AD5" w14:textId="77777777" w:rsidTr="009B0585">
        <w:tc>
          <w:tcPr>
            <w:tcW w:w="6258" w:type="dxa"/>
          </w:tcPr>
          <w:p w14:paraId="4A47A78F" w14:textId="4862F81A" w:rsidR="00513159" w:rsidRPr="006A377B" w:rsidRDefault="00513159" w:rsidP="00B35581">
            <w:pPr>
              <w:pStyle w:val="TableTextIndented"/>
              <w:spacing w:before="20" w:after="20"/>
            </w:pPr>
            <w:r w:rsidRPr="006A377B">
              <w:t xml:space="preserve">Centrally supported ethics review arrangements </w:t>
            </w:r>
          </w:p>
        </w:tc>
        <w:tc>
          <w:tcPr>
            <w:tcW w:w="1406" w:type="dxa"/>
          </w:tcPr>
          <w:p w14:paraId="39F3EF1E" w14:textId="2F523451" w:rsidR="00513159" w:rsidRPr="00FA406B" w:rsidRDefault="002E62A7" w:rsidP="00B35581">
            <w:pPr>
              <w:pStyle w:val="TableTextLeft"/>
              <w:spacing w:before="20" w:after="20"/>
            </w:pPr>
            <w:r w:rsidRPr="00FA406B">
              <w:t>55%</w:t>
            </w:r>
          </w:p>
        </w:tc>
        <w:tc>
          <w:tcPr>
            <w:tcW w:w="1398" w:type="dxa"/>
          </w:tcPr>
          <w:p w14:paraId="5E292764" w14:textId="081DEFC8" w:rsidR="00513159" w:rsidRPr="00FA406B" w:rsidRDefault="002E62A7" w:rsidP="00B35581">
            <w:pPr>
              <w:pStyle w:val="TableTextLeft"/>
              <w:spacing w:before="20" w:after="20"/>
            </w:pPr>
            <w:r w:rsidRPr="00FA406B">
              <w:t>45</w:t>
            </w:r>
            <w:r w:rsidR="00513159" w:rsidRPr="00FA406B">
              <w:t>%</w:t>
            </w:r>
          </w:p>
        </w:tc>
      </w:tr>
      <w:tr w:rsidR="00513159" w:rsidRPr="006A377B" w14:paraId="04298BCC" w14:textId="77777777" w:rsidTr="009B0585">
        <w:tc>
          <w:tcPr>
            <w:tcW w:w="6258" w:type="dxa"/>
          </w:tcPr>
          <w:p w14:paraId="00816F9D" w14:textId="21E536B8" w:rsidR="00513159" w:rsidRPr="006A377B" w:rsidRDefault="00513159" w:rsidP="00B35581">
            <w:pPr>
              <w:pStyle w:val="TableTextIndented"/>
              <w:spacing w:before="20" w:after="20"/>
            </w:pPr>
            <w:r w:rsidRPr="006A377B">
              <w:t xml:space="preserve">Technical support for impact evaluations </w:t>
            </w:r>
          </w:p>
        </w:tc>
        <w:tc>
          <w:tcPr>
            <w:tcW w:w="1406" w:type="dxa"/>
          </w:tcPr>
          <w:p w14:paraId="00A3929C" w14:textId="4AED134A" w:rsidR="00513159" w:rsidRPr="00FA406B" w:rsidRDefault="002E62A7" w:rsidP="00B35581">
            <w:pPr>
              <w:pStyle w:val="TableTextLeft"/>
              <w:spacing w:before="20" w:after="20"/>
            </w:pPr>
            <w:r w:rsidRPr="00FA406B">
              <w:t>74%</w:t>
            </w:r>
          </w:p>
        </w:tc>
        <w:tc>
          <w:tcPr>
            <w:tcW w:w="1398" w:type="dxa"/>
          </w:tcPr>
          <w:p w14:paraId="1E3C2379" w14:textId="1B3BB3F0" w:rsidR="00513159" w:rsidRPr="00FA406B" w:rsidRDefault="002E62A7" w:rsidP="00B35581">
            <w:pPr>
              <w:pStyle w:val="TableTextLeft"/>
              <w:spacing w:before="20" w:after="20"/>
            </w:pPr>
            <w:r w:rsidRPr="00FA406B">
              <w:t>58</w:t>
            </w:r>
            <w:r w:rsidR="00513159" w:rsidRPr="00FA406B">
              <w:t>%</w:t>
            </w:r>
          </w:p>
        </w:tc>
      </w:tr>
      <w:tr w:rsidR="00513159" w:rsidRPr="006A377B" w14:paraId="3E43D980" w14:textId="77777777" w:rsidTr="009B0585">
        <w:tc>
          <w:tcPr>
            <w:tcW w:w="6258" w:type="dxa"/>
          </w:tcPr>
          <w:p w14:paraId="48E4CA18" w14:textId="08F67CF7" w:rsidR="00513159" w:rsidRPr="006A377B" w:rsidRDefault="00513159" w:rsidP="00B35581">
            <w:pPr>
              <w:pStyle w:val="TableTextIndented"/>
              <w:spacing w:before="20" w:after="20"/>
            </w:pPr>
            <w:r w:rsidRPr="006A377B">
              <w:t>External training provider panel</w:t>
            </w:r>
          </w:p>
        </w:tc>
        <w:tc>
          <w:tcPr>
            <w:tcW w:w="1406" w:type="dxa"/>
          </w:tcPr>
          <w:p w14:paraId="0C29C6A9" w14:textId="0BB382B5" w:rsidR="00513159" w:rsidRPr="00FA406B" w:rsidRDefault="002E62A7" w:rsidP="00B35581">
            <w:pPr>
              <w:pStyle w:val="TableTextLeft"/>
              <w:spacing w:before="20" w:after="20"/>
            </w:pPr>
            <w:r w:rsidRPr="00FA406B">
              <w:t>29%</w:t>
            </w:r>
          </w:p>
        </w:tc>
        <w:tc>
          <w:tcPr>
            <w:tcW w:w="1398" w:type="dxa"/>
          </w:tcPr>
          <w:p w14:paraId="39B70B93" w14:textId="37F10E9A" w:rsidR="00513159" w:rsidRPr="00FA406B" w:rsidRDefault="002E62A7" w:rsidP="00B35581">
            <w:pPr>
              <w:pStyle w:val="TableTextLeft"/>
              <w:spacing w:before="20" w:after="20"/>
            </w:pPr>
            <w:r w:rsidRPr="00FA406B">
              <w:t>29</w:t>
            </w:r>
            <w:r w:rsidR="00513159" w:rsidRPr="00FA406B">
              <w:t>%</w:t>
            </w:r>
          </w:p>
        </w:tc>
      </w:tr>
      <w:bookmarkEnd w:id="38"/>
    </w:tbl>
    <w:p w14:paraId="67E66F2D" w14:textId="39C85817" w:rsidR="000755C0" w:rsidRPr="00BD206F" w:rsidRDefault="000755C0" w:rsidP="00734160"/>
    <w:sectPr w:rsidR="000755C0" w:rsidRPr="00BD206F" w:rsidSect="00E272B7">
      <w:pgSz w:w="11906" w:h="16838" w:code="9"/>
      <w:pgMar w:top="1418"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520E" w14:textId="77777777" w:rsidR="00AD4115" w:rsidRDefault="00AD4115">
      <w:pPr>
        <w:spacing w:after="0"/>
      </w:pPr>
      <w:r>
        <w:separator/>
      </w:r>
    </w:p>
    <w:p w14:paraId="3B73A83F" w14:textId="77777777" w:rsidR="00AD4115" w:rsidRDefault="00AD4115"/>
  </w:endnote>
  <w:endnote w:type="continuationSeparator" w:id="0">
    <w:p w14:paraId="2817B222" w14:textId="77777777" w:rsidR="00AD4115" w:rsidRDefault="00AD4115">
      <w:pPr>
        <w:spacing w:after="0"/>
      </w:pPr>
      <w:r>
        <w:continuationSeparator/>
      </w:r>
    </w:p>
    <w:p w14:paraId="30199C44" w14:textId="77777777" w:rsidR="00AD4115" w:rsidRDefault="00AD4115"/>
  </w:endnote>
  <w:endnote w:type="continuationNotice" w:id="1">
    <w:p w14:paraId="6E15C63C" w14:textId="77777777" w:rsidR="00AD4115" w:rsidRDefault="00AD4115">
      <w:pPr>
        <w:spacing w:after="0"/>
      </w:pPr>
    </w:p>
    <w:p w14:paraId="5462E0C2" w14:textId="77777777" w:rsidR="00AD4115" w:rsidRDefault="00AD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B6A6" w14:textId="68FF331E" w:rsidR="00E272B7" w:rsidRPr="00E272B7" w:rsidRDefault="00E272B7" w:rsidP="00E272B7">
    <w:pPr>
      <w:pStyle w:val="Footer"/>
      <w:jc w:val="left"/>
      <w:rPr>
        <w:rStyle w:val="ui-provider"/>
      </w:rPr>
    </w:pPr>
    <w:r>
      <w:rPr>
        <w:rStyle w:val="ui-provider"/>
      </w:rPr>
      <w:t>evaluation.treasury.gov.au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ADBD" w14:textId="2F269514" w:rsidR="00D96D8C" w:rsidRDefault="00D12038" w:rsidP="00D12038">
    <w:pPr>
      <w:pStyle w:val="FooterOdd"/>
      <w:jc w:val="left"/>
    </w:pPr>
    <w:r>
      <w:rPr>
        <w:rStyle w:val="ui-provider"/>
      </w:rPr>
      <w:t>evaluation.treasury.gov.au</w:t>
    </w:r>
    <w:r>
      <w:tab/>
    </w:r>
    <w:fldSimple w:instr="STYLEREF  &quot;Heading 1&quot;  \* MERGEFORMAT">
      <w:r w:rsidR="00945108">
        <w:rPr>
          <w:noProof/>
        </w:rPr>
        <w:t>Future priorities and next steps</w:t>
      </w:r>
    </w:fldSimple>
    <w:r>
      <w:t xml:space="preserve"> | </w:t>
    </w: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3035" w14:textId="77777777" w:rsidR="00AD4115" w:rsidRPr="00036086" w:rsidRDefault="00AD4115">
      <w:pPr>
        <w:rPr>
          <w:color w:val="4D7861" w:themeColor="accent2"/>
        </w:rPr>
      </w:pPr>
      <w:r w:rsidRPr="00ED5A20">
        <w:rPr>
          <w:color w:val="4D7861" w:themeColor="accent2"/>
        </w:rPr>
        <w:separator/>
      </w:r>
    </w:p>
  </w:footnote>
  <w:footnote w:type="continuationSeparator" w:id="0">
    <w:p w14:paraId="0717DF7D" w14:textId="77777777" w:rsidR="00AD4115" w:rsidRPr="00B737EB" w:rsidRDefault="00AD4115">
      <w:pPr>
        <w:spacing w:after="0"/>
        <w:rPr>
          <w:color w:val="2C384A" w:themeColor="accent1"/>
        </w:rPr>
      </w:pPr>
      <w:r w:rsidRPr="00B737EB">
        <w:rPr>
          <w:color w:val="2C384A" w:themeColor="accent1"/>
        </w:rPr>
        <w:continuationSeparator/>
      </w:r>
    </w:p>
    <w:p w14:paraId="39E579FB" w14:textId="77777777" w:rsidR="00AD4115" w:rsidRDefault="00AD4115"/>
  </w:footnote>
  <w:footnote w:type="continuationNotice" w:id="1">
    <w:p w14:paraId="1D213B4C" w14:textId="77777777" w:rsidR="00AD4115" w:rsidRDefault="00AD4115">
      <w:pPr>
        <w:spacing w:after="0"/>
      </w:pPr>
    </w:p>
    <w:p w14:paraId="1EECA2EF" w14:textId="77777777" w:rsidR="00AD4115" w:rsidRDefault="00AD4115"/>
  </w:footnote>
  <w:footnote w:id="2">
    <w:p w14:paraId="246E4DAC" w14:textId="0C923798" w:rsidR="0097115B" w:rsidRDefault="0097115B">
      <w:pPr>
        <w:pStyle w:val="FootnoteText"/>
      </w:pPr>
      <w:r>
        <w:rPr>
          <w:rStyle w:val="FootnoteReference"/>
        </w:rPr>
        <w:footnoteRef/>
      </w:r>
      <w:r>
        <w:t xml:space="preserve"> </w:t>
      </w:r>
      <w:hyperlink r:id="rId1" w:history="1">
        <w:r w:rsidR="000F3238" w:rsidRPr="000F3238">
          <w:rPr>
            <w:rStyle w:val="Hyperlink"/>
          </w:rPr>
          <w:t>Commonwealth Evaluation Policy | evaluation.treasury.gov.au</w:t>
        </w:r>
      </w:hyperlink>
    </w:p>
  </w:footnote>
  <w:footnote w:id="3">
    <w:p w14:paraId="2A50C354" w14:textId="77777777" w:rsidR="00E2200A" w:rsidRDefault="00E2200A" w:rsidP="00E2200A">
      <w:pPr>
        <w:pStyle w:val="FootnoteText"/>
      </w:pPr>
      <w:r>
        <w:rPr>
          <w:rStyle w:val="FootnoteReference"/>
        </w:rPr>
        <w:footnoteRef/>
      </w:r>
      <w:r>
        <w:t xml:space="preserve"> </w:t>
      </w:r>
      <w:hyperlink r:id="rId2" w:history="1">
        <w:r w:rsidRPr="007A0260">
          <w:rPr>
            <w:rStyle w:val="Hyperlink"/>
          </w:rPr>
          <w:t>Commonwealth Evaluation Reference Group | evaluation.treasury.gov.au</w:t>
        </w:r>
      </w:hyperlink>
    </w:p>
  </w:footnote>
  <w:footnote w:id="4">
    <w:p w14:paraId="7FD66F54" w14:textId="1C012796" w:rsidR="004271BE" w:rsidRDefault="004271BE">
      <w:pPr>
        <w:pStyle w:val="FootnoteText"/>
      </w:pPr>
      <w:r>
        <w:rPr>
          <w:rStyle w:val="FootnoteReference"/>
        </w:rPr>
        <w:footnoteRef/>
      </w:r>
      <w:r>
        <w:t xml:space="preserve"> The Stocktake asked</w:t>
      </w:r>
      <w:r w:rsidR="00791DAC">
        <w:t>: whether the evaluation relate</w:t>
      </w:r>
      <w:r w:rsidR="00220738">
        <w:t>d</w:t>
      </w:r>
      <w:r w:rsidR="00791DAC">
        <w:t xml:space="preserve"> to a cross-portfolio</w:t>
      </w:r>
      <w:r w:rsidR="00DB77E9">
        <w:t xml:space="preserve"> activity; what Budget outcome(s) </w:t>
      </w:r>
      <w:r w:rsidR="005F782C">
        <w:t xml:space="preserve">and </w:t>
      </w:r>
      <w:r w:rsidR="00B5082C">
        <w:t>Program/s</w:t>
      </w:r>
      <w:r w:rsidR="00F75E53">
        <w:t xml:space="preserve"> the evaluation relate</w:t>
      </w:r>
      <w:r w:rsidR="00220738">
        <w:t>d</w:t>
      </w:r>
      <w:r w:rsidR="00F75E53">
        <w:t xml:space="preserve"> to</w:t>
      </w:r>
      <w:r w:rsidR="004D16D3">
        <w:t xml:space="preserve"> (referring to Portfolio Budget Statements)</w:t>
      </w:r>
      <w:r w:rsidR="00B5082C">
        <w:t xml:space="preserve">, </w:t>
      </w:r>
      <w:r w:rsidR="00B30A8C">
        <w:t>and what key activity or priority the evaluation link</w:t>
      </w:r>
      <w:r w:rsidR="00220738">
        <w:t>ed</w:t>
      </w:r>
      <w:r w:rsidR="00B30A8C">
        <w:t xml:space="preserve"> to in the agency</w:t>
      </w:r>
      <w:r w:rsidR="00220738">
        <w:t>’s</w:t>
      </w:r>
      <w:r w:rsidR="00B30A8C">
        <w:t xml:space="preserve"> corporate plan.</w:t>
      </w:r>
    </w:p>
  </w:footnote>
  <w:footnote w:id="5">
    <w:p w14:paraId="18C13D42" w14:textId="508F160B" w:rsidR="00403C95" w:rsidRDefault="00403C95" w:rsidP="00403C95">
      <w:pPr>
        <w:pStyle w:val="FootnoteText"/>
      </w:pPr>
      <w:r>
        <w:rPr>
          <w:rStyle w:val="FootnoteReference"/>
        </w:rPr>
        <w:footnoteRef/>
      </w:r>
      <w:r>
        <w:t xml:space="preserve"> Portfolios in the Australian Government are established through the Administrative Arrangements Order. A portfolio may encompass more than one Department. See </w:t>
      </w:r>
      <w:hyperlink r:id="rId3" w:history="1">
        <w:r w:rsidRPr="00AB68B4">
          <w:rPr>
            <w:rStyle w:val="Hyperlink"/>
          </w:rPr>
          <w:t>Portfolio | Department of Finance</w:t>
        </w:r>
      </w:hyperlink>
    </w:p>
  </w:footnote>
  <w:footnote w:id="6">
    <w:p w14:paraId="285D61C4" w14:textId="426CD7B0" w:rsidR="00884CA6" w:rsidRPr="0021314D" w:rsidRDefault="00884CA6" w:rsidP="00C075EB">
      <w:pPr>
        <w:pStyle w:val="FootnoteText"/>
        <w:ind w:left="0" w:firstLine="0"/>
        <w:rPr>
          <w:sz w:val="18"/>
          <w:szCs w:val="18"/>
        </w:rPr>
      </w:pPr>
      <w:r w:rsidRPr="0021314D">
        <w:rPr>
          <w:sz w:val="18"/>
          <w:szCs w:val="18"/>
        </w:rPr>
        <w:footnoteRef/>
      </w:r>
      <w:r w:rsidRPr="0021314D">
        <w:rPr>
          <w:sz w:val="18"/>
          <w:szCs w:val="18"/>
        </w:rPr>
        <w:t xml:space="preserve"> </w:t>
      </w:r>
      <w:r w:rsidR="005A278A">
        <w:rPr>
          <w:sz w:val="18"/>
          <w:szCs w:val="18"/>
        </w:rPr>
        <w:t xml:space="preserve">Variation </w:t>
      </w:r>
      <w:r w:rsidR="00781940" w:rsidRPr="00781940">
        <w:rPr>
          <w:sz w:val="18"/>
          <w:szCs w:val="18"/>
        </w:rPr>
        <w:t xml:space="preserve">in how </w:t>
      </w:r>
      <w:r w:rsidR="00DE58A8">
        <w:rPr>
          <w:sz w:val="18"/>
          <w:szCs w:val="18"/>
        </w:rPr>
        <w:t>agencies</w:t>
      </w:r>
      <w:r w:rsidR="00DE58A8" w:rsidRPr="00781940">
        <w:rPr>
          <w:sz w:val="18"/>
          <w:szCs w:val="18"/>
        </w:rPr>
        <w:t xml:space="preserve"> </w:t>
      </w:r>
      <w:r w:rsidR="00781940" w:rsidRPr="00781940">
        <w:rPr>
          <w:sz w:val="18"/>
          <w:szCs w:val="18"/>
        </w:rPr>
        <w:t>define</w:t>
      </w:r>
      <w:r w:rsidR="00B64CE6">
        <w:rPr>
          <w:sz w:val="18"/>
          <w:szCs w:val="18"/>
        </w:rPr>
        <w:t>d</w:t>
      </w:r>
      <w:r w:rsidR="00781940" w:rsidRPr="00781940">
        <w:rPr>
          <w:sz w:val="18"/>
          <w:szCs w:val="18"/>
        </w:rPr>
        <w:t xml:space="preserve"> ‘completion’ affected the timeframes reported in th</w:t>
      </w:r>
      <w:r w:rsidR="00B64CE6">
        <w:rPr>
          <w:sz w:val="18"/>
          <w:szCs w:val="18"/>
        </w:rPr>
        <w:t>is</w:t>
      </w:r>
      <w:r w:rsidR="00781940" w:rsidRPr="00781940">
        <w:rPr>
          <w:sz w:val="18"/>
          <w:szCs w:val="18"/>
        </w:rPr>
        <w:t xml:space="preserve"> Stocktake.</w:t>
      </w:r>
    </w:p>
  </w:footnote>
  <w:footnote w:id="7">
    <w:p w14:paraId="71FA6477" w14:textId="5BD1DF88" w:rsidR="00745D04" w:rsidRDefault="00745D04" w:rsidP="00745D04">
      <w:pPr>
        <w:pStyle w:val="FootnoteText"/>
      </w:pPr>
      <w:r>
        <w:rPr>
          <w:rStyle w:val="FootnoteReference"/>
        </w:rPr>
        <w:footnoteRef/>
      </w:r>
      <w:r>
        <w:t xml:space="preserve"> See Appendix 5</w:t>
      </w:r>
      <w:r w:rsidR="002E1929">
        <w:t>,</w:t>
      </w:r>
      <w:r>
        <w:t xml:space="preserve"> Question 6.6</w:t>
      </w:r>
    </w:p>
  </w:footnote>
  <w:footnote w:id="8">
    <w:p w14:paraId="417334C8" w14:textId="4E02C1CD" w:rsidR="007B420A" w:rsidRDefault="007B420A">
      <w:pPr>
        <w:pStyle w:val="FootnoteText"/>
      </w:pPr>
      <w:r>
        <w:rPr>
          <w:rStyle w:val="FootnoteReference"/>
        </w:rPr>
        <w:footnoteRef/>
      </w:r>
      <w:r>
        <w:t xml:space="preserve"> </w:t>
      </w:r>
      <w:r w:rsidR="00BE6142">
        <w:t xml:space="preserve">Sample size by </w:t>
      </w:r>
      <w:r w:rsidR="002A68F5">
        <w:t>agency</w:t>
      </w:r>
      <w:r w:rsidR="00C4086C">
        <w:t xml:space="preserve"> size</w:t>
      </w:r>
      <w:r w:rsidR="0001219D">
        <w:t xml:space="preserve"> (large, medium, small and micro). Percentages may not sum to 100% due to</w:t>
      </w:r>
      <w:r w:rsidR="00060D3B">
        <w:t xml:space="preserve"> </w:t>
      </w:r>
      <w:r w:rsidR="0001219D">
        <w:t>rounding.</w:t>
      </w:r>
    </w:p>
  </w:footnote>
  <w:footnote w:id="9">
    <w:p w14:paraId="7D3CEA65" w14:textId="77777777" w:rsidR="005175CF" w:rsidRDefault="005175CF" w:rsidP="005175CF">
      <w:pPr>
        <w:pStyle w:val="FootnoteText"/>
      </w:pPr>
      <w:r>
        <w:rPr>
          <w:rStyle w:val="FootnoteReference"/>
        </w:rPr>
        <w:footnoteRef/>
      </w:r>
      <w:r>
        <w:t xml:space="preserve"> </w:t>
      </w:r>
      <w:hyperlink r:id="rId4" w:history="1">
        <w:r w:rsidRPr="0072745D">
          <w:rPr>
            <w:rStyle w:val="Hyperlink"/>
          </w:rPr>
          <w:t>ACE Evaluation Library | APO</w:t>
        </w:r>
      </w:hyperlink>
    </w:p>
  </w:footnote>
  <w:footnote w:id="10">
    <w:p w14:paraId="099B3D15" w14:textId="77777777" w:rsidR="00F50F8D" w:rsidRDefault="00F50F8D" w:rsidP="00F50F8D">
      <w:pPr>
        <w:pStyle w:val="FootnoteText"/>
      </w:pPr>
      <w:r>
        <w:rPr>
          <w:rStyle w:val="FootnoteReference"/>
        </w:rPr>
        <w:footnoteRef/>
      </w:r>
      <w:r>
        <w:t xml:space="preserve"> For further detail of results see Appendix 5, Question 14.</w:t>
      </w:r>
    </w:p>
  </w:footnote>
  <w:footnote w:id="11">
    <w:p w14:paraId="2382F478" w14:textId="0D6020B8" w:rsidR="00F50F8D" w:rsidRDefault="00F50F8D" w:rsidP="00F50F8D">
      <w:pPr>
        <w:pStyle w:val="FootnoteText"/>
      </w:pPr>
      <w:r>
        <w:rPr>
          <w:rStyle w:val="FootnoteReference"/>
        </w:rPr>
        <w:footnoteRef/>
      </w:r>
      <w:r>
        <w:t xml:space="preserve"> The survey an option for free</w:t>
      </w:r>
      <w:r w:rsidR="00A64EBE">
        <w:noBreakHyphen/>
      </w:r>
      <w:r>
        <w:t>text responses at Question 14.</w:t>
      </w:r>
    </w:p>
  </w:footnote>
  <w:footnote w:id="12">
    <w:p w14:paraId="19299BCC" w14:textId="3C0B88ED" w:rsidR="0045528F" w:rsidRDefault="0045528F">
      <w:pPr>
        <w:pStyle w:val="FootnoteText"/>
      </w:pPr>
      <w:r>
        <w:rPr>
          <w:rStyle w:val="FootnoteReference"/>
        </w:rPr>
        <w:footnoteRef/>
      </w:r>
      <w:r>
        <w:t xml:space="preserve"> </w:t>
      </w:r>
      <w:hyperlink r:id="rId5" w:history="1">
        <w:r w:rsidR="00E72F0C" w:rsidRPr="00E72F0C">
          <w:rPr>
            <w:rStyle w:val="Hyperlink"/>
          </w:rPr>
          <w:t>Evaluation planning for new policy proposals | evaluation.treasury.gov.au</w:t>
        </w:r>
      </w:hyperlink>
    </w:p>
  </w:footnote>
  <w:footnote w:id="13">
    <w:p w14:paraId="71EDE377" w14:textId="09597E1B" w:rsidR="001223B5" w:rsidRDefault="001223B5">
      <w:pPr>
        <w:pStyle w:val="FootnoteText"/>
      </w:pPr>
      <w:r>
        <w:rPr>
          <w:rStyle w:val="FootnoteReference"/>
        </w:rPr>
        <w:footnoteRef/>
      </w:r>
      <w:r>
        <w:t xml:space="preserve"> In</w:t>
      </w:r>
      <w:r w:rsidR="0094359C">
        <w:t xml:space="preserve"> February</w:t>
      </w:r>
      <w:r>
        <w:t xml:space="preserve"> 2025</w:t>
      </w:r>
      <w:r w:rsidR="00FE4177">
        <w:t>,</w:t>
      </w:r>
      <w:r>
        <w:t xml:space="preserve"> the </w:t>
      </w:r>
      <w:r w:rsidR="00D80D42">
        <w:t>Commonwealth Evaluation</w:t>
      </w:r>
      <w:r>
        <w:t xml:space="preserve"> Community of Practice transitioned into the</w:t>
      </w:r>
      <w:r w:rsidR="00BC6B4F">
        <w:t xml:space="preserve"> APS</w:t>
      </w:r>
      <w:r>
        <w:t xml:space="preserve"> Evaluation Profession</w:t>
      </w:r>
      <w:r w:rsidR="00C04102">
        <w:t>.</w:t>
      </w:r>
    </w:p>
  </w:footnote>
  <w:footnote w:id="14">
    <w:p w14:paraId="39394DAB" w14:textId="77777777" w:rsidR="003A60D4" w:rsidRDefault="003A60D4" w:rsidP="003A60D4">
      <w:pPr>
        <w:pStyle w:val="FootnoteText"/>
      </w:pPr>
      <w:r>
        <w:rPr>
          <w:rStyle w:val="FootnoteReference"/>
        </w:rPr>
        <w:footnoteRef/>
      </w:r>
      <w:r>
        <w:t xml:space="preserve"> </w:t>
      </w:r>
      <w:hyperlink r:id="rId6" w:history="1">
        <w:r w:rsidRPr="000E65D2">
          <w:rPr>
            <w:rStyle w:val="Hyperlink"/>
          </w:rPr>
          <w:t>Indigenous evaluation | evaluation.treasury.gov.au</w:t>
        </w:r>
      </w:hyperlink>
    </w:p>
  </w:footnote>
  <w:footnote w:id="15">
    <w:p w14:paraId="47827B89" w14:textId="369F3CC6" w:rsidR="00405C23" w:rsidRDefault="00405C23">
      <w:pPr>
        <w:pStyle w:val="FootnoteText"/>
      </w:pPr>
      <w:r>
        <w:rPr>
          <w:rStyle w:val="FootnoteReference"/>
        </w:rPr>
        <w:footnoteRef/>
      </w:r>
      <w:r>
        <w:t xml:space="preserve"> </w:t>
      </w:r>
      <w:hyperlink r:id="rId7" w:history="1">
        <w:r w:rsidR="001A203E" w:rsidRPr="001A203E">
          <w:rPr>
            <w:rStyle w:val="Hyperlink"/>
          </w:rPr>
          <w:t>National Statement on Ethical Conduct in Human Research 2025 | NHMRC</w:t>
        </w:r>
      </w:hyperlink>
    </w:p>
  </w:footnote>
  <w:footnote w:id="16">
    <w:p w14:paraId="7705C21B" w14:textId="77777777" w:rsidR="00D836A5" w:rsidRDefault="00D836A5" w:rsidP="00D836A5">
      <w:pPr>
        <w:pStyle w:val="FootnoteText"/>
      </w:pPr>
      <w:r>
        <w:rPr>
          <w:rStyle w:val="FootnoteReference"/>
        </w:rPr>
        <w:footnoteRef/>
      </w:r>
      <w:r>
        <w:t xml:space="preserve"> Other challenges were identified in </w:t>
      </w:r>
      <w:r>
        <w:rPr>
          <w:noProof/>
        </w:rPr>
        <w:t>free</w:t>
      </w:r>
      <w:r>
        <w:rPr>
          <w:noProof/>
        </w:rPr>
        <w:noBreakHyphen/>
        <w:t>text comments in the Survey.</w:t>
      </w:r>
    </w:p>
  </w:footnote>
  <w:footnote w:id="17">
    <w:p w14:paraId="6038A55C" w14:textId="77777777" w:rsidR="00B41298" w:rsidRDefault="00B41298" w:rsidP="00B41298">
      <w:pPr>
        <w:pStyle w:val="FootnoteText"/>
      </w:pPr>
      <w:r>
        <w:rPr>
          <w:rStyle w:val="FootnoteReference"/>
        </w:rPr>
        <w:footnoteRef/>
      </w:r>
      <w:r>
        <w:t xml:space="preserve"> </w:t>
      </w:r>
      <w:hyperlink r:id="rId8" w:history="1">
        <w:r w:rsidRPr="008A4972">
          <w:rPr>
            <w:rStyle w:val="Hyperlink"/>
          </w:rPr>
          <w:t>Commonwealth Evaluation Maturity Model | evaluation.treasury.gov.au</w:t>
        </w:r>
      </w:hyperlink>
    </w:p>
  </w:footnote>
  <w:footnote w:id="18">
    <w:p w14:paraId="64401E74" w14:textId="77777777" w:rsidR="00DF166E" w:rsidRDefault="00DF166E" w:rsidP="00DF166E">
      <w:pPr>
        <w:pStyle w:val="FootnoteText"/>
      </w:pPr>
      <w:r>
        <w:rPr>
          <w:rStyle w:val="FootnoteReference"/>
        </w:rPr>
        <w:footnoteRef/>
      </w:r>
      <w:r>
        <w:t xml:space="preserve"> </w:t>
      </w:r>
      <w:r w:rsidRPr="0081646D">
        <w:t xml:space="preserve">Not all data fields </w:t>
      </w:r>
      <w:r>
        <w:t>in the Stocktake were</w:t>
      </w:r>
      <w:r w:rsidRPr="0081646D">
        <w:t xml:space="preserve"> mandatory, which is reflected in the reporting.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D057" w14:textId="62388B60" w:rsidR="00FC60E7" w:rsidRDefault="00FC6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7217" w14:textId="2E47D784" w:rsidR="00FC60E7" w:rsidRDefault="00FC6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16E5" w14:textId="3820ED33" w:rsidR="00FC60E7" w:rsidRDefault="00FC6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814F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Logo&#10;&#10;Description automatically generated with medium confidence" style="width:103.8pt;height:16.2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6C3A4185"/>
    <w:multiLevelType w:val="multilevel"/>
    <w:tmpl w:val="A4A6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3"/>
  </w:num>
  <w:num w:numId="5" w16cid:durableId="306596971">
    <w:abstractNumId w:val="15"/>
  </w:num>
  <w:num w:numId="6" w16cid:durableId="1043020558">
    <w:abstractNumId w:val="6"/>
  </w:num>
  <w:num w:numId="7" w16cid:durableId="832991063">
    <w:abstractNumId w:val="9"/>
  </w:num>
  <w:num w:numId="8" w16cid:durableId="143200778">
    <w:abstractNumId w:val="12"/>
  </w:num>
  <w:num w:numId="9" w16cid:durableId="1534227257">
    <w:abstractNumId w:val="18"/>
  </w:num>
  <w:num w:numId="10" w16cid:durableId="1564826536">
    <w:abstractNumId w:val="2"/>
  </w:num>
  <w:num w:numId="11" w16cid:durableId="205147155">
    <w:abstractNumId w:val="20"/>
  </w:num>
  <w:num w:numId="12"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6307191">
    <w:abstractNumId w:val="19"/>
  </w:num>
  <w:num w:numId="14" w16cid:durableId="709110180">
    <w:abstractNumId w:val="5"/>
  </w:num>
  <w:num w:numId="15"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591279926">
    <w:abstractNumId w:val="1"/>
  </w:num>
  <w:num w:numId="17" w16cid:durableId="215508863">
    <w:abstractNumId w:val="23"/>
  </w:num>
  <w:num w:numId="18" w16cid:durableId="1757362042">
    <w:abstractNumId w:val="24"/>
  </w:num>
  <w:num w:numId="19" w16cid:durableId="353965158">
    <w:abstractNumId w:val="14"/>
  </w:num>
  <w:num w:numId="20" w16cid:durableId="77220001">
    <w:abstractNumId w:val="8"/>
  </w:num>
  <w:num w:numId="21" w16cid:durableId="626086807">
    <w:abstractNumId w:val="17"/>
  </w:num>
  <w:num w:numId="22" w16cid:durableId="1054039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591085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6955640">
    <w:abstractNumId w:val="11"/>
  </w:num>
  <w:num w:numId="25" w16cid:durableId="525217854">
    <w:abstractNumId w:val="16"/>
  </w:num>
  <w:num w:numId="26" w16cid:durableId="1017973052">
    <w:abstractNumId w:val="4"/>
  </w:num>
  <w:num w:numId="27" w16cid:durableId="119861820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linkStyl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4523F"/>
    <w:rsid w:val="000000A0"/>
    <w:rsid w:val="00000563"/>
    <w:rsid w:val="000005BC"/>
    <w:rsid w:val="0000061A"/>
    <w:rsid w:val="0000068F"/>
    <w:rsid w:val="000006C5"/>
    <w:rsid w:val="000007BA"/>
    <w:rsid w:val="000007D5"/>
    <w:rsid w:val="00000840"/>
    <w:rsid w:val="00000897"/>
    <w:rsid w:val="00000963"/>
    <w:rsid w:val="00000975"/>
    <w:rsid w:val="000009AB"/>
    <w:rsid w:val="00000A50"/>
    <w:rsid w:val="00000AF9"/>
    <w:rsid w:val="00000BF5"/>
    <w:rsid w:val="00000CC5"/>
    <w:rsid w:val="00000D00"/>
    <w:rsid w:val="00000E9F"/>
    <w:rsid w:val="00000EC1"/>
    <w:rsid w:val="00000F47"/>
    <w:rsid w:val="00000FBE"/>
    <w:rsid w:val="00001023"/>
    <w:rsid w:val="00001073"/>
    <w:rsid w:val="0000127E"/>
    <w:rsid w:val="000012BD"/>
    <w:rsid w:val="000012E3"/>
    <w:rsid w:val="000013B8"/>
    <w:rsid w:val="000017CC"/>
    <w:rsid w:val="000017E1"/>
    <w:rsid w:val="00001809"/>
    <w:rsid w:val="0000182C"/>
    <w:rsid w:val="0000192E"/>
    <w:rsid w:val="000019B4"/>
    <w:rsid w:val="00001A65"/>
    <w:rsid w:val="00001AA4"/>
    <w:rsid w:val="00001BDC"/>
    <w:rsid w:val="00001C14"/>
    <w:rsid w:val="00001C89"/>
    <w:rsid w:val="00001D7B"/>
    <w:rsid w:val="00001D81"/>
    <w:rsid w:val="00001E35"/>
    <w:rsid w:val="0000224F"/>
    <w:rsid w:val="00002296"/>
    <w:rsid w:val="00002341"/>
    <w:rsid w:val="000023CA"/>
    <w:rsid w:val="00002443"/>
    <w:rsid w:val="00002452"/>
    <w:rsid w:val="0000254F"/>
    <w:rsid w:val="00002642"/>
    <w:rsid w:val="000026CC"/>
    <w:rsid w:val="0000273C"/>
    <w:rsid w:val="000027EC"/>
    <w:rsid w:val="00002888"/>
    <w:rsid w:val="000029AB"/>
    <w:rsid w:val="00002A29"/>
    <w:rsid w:val="00002A71"/>
    <w:rsid w:val="00002AAF"/>
    <w:rsid w:val="00002B2F"/>
    <w:rsid w:val="00002C08"/>
    <w:rsid w:val="00002C4E"/>
    <w:rsid w:val="00002DB5"/>
    <w:rsid w:val="00002E50"/>
    <w:rsid w:val="00002EC1"/>
    <w:rsid w:val="00002F55"/>
    <w:rsid w:val="0000305C"/>
    <w:rsid w:val="00003069"/>
    <w:rsid w:val="0000308E"/>
    <w:rsid w:val="00003187"/>
    <w:rsid w:val="000031BC"/>
    <w:rsid w:val="000032CE"/>
    <w:rsid w:val="0000331F"/>
    <w:rsid w:val="000034D2"/>
    <w:rsid w:val="00003543"/>
    <w:rsid w:val="00003644"/>
    <w:rsid w:val="0000368F"/>
    <w:rsid w:val="000037AC"/>
    <w:rsid w:val="000037DC"/>
    <w:rsid w:val="00003944"/>
    <w:rsid w:val="00003A79"/>
    <w:rsid w:val="00003B30"/>
    <w:rsid w:val="00003B83"/>
    <w:rsid w:val="00003DDF"/>
    <w:rsid w:val="00003E9E"/>
    <w:rsid w:val="00004093"/>
    <w:rsid w:val="000040F5"/>
    <w:rsid w:val="00004123"/>
    <w:rsid w:val="0000414F"/>
    <w:rsid w:val="000041B5"/>
    <w:rsid w:val="000042F2"/>
    <w:rsid w:val="00004316"/>
    <w:rsid w:val="0000432A"/>
    <w:rsid w:val="00004391"/>
    <w:rsid w:val="000044B7"/>
    <w:rsid w:val="0000459A"/>
    <w:rsid w:val="00004600"/>
    <w:rsid w:val="00004652"/>
    <w:rsid w:val="00004667"/>
    <w:rsid w:val="00004712"/>
    <w:rsid w:val="00004797"/>
    <w:rsid w:val="00004837"/>
    <w:rsid w:val="000048DF"/>
    <w:rsid w:val="0000495B"/>
    <w:rsid w:val="000049A9"/>
    <w:rsid w:val="000049D4"/>
    <w:rsid w:val="00004A2F"/>
    <w:rsid w:val="00004BC1"/>
    <w:rsid w:val="00004D19"/>
    <w:rsid w:val="00004D76"/>
    <w:rsid w:val="00004DF5"/>
    <w:rsid w:val="00004E08"/>
    <w:rsid w:val="00004E6F"/>
    <w:rsid w:val="00004E70"/>
    <w:rsid w:val="00004FEB"/>
    <w:rsid w:val="000050FA"/>
    <w:rsid w:val="0000516B"/>
    <w:rsid w:val="0000519B"/>
    <w:rsid w:val="00005238"/>
    <w:rsid w:val="00005302"/>
    <w:rsid w:val="00005621"/>
    <w:rsid w:val="0000562C"/>
    <w:rsid w:val="000056E4"/>
    <w:rsid w:val="0000575D"/>
    <w:rsid w:val="000057E2"/>
    <w:rsid w:val="00005805"/>
    <w:rsid w:val="00005DA3"/>
    <w:rsid w:val="00005E12"/>
    <w:rsid w:val="00005FC3"/>
    <w:rsid w:val="000060D7"/>
    <w:rsid w:val="0000614F"/>
    <w:rsid w:val="00006373"/>
    <w:rsid w:val="000063BD"/>
    <w:rsid w:val="000063C1"/>
    <w:rsid w:val="000063E9"/>
    <w:rsid w:val="000063FF"/>
    <w:rsid w:val="0000654F"/>
    <w:rsid w:val="000065A5"/>
    <w:rsid w:val="00006660"/>
    <w:rsid w:val="00006995"/>
    <w:rsid w:val="00006BCD"/>
    <w:rsid w:val="00006C1F"/>
    <w:rsid w:val="00006C27"/>
    <w:rsid w:val="00006C7E"/>
    <w:rsid w:val="00006FB3"/>
    <w:rsid w:val="00006FF2"/>
    <w:rsid w:val="0000749F"/>
    <w:rsid w:val="00007511"/>
    <w:rsid w:val="0000752A"/>
    <w:rsid w:val="0000762F"/>
    <w:rsid w:val="000076CD"/>
    <w:rsid w:val="000077BB"/>
    <w:rsid w:val="000077C4"/>
    <w:rsid w:val="0000784B"/>
    <w:rsid w:val="000078D3"/>
    <w:rsid w:val="00007A08"/>
    <w:rsid w:val="00007A3F"/>
    <w:rsid w:val="00007B1A"/>
    <w:rsid w:val="00007C43"/>
    <w:rsid w:val="00007C5C"/>
    <w:rsid w:val="00007D46"/>
    <w:rsid w:val="00007D4E"/>
    <w:rsid w:val="00007E53"/>
    <w:rsid w:val="00007F30"/>
    <w:rsid w:val="00007FAA"/>
    <w:rsid w:val="0001004F"/>
    <w:rsid w:val="00010088"/>
    <w:rsid w:val="000100ED"/>
    <w:rsid w:val="00010291"/>
    <w:rsid w:val="0001051A"/>
    <w:rsid w:val="00010561"/>
    <w:rsid w:val="000105BB"/>
    <w:rsid w:val="00010720"/>
    <w:rsid w:val="000107F1"/>
    <w:rsid w:val="00010913"/>
    <w:rsid w:val="00010B01"/>
    <w:rsid w:val="00010BB8"/>
    <w:rsid w:val="00010BBB"/>
    <w:rsid w:val="00010D04"/>
    <w:rsid w:val="00010DAC"/>
    <w:rsid w:val="00010DB1"/>
    <w:rsid w:val="00010DFB"/>
    <w:rsid w:val="00010E35"/>
    <w:rsid w:val="00010EB9"/>
    <w:rsid w:val="00010FC1"/>
    <w:rsid w:val="00010FD9"/>
    <w:rsid w:val="00011007"/>
    <w:rsid w:val="0001102D"/>
    <w:rsid w:val="00011055"/>
    <w:rsid w:val="00011081"/>
    <w:rsid w:val="000111B5"/>
    <w:rsid w:val="000111D4"/>
    <w:rsid w:val="000111D6"/>
    <w:rsid w:val="000111E8"/>
    <w:rsid w:val="000111F5"/>
    <w:rsid w:val="00011298"/>
    <w:rsid w:val="0001135B"/>
    <w:rsid w:val="0001152F"/>
    <w:rsid w:val="0001153A"/>
    <w:rsid w:val="00011619"/>
    <w:rsid w:val="00011679"/>
    <w:rsid w:val="00011725"/>
    <w:rsid w:val="000117CD"/>
    <w:rsid w:val="00011A37"/>
    <w:rsid w:val="00011B86"/>
    <w:rsid w:val="00011D47"/>
    <w:rsid w:val="00011E15"/>
    <w:rsid w:val="00011EA8"/>
    <w:rsid w:val="00011F0C"/>
    <w:rsid w:val="00011F3D"/>
    <w:rsid w:val="00011F74"/>
    <w:rsid w:val="00011F8D"/>
    <w:rsid w:val="00011F91"/>
    <w:rsid w:val="00011FA1"/>
    <w:rsid w:val="00011FE0"/>
    <w:rsid w:val="00012099"/>
    <w:rsid w:val="000120E5"/>
    <w:rsid w:val="0001219D"/>
    <w:rsid w:val="0001227A"/>
    <w:rsid w:val="0001233B"/>
    <w:rsid w:val="00012556"/>
    <w:rsid w:val="00012606"/>
    <w:rsid w:val="00012652"/>
    <w:rsid w:val="00012829"/>
    <w:rsid w:val="00012851"/>
    <w:rsid w:val="0001299B"/>
    <w:rsid w:val="000129FD"/>
    <w:rsid w:val="00012A8A"/>
    <w:rsid w:val="00012B9D"/>
    <w:rsid w:val="00012C62"/>
    <w:rsid w:val="00012EEA"/>
    <w:rsid w:val="00012F2A"/>
    <w:rsid w:val="00012FB8"/>
    <w:rsid w:val="00012FC2"/>
    <w:rsid w:val="00013293"/>
    <w:rsid w:val="00013451"/>
    <w:rsid w:val="0001350A"/>
    <w:rsid w:val="0001358C"/>
    <w:rsid w:val="000135E7"/>
    <w:rsid w:val="000135FE"/>
    <w:rsid w:val="00013760"/>
    <w:rsid w:val="0001379E"/>
    <w:rsid w:val="000137C3"/>
    <w:rsid w:val="0001380A"/>
    <w:rsid w:val="0001382A"/>
    <w:rsid w:val="0001385C"/>
    <w:rsid w:val="0001388D"/>
    <w:rsid w:val="00013902"/>
    <w:rsid w:val="0001393C"/>
    <w:rsid w:val="0001396A"/>
    <w:rsid w:val="000139CA"/>
    <w:rsid w:val="00013A78"/>
    <w:rsid w:val="00013AAD"/>
    <w:rsid w:val="00013B96"/>
    <w:rsid w:val="00013DDC"/>
    <w:rsid w:val="00013F70"/>
    <w:rsid w:val="00013FC8"/>
    <w:rsid w:val="0001421E"/>
    <w:rsid w:val="00014222"/>
    <w:rsid w:val="0001441F"/>
    <w:rsid w:val="000145AA"/>
    <w:rsid w:val="0001463B"/>
    <w:rsid w:val="00014684"/>
    <w:rsid w:val="00014738"/>
    <w:rsid w:val="000147AE"/>
    <w:rsid w:val="000147D0"/>
    <w:rsid w:val="000148F8"/>
    <w:rsid w:val="00014928"/>
    <w:rsid w:val="000149DA"/>
    <w:rsid w:val="00014A4B"/>
    <w:rsid w:val="00014A56"/>
    <w:rsid w:val="00014A82"/>
    <w:rsid w:val="00014B03"/>
    <w:rsid w:val="00014B2E"/>
    <w:rsid w:val="00014BEE"/>
    <w:rsid w:val="00014C49"/>
    <w:rsid w:val="00014D12"/>
    <w:rsid w:val="00014DB9"/>
    <w:rsid w:val="00014E95"/>
    <w:rsid w:val="00014FED"/>
    <w:rsid w:val="000150D3"/>
    <w:rsid w:val="000151DE"/>
    <w:rsid w:val="00015244"/>
    <w:rsid w:val="000153B7"/>
    <w:rsid w:val="00015414"/>
    <w:rsid w:val="000154D7"/>
    <w:rsid w:val="000154DE"/>
    <w:rsid w:val="00015518"/>
    <w:rsid w:val="00015548"/>
    <w:rsid w:val="000155A2"/>
    <w:rsid w:val="00015722"/>
    <w:rsid w:val="000158B8"/>
    <w:rsid w:val="00015924"/>
    <w:rsid w:val="000159AE"/>
    <w:rsid w:val="000159FF"/>
    <w:rsid w:val="00015A3C"/>
    <w:rsid w:val="00015C8E"/>
    <w:rsid w:val="00015CEC"/>
    <w:rsid w:val="00015DF7"/>
    <w:rsid w:val="00015EDD"/>
    <w:rsid w:val="00015F5B"/>
    <w:rsid w:val="00015F9C"/>
    <w:rsid w:val="00016217"/>
    <w:rsid w:val="0001628C"/>
    <w:rsid w:val="00016327"/>
    <w:rsid w:val="000163D3"/>
    <w:rsid w:val="000163F6"/>
    <w:rsid w:val="0001648C"/>
    <w:rsid w:val="000164B2"/>
    <w:rsid w:val="00016535"/>
    <w:rsid w:val="00016683"/>
    <w:rsid w:val="000166CC"/>
    <w:rsid w:val="000167AF"/>
    <w:rsid w:val="00016864"/>
    <w:rsid w:val="0001693B"/>
    <w:rsid w:val="0001695B"/>
    <w:rsid w:val="00016983"/>
    <w:rsid w:val="00016B39"/>
    <w:rsid w:val="00016D3C"/>
    <w:rsid w:val="00016F20"/>
    <w:rsid w:val="00016F41"/>
    <w:rsid w:val="00016F7F"/>
    <w:rsid w:val="00017152"/>
    <w:rsid w:val="000172FD"/>
    <w:rsid w:val="000173BA"/>
    <w:rsid w:val="000173C4"/>
    <w:rsid w:val="0001755F"/>
    <w:rsid w:val="000175BD"/>
    <w:rsid w:val="0001794C"/>
    <w:rsid w:val="00017976"/>
    <w:rsid w:val="00017A2F"/>
    <w:rsid w:val="00017A79"/>
    <w:rsid w:val="00017B78"/>
    <w:rsid w:val="00017CAA"/>
    <w:rsid w:val="00017D32"/>
    <w:rsid w:val="00017D59"/>
    <w:rsid w:val="00017EA2"/>
    <w:rsid w:val="00017F46"/>
    <w:rsid w:val="0002003B"/>
    <w:rsid w:val="000200CD"/>
    <w:rsid w:val="00020183"/>
    <w:rsid w:val="000201A8"/>
    <w:rsid w:val="0002021C"/>
    <w:rsid w:val="00020242"/>
    <w:rsid w:val="000202BE"/>
    <w:rsid w:val="00020339"/>
    <w:rsid w:val="00020360"/>
    <w:rsid w:val="0002053C"/>
    <w:rsid w:val="000205F3"/>
    <w:rsid w:val="000206BE"/>
    <w:rsid w:val="000206C0"/>
    <w:rsid w:val="0002079D"/>
    <w:rsid w:val="0002093A"/>
    <w:rsid w:val="00020AB1"/>
    <w:rsid w:val="00020AE0"/>
    <w:rsid w:val="00020B3D"/>
    <w:rsid w:val="00020B4B"/>
    <w:rsid w:val="00020BBC"/>
    <w:rsid w:val="00020C2A"/>
    <w:rsid w:val="00020DC4"/>
    <w:rsid w:val="00020E3C"/>
    <w:rsid w:val="00021049"/>
    <w:rsid w:val="0002108B"/>
    <w:rsid w:val="000210BA"/>
    <w:rsid w:val="0002117C"/>
    <w:rsid w:val="0002120A"/>
    <w:rsid w:val="0002125E"/>
    <w:rsid w:val="00021261"/>
    <w:rsid w:val="000213E0"/>
    <w:rsid w:val="00021441"/>
    <w:rsid w:val="00021692"/>
    <w:rsid w:val="0002169C"/>
    <w:rsid w:val="000216AF"/>
    <w:rsid w:val="000216B0"/>
    <w:rsid w:val="000217BC"/>
    <w:rsid w:val="000217F6"/>
    <w:rsid w:val="00021925"/>
    <w:rsid w:val="00021935"/>
    <w:rsid w:val="000219FE"/>
    <w:rsid w:val="00021B25"/>
    <w:rsid w:val="00021BC0"/>
    <w:rsid w:val="00021C7B"/>
    <w:rsid w:val="00021D13"/>
    <w:rsid w:val="00021D1C"/>
    <w:rsid w:val="00021D57"/>
    <w:rsid w:val="00021E56"/>
    <w:rsid w:val="00021E7F"/>
    <w:rsid w:val="00021F0E"/>
    <w:rsid w:val="00021FEC"/>
    <w:rsid w:val="0002230E"/>
    <w:rsid w:val="0002248D"/>
    <w:rsid w:val="000224DD"/>
    <w:rsid w:val="000225F2"/>
    <w:rsid w:val="00022614"/>
    <w:rsid w:val="00022819"/>
    <w:rsid w:val="00022841"/>
    <w:rsid w:val="00022A29"/>
    <w:rsid w:val="00022D35"/>
    <w:rsid w:val="00022D60"/>
    <w:rsid w:val="00022E17"/>
    <w:rsid w:val="00022E95"/>
    <w:rsid w:val="00022F1E"/>
    <w:rsid w:val="00023018"/>
    <w:rsid w:val="00023060"/>
    <w:rsid w:val="0002314B"/>
    <w:rsid w:val="0002330C"/>
    <w:rsid w:val="000234AC"/>
    <w:rsid w:val="000235F7"/>
    <w:rsid w:val="00023641"/>
    <w:rsid w:val="000236D2"/>
    <w:rsid w:val="000236E2"/>
    <w:rsid w:val="00023854"/>
    <w:rsid w:val="0002387F"/>
    <w:rsid w:val="000238CA"/>
    <w:rsid w:val="00023922"/>
    <w:rsid w:val="00023933"/>
    <w:rsid w:val="000239EB"/>
    <w:rsid w:val="00023B4D"/>
    <w:rsid w:val="00023B5B"/>
    <w:rsid w:val="00023C81"/>
    <w:rsid w:val="00023CE2"/>
    <w:rsid w:val="00023D2D"/>
    <w:rsid w:val="00023D88"/>
    <w:rsid w:val="00023E55"/>
    <w:rsid w:val="00024226"/>
    <w:rsid w:val="0002448D"/>
    <w:rsid w:val="00024547"/>
    <w:rsid w:val="0002479E"/>
    <w:rsid w:val="0002480D"/>
    <w:rsid w:val="0002481F"/>
    <w:rsid w:val="00024856"/>
    <w:rsid w:val="000248CD"/>
    <w:rsid w:val="000249E8"/>
    <w:rsid w:val="00024AF3"/>
    <w:rsid w:val="00024BC7"/>
    <w:rsid w:val="00024C41"/>
    <w:rsid w:val="00024D43"/>
    <w:rsid w:val="00024E3C"/>
    <w:rsid w:val="00024E64"/>
    <w:rsid w:val="000250BB"/>
    <w:rsid w:val="000250E6"/>
    <w:rsid w:val="00025179"/>
    <w:rsid w:val="000251E0"/>
    <w:rsid w:val="00025261"/>
    <w:rsid w:val="0002527B"/>
    <w:rsid w:val="00025362"/>
    <w:rsid w:val="00025374"/>
    <w:rsid w:val="0002542A"/>
    <w:rsid w:val="0002544D"/>
    <w:rsid w:val="00025500"/>
    <w:rsid w:val="0002590F"/>
    <w:rsid w:val="000259A8"/>
    <w:rsid w:val="00025A20"/>
    <w:rsid w:val="00025C05"/>
    <w:rsid w:val="00025C57"/>
    <w:rsid w:val="00025CCC"/>
    <w:rsid w:val="00025F66"/>
    <w:rsid w:val="00025FD9"/>
    <w:rsid w:val="000261B8"/>
    <w:rsid w:val="00026294"/>
    <w:rsid w:val="000262B2"/>
    <w:rsid w:val="0002640C"/>
    <w:rsid w:val="000264D7"/>
    <w:rsid w:val="0002669B"/>
    <w:rsid w:val="00026760"/>
    <w:rsid w:val="00026849"/>
    <w:rsid w:val="000268BA"/>
    <w:rsid w:val="00026A04"/>
    <w:rsid w:val="00026A0B"/>
    <w:rsid w:val="00026B08"/>
    <w:rsid w:val="00026B64"/>
    <w:rsid w:val="00026BB2"/>
    <w:rsid w:val="00026BE8"/>
    <w:rsid w:val="00026EC2"/>
    <w:rsid w:val="00027070"/>
    <w:rsid w:val="000270B4"/>
    <w:rsid w:val="00027261"/>
    <w:rsid w:val="00027298"/>
    <w:rsid w:val="00027361"/>
    <w:rsid w:val="00027540"/>
    <w:rsid w:val="00027771"/>
    <w:rsid w:val="000278B5"/>
    <w:rsid w:val="000279BE"/>
    <w:rsid w:val="000279C3"/>
    <w:rsid w:val="00027AED"/>
    <w:rsid w:val="00027B33"/>
    <w:rsid w:val="00027B7A"/>
    <w:rsid w:val="00027CC4"/>
    <w:rsid w:val="00030029"/>
    <w:rsid w:val="0003004C"/>
    <w:rsid w:val="0003006C"/>
    <w:rsid w:val="0003006E"/>
    <w:rsid w:val="00030196"/>
    <w:rsid w:val="00030232"/>
    <w:rsid w:val="0003024E"/>
    <w:rsid w:val="00030451"/>
    <w:rsid w:val="0003048F"/>
    <w:rsid w:val="000304BE"/>
    <w:rsid w:val="000304F4"/>
    <w:rsid w:val="0003057F"/>
    <w:rsid w:val="00030626"/>
    <w:rsid w:val="00030730"/>
    <w:rsid w:val="0003074F"/>
    <w:rsid w:val="00030797"/>
    <w:rsid w:val="0003087E"/>
    <w:rsid w:val="000308F5"/>
    <w:rsid w:val="00030B09"/>
    <w:rsid w:val="00030C14"/>
    <w:rsid w:val="00030C4D"/>
    <w:rsid w:val="00030CE7"/>
    <w:rsid w:val="00030F49"/>
    <w:rsid w:val="00030FE9"/>
    <w:rsid w:val="0003108E"/>
    <w:rsid w:val="000311AB"/>
    <w:rsid w:val="000311DA"/>
    <w:rsid w:val="000311F5"/>
    <w:rsid w:val="0003125C"/>
    <w:rsid w:val="00031589"/>
    <w:rsid w:val="000315F3"/>
    <w:rsid w:val="00031653"/>
    <w:rsid w:val="00031738"/>
    <w:rsid w:val="000317E3"/>
    <w:rsid w:val="00031867"/>
    <w:rsid w:val="00031B2E"/>
    <w:rsid w:val="00031BCE"/>
    <w:rsid w:val="00031CCB"/>
    <w:rsid w:val="00031CF3"/>
    <w:rsid w:val="00031DC2"/>
    <w:rsid w:val="00031DDA"/>
    <w:rsid w:val="00031DDE"/>
    <w:rsid w:val="00031DF3"/>
    <w:rsid w:val="00031E4F"/>
    <w:rsid w:val="0003207C"/>
    <w:rsid w:val="000320B1"/>
    <w:rsid w:val="00032159"/>
    <w:rsid w:val="000321D8"/>
    <w:rsid w:val="00032392"/>
    <w:rsid w:val="00032413"/>
    <w:rsid w:val="000325D1"/>
    <w:rsid w:val="00032641"/>
    <w:rsid w:val="00032710"/>
    <w:rsid w:val="0003281D"/>
    <w:rsid w:val="00032937"/>
    <w:rsid w:val="00032A9F"/>
    <w:rsid w:val="00032AE9"/>
    <w:rsid w:val="00032B1A"/>
    <w:rsid w:val="00032C74"/>
    <w:rsid w:val="00032CAE"/>
    <w:rsid w:val="00032E7B"/>
    <w:rsid w:val="00032EB6"/>
    <w:rsid w:val="00032FC9"/>
    <w:rsid w:val="000331F0"/>
    <w:rsid w:val="0003326C"/>
    <w:rsid w:val="0003328B"/>
    <w:rsid w:val="000332DE"/>
    <w:rsid w:val="00033607"/>
    <w:rsid w:val="00033824"/>
    <w:rsid w:val="0003393B"/>
    <w:rsid w:val="00033A39"/>
    <w:rsid w:val="00033C1A"/>
    <w:rsid w:val="00033C4A"/>
    <w:rsid w:val="00033CF2"/>
    <w:rsid w:val="00033D22"/>
    <w:rsid w:val="00033D80"/>
    <w:rsid w:val="00033D8F"/>
    <w:rsid w:val="00033DEB"/>
    <w:rsid w:val="00033E48"/>
    <w:rsid w:val="00033E9B"/>
    <w:rsid w:val="00033EE5"/>
    <w:rsid w:val="00034005"/>
    <w:rsid w:val="000340A5"/>
    <w:rsid w:val="000340D3"/>
    <w:rsid w:val="00034114"/>
    <w:rsid w:val="00034133"/>
    <w:rsid w:val="00034165"/>
    <w:rsid w:val="0003416D"/>
    <w:rsid w:val="00034296"/>
    <w:rsid w:val="00034311"/>
    <w:rsid w:val="0003433C"/>
    <w:rsid w:val="000343AA"/>
    <w:rsid w:val="00034452"/>
    <w:rsid w:val="000344B7"/>
    <w:rsid w:val="00034673"/>
    <w:rsid w:val="000346CE"/>
    <w:rsid w:val="0003492C"/>
    <w:rsid w:val="00034A37"/>
    <w:rsid w:val="00034A72"/>
    <w:rsid w:val="00034D6A"/>
    <w:rsid w:val="00034E7F"/>
    <w:rsid w:val="00034F32"/>
    <w:rsid w:val="00034FA6"/>
    <w:rsid w:val="000350BF"/>
    <w:rsid w:val="000350DC"/>
    <w:rsid w:val="00035103"/>
    <w:rsid w:val="0003517D"/>
    <w:rsid w:val="00035227"/>
    <w:rsid w:val="0003524F"/>
    <w:rsid w:val="0003538B"/>
    <w:rsid w:val="00035444"/>
    <w:rsid w:val="00035566"/>
    <w:rsid w:val="000355A3"/>
    <w:rsid w:val="000355C0"/>
    <w:rsid w:val="00035744"/>
    <w:rsid w:val="0003574E"/>
    <w:rsid w:val="000357D0"/>
    <w:rsid w:val="00035908"/>
    <w:rsid w:val="00035932"/>
    <w:rsid w:val="000359F3"/>
    <w:rsid w:val="00035A13"/>
    <w:rsid w:val="00035B2A"/>
    <w:rsid w:val="00035DEA"/>
    <w:rsid w:val="00035EDE"/>
    <w:rsid w:val="00035FA2"/>
    <w:rsid w:val="00036047"/>
    <w:rsid w:val="00036086"/>
    <w:rsid w:val="0003619A"/>
    <w:rsid w:val="0003621F"/>
    <w:rsid w:val="00036241"/>
    <w:rsid w:val="00036353"/>
    <w:rsid w:val="000363B1"/>
    <w:rsid w:val="00036556"/>
    <w:rsid w:val="0003657B"/>
    <w:rsid w:val="0003658A"/>
    <w:rsid w:val="0003660D"/>
    <w:rsid w:val="0003669D"/>
    <w:rsid w:val="00036712"/>
    <w:rsid w:val="00036772"/>
    <w:rsid w:val="000367BC"/>
    <w:rsid w:val="000367F6"/>
    <w:rsid w:val="000368E7"/>
    <w:rsid w:val="0003698C"/>
    <w:rsid w:val="00036A5E"/>
    <w:rsid w:val="00036A9D"/>
    <w:rsid w:val="00036ABD"/>
    <w:rsid w:val="00036AD2"/>
    <w:rsid w:val="00036C2A"/>
    <w:rsid w:val="00036CC3"/>
    <w:rsid w:val="00036D20"/>
    <w:rsid w:val="00036F0F"/>
    <w:rsid w:val="00036F69"/>
    <w:rsid w:val="00036F6D"/>
    <w:rsid w:val="00037035"/>
    <w:rsid w:val="000371E1"/>
    <w:rsid w:val="00037204"/>
    <w:rsid w:val="000372F3"/>
    <w:rsid w:val="00037306"/>
    <w:rsid w:val="000373C2"/>
    <w:rsid w:val="00037406"/>
    <w:rsid w:val="000374F5"/>
    <w:rsid w:val="00037518"/>
    <w:rsid w:val="00037568"/>
    <w:rsid w:val="00037638"/>
    <w:rsid w:val="00037658"/>
    <w:rsid w:val="000376E6"/>
    <w:rsid w:val="00037721"/>
    <w:rsid w:val="000377D6"/>
    <w:rsid w:val="00037821"/>
    <w:rsid w:val="0003782A"/>
    <w:rsid w:val="00037837"/>
    <w:rsid w:val="00037923"/>
    <w:rsid w:val="00037985"/>
    <w:rsid w:val="000379C8"/>
    <w:rsid w:val="00037A04"/>
    <w:rsid w:val="00037A3F"/>
    <w:rsid w:val="00037AA1"/>
    <w:rsid w:val="00037AE5"/>
    <w:rsid w:val="00037B1F"/>
    <w:rsid w:val="00037CD4"/>
    <w:rsid w:val="00037CE1"/>
    <w:rsid w:val="00037D51"/>
    <w:rsid w:val="00037DF7"/>
    <w:rsid w:val="00037F4B"/>
    <w:rsid w:val="00040050"/>
    <w:rsid w:val="000400D6"/>
    <w:rsid w:val="00040129"/>
    <w:rsid w:val="000401C0"/>
    <w:rsid w:val="000403D1"/>
    <w:rsid w:val="000403F5"/>
    <w:rsid w:val="0004040C"/>
    <w:rsid w:val="00040433"/>
    <w:rsid w:val="0004049C"/>
    <w:rsid w:val="00040615"/>
    <w:rsid w:val="000406BA"/>
    <w:rsid w:val="0004083E"/>
    <w:rsid w:val="00040B7C"/>
    <w:rsid w:val="00040B93"/>
    <w:rsid w:val="00040C82"/>
    <w:rsid w:val="00040C8B"/>
    <w:rsid w:val="00040C90"/>
    <w:rsid w:val="00040CB9"/>
    <w:rsid w:val="00040D07"/>
    <w:rsid w:val="00040DD3"/>
    <w:rsid w:val="00040DD8"/>
    <w:rsid w:val="000410AA"/>
    <w:rsid w:val="0004115B"/>
    <w:rsid w:val="000411D4"/>
    <w:rsid w:val="0004125A"/>
    <w:rsid w:val="000412CE"/>
    <w:rsid w:val="0004141D"/>
    <w:rsid w:val="000415E3"/>
    <w:rsid w:val="00041658"/>
    <w:rsid w:val="00041757"/>
    <w:rsid w:val="00041769"/>
    <w:rsid w:val="000417A6"/>
    <w:rsid w:val="000418CB"/>
    <w:rsid w:val="000419D0"/>
    <w:rsid w:val="00041C81"/>
    <w:rsid w:val="00041CB5"/>
    <w:rsid w:val="00041D74"/>
    <w:rsid w:val="00041DBB"/>
    <w:rsid w:val="00041FD0"/>
    <w:rsid w:val="00041FD7"/>
    <w:rsid w:val="00042034"/>
    <w:rsid w:val="000420BE"/>
    <w:rsid w:val="000420C5"/>
    <w:rsid w:val="00042107"/>
    <w:rsid w:val="00042200"/>
    <w:rsid w:val="000423D5"/>
    <w:rsid w:val="00042493"/>
    <w:rsid w:val="0004256D"/>
    <w:rsid w:val="0004273B"/>
    <w:rsid w:val="0004274D"/>
    <w:rsid w:val="000427A3"/>
    <w:rsid w:val="000427AD"/>
    <w:rsid w:val="0004289F"/>
    <w:rsid w:val="00042911"/>
    <w:rsid w:val="0004292E"/>
    <w:rsid w:val="00042993"/>
    <w:rsid w:val="00042A5D"/>
    <w:rsid w:val="00042B32"/>
    <w:rsid w:val="00042CB5"/>
    <w:rsid w:val="00042F09"/>
    <w:rsid w:val="00042F46"/>
    <w:rsid w:val="00042F4A"/>
    <w:rsid w:val="00042F50"/>
    <w:rsid w:val="000431E3"/>
    <w:rsid w:val="000431FC"/>
    <w:rsid w:val="00043210"/>
    <w:rsid w:val="00043348"/>
    <w:rsid w:val="000434E1"/>
    <w:rsid w:val="00043503"/>
    <w:rsid w:val="00043527"/>
    <w:rsid w:val="0004355B"/>
    <w:rsid w:val="0004356A"/>
    <w:rsid w:val="0004357B"/>
    <w:rsid w:val="00043632"/>
    <w:rsid w:val="000436EB"/>
    <w:rsid w:val="0004380B"/>
    <w:rsid w:val="0004383E"/>
    <w:rsid w:val="000438A5"/>
    <w:rsid w:val="000438FE"/>
    <w:rsid w:val="00043925"/>
    <w:rsid w:val="00043BC5"/>
    <w:rsid w:val="00043C00"/>
    <w:rsid w:val="00043D4F"/>
    <w:rsid w:val="00043DEE"/>
    <w:rsid w:val="00043E15"/>
    <w:rsid w:val="00043E1E"/>
    <w:rsid w:val="00043E9C"/>
    <w:rsid w:val="00044011"/>
    <w:rsid w:val="0004409D"/>
    <w:rsid w:val="00044192"/>
    <w:rsid w:val="00044236"/>
    <w:rsid w:val="00044252"/>
    <w:rsid w:val="00044323"/>
    <w:rsid w:val="00044406"/>
    <w:rsid w:val="000444D0"/>
    <w:rsid w:val="000445A5"/>
    <w:rsid w:val="00044622"/>
    <w:rsid w:val="00044648"/>
    <w:rsid w:val="0004466A"/>
    <w:rsid w:val="000446C4"/>
    <w:rsid w:val="000446C9"/>
    <w:rsid w:val="00044757"/>
    <w:rsid w:val="0004483F"/>
    <w:rsid w:val="00044873"/>
    <w:rsid w:val="00044AAC"/>
    <w:rsid w:val="00044AD4"/>
    <w:rsid w:val="00044B03"/>
    <w:rsid w:val="00044B28"/>
    <w:rsid w:val="00044BDA"/>
    <w:rsid w:val="00044E75"/>
    <w:rsid w:val="00045011"/>
    <w:rsid w:val="000451A5"/>
    <w:rsid w:val="00045200"/>
    <w:rsid w:val="000452C0"/>
    <w:rsid w:val="00045583"/>
    <w:rsid w:val="000455B8"/>
    <w:rsid w:val="000457A3"/>
    <w:rsid w:val="000457A8"/>
    <w:rsid w:val="0004598F"/>
    <w:rsid w:val="00045A20"/>
    <w:rsid w:val="00045B5D"/>
    <w:rsid w:val="00045BC4"/>
    <w:rsid w:val="00045CA2"/>
    <w:rsid w:val="00045D2F"/>
    <w:rsid w:val="00045E1E"/>
    <w:rsid w:val="00045E65"/>
    <w:rsid w:val="00045EC9"/>
    <w:rsid w:val="00045ECB"/>
    <w:rsid w:val="00045EF8"/>
    <w:rsid w:val="00045F73"/>
    <w:rsid w:val="0004605B"/>
    <w:rsid w:val="00046166"/>
    <w:rsid w:val="000461E5"/>
    <w:rsid w:val="000462BD"/>
    <w:rsid w:val="00046510"/>
    <w:rsid w:val="0004655F"/>
    <w:rsid w:val="0004659A"/>
    <w:rsid w:val="0004660C"/>
    <w:rsid w:val="0004666F"/>
    <w:rsid w:val="000467F4"/>
    <w:rsid w:val="00046840"/>
    <w:rsid w:val="0004688E"/>
    <w:rsid w:val="00046924"/>
    <w:rsid w:val="00046A29"/>
    <w:rsid w:val="00046B32"/>
    <w:rsid w:val="00046CB4"/>
    <w:rsid w:val="00046CE8"/>
    <w:rsid w:val="00046D5C"/>
    <w:rsid w:val="00046D88"/>
    <w:rsid w:val="00046ECF"/>
    <w:rsid w:val="00046FB5"/>
    <w:rsid w:val="00047019"/>
    <w:rsid w:val="0004705C"/>
    <w:rsid w:val="00047076"/>
    <w:rsid w:val="0004707C"/>
    <w:rsid w:val="000470BF"/>
    <w:rsid w:val="00047340"/>
    <w:rsid w:val="000474B2"/>
    <w:rsid w:val="00047537"/>
    <w:rsid w:val="00047638"/>
    <w:rsid w:val="000476F4"/>
    <w:rsid w:val="000477CE"/>
    <w:rsid w:val="000478B8"/>
    <w:rsid w:val="00047900"/>
    <w:rsid w:val="00047905"/>
    <w:rsid w:val="0004795D"/>
    <w:rsid w:val="0004796D"/>
    <w:rsid w:val="00047AE7"/>
    <w:rsid w:val="00047B5E"/>
    <w:rsid w:val="00047C1D"/>
    <w:rsid w:val="00047C3B"/>
    <w:rsid w:val="00047C94"/>
    <w:rsid w:val="00047DF1"/>
    <w:rsid w:val="00047E54"/>
    <w:rsid w:val="00047F16"/>
    <w:rsid w:val="00047FAA"/>
    <w:rsid w:val="00047FB5"/>
    <w:rsid w:val="00050167"/>
    <w:rsid w:val="00050270"/>
    <w:rsid w:val="00050301"/>
    <w:rsid w:val="000503AE"/>
    <w:rsid w:val="00050433"/>
    <w:rsid w:val="00050563"/>
    <w:rsid w:val="000506DD"/>
    <w:rsid w:val="000506FF"/>
    <w:rsid w:val="0005070A"/>
    <w:rsid w:val="000508C8"/>
    <w:rsid w:val="00050921"/>
    <w:rsid w:val="00050A34"/>
    <w:rsid w:val="00050ABE"/>
    <w:rsid w:val="00050B3A"/>
    <w:rsid w:val="00050BDD"/>
    <w:rsid w:val="00050F6B"/>
    <w:rsid w:val="00050F86"/>
    <w:rsid w:val="00050FB9"/>
    <w:rsid w:val="00051061"/>
    <w:rsid w:val="00051088"/>
    <w:rsid w:val="000510B1"/>
    <w:rsid w:val="000510EE"/>
    <w:rsid w:val="0005110C"/>
    <w:rsid w:val="00051164"/>
    <w:rsid w:val="00051215"/>
    <w:rsid w:val="000512D6"/>
    <w:rsid w:val="000512ED"/>
    <w:rsid w:val="000512F9"/>
    <w:rsid w:val="0005138B"/>
    <w:rsid w:val="000513A8"/>
    <w:rsid w:val="000513CC"/>
    <w:rsid w:val="000514A6"/>
    <w:rsid w:val="000515DD"/>
    <w:rsid w:val="0005160C"/>
    <w:rsid w:val="0005168C"/>
    <w:rsid w:val="00051698"/>
    <w:rsid w:val="000517D8"/>
    <w:rsid w:val="000518AA"/>
    <w:rsid w:val="000518C3"/>
    <w:rsid w:val="000519C7"/>
    <w:rsid w:val="00051A59"/>
    <w:rsid w:val="00051DCB"/>
    <w:rsid w:val="00051DFC"/>
    <w:rsid w:val="00051E9A"/>
    <w:rsid w:val="00052068"/>
    <w:rsid w:val="0005216F"/>
    <w:rsid w:val="00052258"/>
    <w:rsid w:val="000522B7"/>
    <w:rsid w:val="000523CC"/>
    <w:rsid w:val="000524A2"/>
    <w:rsid w:val="000524F9"/>
    <w:rsid w:val="00052596"/>
    <w:rsid w:val="0005265E"/>
    <w:rsid w:val="0005271D"/>
    <w:rsid w:val="0005277C"/>
    <w:rsid w:val="00052789"/>
    <w:rsid w:val="00052838"/>
    <w:rsid w:val="0005294A"/>
    <w:rsid w:val="000529C9"/>
    <w:rsid w:val="00052B4B"/>
    <w:rsid w:val="00052D21"/>
    <w:rsid w:val="00052F6A"/>
    <w:rsid w:val="00052F94"/>
    <w:rsid w:val="0005301A"/>
    <w:rsid w:val="00053022"/>
    <w:rsid w:val="00053055"/>
    <w:rsid w:val="0005306B"/>
    <w:rsid w:val="000531FD"/>
    <w:rsid w:val="00053284"/>
    <w:rsid w:val="0005338C"/>
    <w:rsid w:val="000534A4"/>
    <w:rsid w:val="00053538"/>
    <w:rsid w:val="00053717"/>
    <w:rsid w:val="00053830"/>
    <w:rsid w:val="0005387A"/>
    <w:rsid w:val="000538D0"/>
    <w:rsid w:val="0005397A"/>
    <w:rsid w:val="000539A6"/>
    <w:rsid w:val="00053C43"/>
    <w:rsid w:val="00053CA4"/>
    <w:rsid w:val="00053CEF"/>
    <w:rsid w:val="00053DCA"/>
    <w:rsid w:val="00053E41"/>
    <w:rsid w:val="00053F49"/>
    <w:rsid w:val="0005401B"/>
    <w:rsid w:val="000540AD"/>
    <w:rsid w:val="000542B2"/>
    <w:rsid w:val="00054320"/>
    <w:rsid w:val="00054355"/>
    <w:rsid w:val="00054527"/>
    <w:rsid w:val="000545B4"/>
    <w:rsid w:val="000545C3"/>
    <w:rsid w:val="00054621"/>
    <w:rsid w:val="00054670"/>
    <w:rsid w:val="00054680"/>
    <w:rsid w:val="00054709"/>
    <w:rsid w:val="00054716"/>
    <w:rsid w:val="000549FF"/>
    <w:rsid w:val="00054A21"/>
    <w:rsid w:val="00054A3D"/>
    <w:rsid w:val="00054AAE"/>
    <w:rsid w:val="00054DEF"/>
    <w:rsid w:val="0005505F"/>
    <w:rsid w:val="000550A1"/>
    <w:rsid w:val="000551EB"/>
    <w:rsid w:val="0005531F"/>
    <w:rsid w:val="00055352"/>
    <w:rsid w:val="00055404"/>
    <w:rsid w:val="000554B9"/>
    <w:rsid w:val="000554BD"/>
    <w:rsid w:val="0005565B"/>
    <w:rsid w:val="0005568B"/>
    <w:rsid w:val="00055707"/>
    <w:rsid w:val="0005571C"/>
    <w:rsid w:val="00055867"/>
    <w:rsid w:val="00055885"/>
    <w:rsid w:val="000558F1"/>
    <w:rsid w:val="0005590E"/>
    <w:rsid w:val="00055940"/>
    <w:rsid w:val="00055BA5"/>
    <w:rsid w:val="00055D46"/>
    <w:rsid w:val="00055D84"/>
    <w:rsid w:val="00055E20"/>
    <w:rsid w:val="00055E37"/>
    <w:rsid w:val="00055F28"/>
    <w:rsid w:val="00056010"/>
    <w:rsid w:val="00056015"/>
    <w:rsid w:val="00056089"/>
    <w:rsid w:val="000560A9"/>
    <w:rsid w:val="0005621C"/>
    <w:rsid w:val="0005626A"/>
    <w:rsid w:val="000562D4"/>
    <w:rsid w:val="00056328"/>
    <w:rsid w:val="00056449"/>
    <w:rsid w:val="0005646E"/>
    <w:rsid w:val="00056520"/>
    <w:rsid w:val="00056553"/>
    <w:rsid w:val="00056572"/>
    <w:rsid w:val="00056744"/>
    <w:rsid w:val="00056803"/>
    <w:rsid w:val="00056848"/>
    <w:rsid w:val="0005686C"/>
    <w:rsid w:val="00056880"/>
    <w:rsid w:val="00056898"/>
    <w:rsid w:val="000568F0"/>
    <w:rsid w:val="00056B04"/>
    <w:rsid w:val="00056B06"/>
    <w:rsid w:val="00056B87"/>
    <w:rsid w:val="00056D3D"/>
    <w:rsid w:val="00056E6B"/>
    <w:rsid w:val="00056ECF"/>
    <w:rsid w:val="00056F47"/>
    <w:rsid w:val="00056F7E"/>
    <w:rsid w:val="00056F8D"/>
    <w:rsid w:val="00057016"/>
    <w:rsid w:val="0005701E"/>
    <w:rsid w:val="00057028"/>
    <w:rsid w:val="000570B2"/>
    <w:rsid w:val="000570C7"/>
    <w:rsid w:val="00057131"/>
    <w:rsid w:val="00057354"/>
    <w:rsid w:val="0005749E"/>
    <w:rsid w:val="00057786"/>
    <w:rsid w:val="000577D3"/>
    <w:rsid w:val="00057887"/>
    <w:rsid w:val="000578FA"/>
    <w:rsid w:val="00057975"/>
    <w:rsid w:val="00057A9A"/>
    <w:rsid w:val="00057AB1"/>
    <w:rsid w:val="00057D64"/>
    <w:rsid w:val="00057F0E"/>
    <w:rsid w:val="000600E5"/>
    <w:rsid w:val="00060142"/>
    <w:rsid w:val="00060146"/>
    <w:rsid w:val="000602E1"/>
    <w:rsid w:val="0006038C"/>
    <w:rsid w:val="0006047C"/>
    <w:rsid w:val="000604EA"/>
    <w:rsid w:val="0006057F"/>
    <w:rsid w:val="000605B5"/>
    <w:rsid w:val="000606B6"/>
    <w:rsid w:val="000607E3"/>
    <w:rsid w:val="000608DB"/>
    <w:rsid w:val="000608F4"/>
    <w:rsid w:val="0006091E"/>
    <w:rsid w:val="00060B4B"/>
    <w:rsid w:val="00060BD0"/>
    <w:rsid w:val="00060D34"/>
    <w:rsid w:val="00060D3B"/>
    <w:rsid w:val="00060E43"/>
    <w:rsid w:val="00060FD7"/>
    <w:rsid w:val="00061003"/>
    <w:rsid w:val="0006106D"/>
    <w:rsid w:val="000610A2"/>
    <w:rsid w:val="00061159"/>
    <w:rsid w:val="000611BE"/>
    <w:rsid w:val="0006123D"/>
    <w:rsid w:val="00061306"/>
    <w:rsid w:val="00061383"/>
    <w:rsid w:val="0006138F"/>
    <w:rsid w:val="000613AA"/>
    <w:rsid w:val="00061418"/>
    <w:rsid w:val="000615AB"/>
    <w:rsid w:val="00061633"/>
    <w:rsid w:val="000616F0"/>
    <w:rsid w:val="00061A56"/>
    <w:rsid w:val="00061A6C"/>
    <w:rsid w:val="00061A6F"/>
    <w:rsid w:val="00061ABA"/>
    <w:rsid w:val="00061B7A"/>
    <w:rsid w:val="00061BD0"/>
    <w:rsid w:val="00061C0D"/>
    <w:rsid w:val="00061D20"/>
    <w:rsid w:val="000620F2"/>
    <w:rsid w:val="00062151"/>
    <w:rsid w:val="0006216A"/>
    <w:rsid w:val="000621A3"/>
    <w:rsid w:val="00062258"/>
    <w:rsid w:val="000622A5"/>
    <w:rsid w:val="0006230B"/>
    <w:rsid w:val="000623BF"/>
    <w:rsid w:val="00062446"/>
    <w:rsid w:val="000625B1"/>
    <w:rsid w:val="00062653"/>
    <w:rsid w:val="0006267F"/>
    <w:rsid w:val="0006272B"/>
    <w:rsid w:val="00062818"/>
    <w:rsid w:val="0006284D"/>
    <w:rsid w:val="00062960"/>
    <w:rsid w:val="00062AA5"/>
    <w:rsid w:val="00062B7A"/>
    <w:rsid w:val="00062BA8"/>
    <w:rsid w:val="00062BF4"/>
    <w:rsid w:val="00062E37"/>
    <w:rsid w:val="00063149"/>
    <w:rsid w:val="0006314C"/>
    <w:rsid w:val="000632E7"/>
    <w:rsid w:val="0006343F"/>
    <w:rsid w:val="00063575"/>
    <w:rsid w:val="000635C0"/>
    <w:rsid w:val="000635EC"/>
    <w:rsid w:val="000636A9"/>
    <w:rsid w:val="000639F3"/>
    <w:rsid w:val="00063A9B"/>
    <w:rsid w:val="00063AC9"/>
    <w:rsid w:val="00063B8B"/>
    <w:rsid w:val="00063BE6"/>
    <w:rsid w:val="00063BF2"/>
    <w:rsid w:val="00063CC1"/>
    <w:rsid w:val="00063D28"/>
    <w:rsid w:val="00063D37"/>
    <w:rsid w:val="00063DB6"/>
    <w:rsid w:val="00063DCE"/>
    <w:rsid w:val="00063E41"/>
    <w:rsid w:val="00063F10"/>
    <w:rsid w:val="00063F51"/>
    <w:rsid w:val="00063FD0"/>
    <w:rsid w:val="0006401A"/>
    <w:rsid w:val="0006406B"/>
    <w:rsid w:val="00064087"/>
    <w:rsid w:val="00064092"/>
    <w:rsid w:val="000641C2"/>
    <w:rsid w:val="000641D1"/>
    <w:rsid w:val="000641E4"/>
    <w:rsid w:val="000642AF"/>
    <w:rsid w:val="000642F2"/>
    <w:rsid w:val="000643DC"/>
    <w:rsid w:val="0006444A"/>
    <w:rsid w:val="00064481"/>
    <w:rsid w:val="00064926"/>
    <w:rsid w:val="00064A00"/>
    <w:rsid w:val="00064A28"/>
    <w:rsid w:val="00064B3E"/>
    <w:rsid w:val="00064B40"/>
    <w:rsid w:val="00064B94"/>
    <w:rsid w:val="00064C43"/>
    <w:rsid w:val="00064D73"/>
    <w:rsid w:val="00064DC3"/>
    <w:rsid w:val="00064E3A"/>
    <w:rsid w:val="0006518B"/>
    <w:rsid w:val="00065429"/>
    <w:rsid w:val="00065442"/>
    <w:rsid w:val="00065443"/>
    <w:rsid w:val="00065578"/>
    <w:rsid w:val="00065581"/>
    <w:rsid w:val="00065752"/>
    <w:rsid w:val="000657AD"/>
    <w:rsid w:val="00065817"/>
    <w:rsid w:val="00065829"/>
    <w:rsid w:val="000659F5"/>
    <w:rsid w:val="00065B4C"/>
    <w:rsid w:val="00065C0E"/>
    <w:rsid w:val="00065C67"/>
    <w:rsid w:val="00065C8D"/>
    <w:rsid w:val="00065CA4"/>
    <w:rsid w:val="00065D0C"/>
    <w:rsid w:val="00065DE4"/>
    <w:rsid w:val="00065DFE"/>
    <w:rsid w:val="00065E7A"/>
    <w:rsid w:val="00066060"/>
    <w:rsid w:val="00066127"/>
    <w:rsid w:val="00066253"/>
    <w:rsid w:val="000662BF"/>
    <w:rsid w:val="00066300"/>
    <w:rsid w:val="000663F2"/>
    <w:rsid w:val="00066461"/>
    <w:rsid w:val="00066487"/>
    <w:rsid w:val="000665C3"/>
    <w:rsid w:val="00066608"/>
    <w:rsid w:val="00066687"/>
    <w:rsid w:val="0006673B"/>
    <w:rsid w:val="00066766"/>
    <w:rsid w:val="000667F8"/>
    <w:rsid w:val="00066842"/>
    <w:rsid w:val="00066902"/>
    <w:rsid w:val="000669A2"/>
    <w:rsid w:val="000669BE"/>
    <w:rsid w:val="000669E1"/>
    <w:rsid w:val="00066B3C"/>
    <w:rsid w:val="00066B63"/>
    <w:rsid w:val="00066CEA"/>
    <w:rsid w:val="00066D20"/>
    <w:rsid w:val="00066D5C"/>
    <w:rsid w:val="00066E11"/>
    <w:rsid w:val="00066E74"/>
    <w:rsid w:val="00066ED3"/>
    <w:rsid w:val="00066EFD"/>
    <w:rsid w:val="00067004"/>
    <w:rsid w:val="000671D7"/>
    <w:rsid w:val="000671FE"/>
    <w:rsid w:val="00067355"/>
    <w:rsid w:val="000675D1"/>
    <w:rsid w:val="000675D9"/>
    <w:rsid w:val="0006762C"/>
    <w:rsid w:val="00067745"/>
    <w:rsid w:val="00067758"/>
    <w:rsid w:val="000677E5"/>
    <w:rsid w:val="000677EF"/>
    <w:rsid w:val="000677F9"/>
    <w:rsid w:val="0006789F"/>
    <w:rsid w:val="00067A37"/>
    <w:rsid w:val="00067ACC"/>
    <w:rsid w:val="00067CDC"/>
    <w:rsid w:val="00067D01"/>
    <w:rsid w:val="00067D4A"/>
    <w:rsid w:val="00067D76"/>
    <w:rsid w:val="00067E5A"/>
    <w:rsid w:val="00067EF9"/>
    <w:rsid w:val="00067F56"/>
    <w:rsid w:val="00067FED"/>
    <w:rsid w:val="000700B0"/>
    <w:rsid w:val="000700B3"/>
    <w:rsid w:val="00070170"/>
    <w:rsid w:val="00070206"/>
    <w:rsid w:val="00070352"/>
    <w:rsid w:val="00070369"/>
    <w:rsid w:val="000703D2"/>
    <w:rsid w:val="00070454"/>
    <w:rsid w:val="000704C4"/>
    <w:rsid w:val="00070505"/>
    <w:rsid w:val="0007053D"/>
    <w:rsid w:val="000706FC"/>
    <w:rsid w:val="00070766"/>
    <w:rsid w:val="000707E8"/>
    <w:rsid w:val="00070B2D"/>
    <w:rsid w:val="00070EA2"/>
    <w:rsid w:val="00070EB5"/>
    <w:rsid w:val="00070EE3"/>
    <w:rsid w:val="00070F3D"/>
    <w:rsid w:val="00070F47"/>
    <w:rsid w:val="00070FB3"/>
    <w:rsid w:val="000710B4"/>
    <w:rsid w:val="000710FD"/>
    <w:rsid w:val="000713AD"/>
    <w:rsid w:val="0007140C"/>
    <w:rsid w:val="00071427"/>
    <w:rsid w:val="000714B4"/>
    <w:rsid w:val="000714C4"/>
    <w:rsid w:val="000714DE"/>
    <w:rsid w:val="000714E7"/>
    <w:rsid w:val="000715EF"/>
    <w:rsid w:val="00071622"/>
    <w:rsid w:val="00071678"/>
    <w:rsid w:val="0007172A"/>
    <w:rsid w:val="00071882"/>
    <w:rsid w:val="000719BE"/>
    <w:rsid w:val="00071A54"/>
    <w:rsid w:val="00071B4D"/>
    <w:rsid w:val="00071BBC"/>
    <w:rsid w:val="00071DEF"/>
    <w:rsid w:val="00071E1F"/>
    <w:rsid w:val="00071E30"/>
    <w:rsid w:val="00071E7A"/>
    <w:rsid w:val="00071F6C"/>
    <w:rsid w:val="00072170"/>
    <w:rsid w:val="00072279"/>
    <w:rsid w:val="000723E5"/>
    <w:rsid w:val="0007248A"/>
    <w:rsid w:val="000724D7"/>
    <w:rsid w:val="000725F2"/>
    <w:rsid w:val="00072618"/>
    <w:rsid w:val="00072720"/>
    <w:rsid w:val="00072738"/>
    <w:rsid w:val="000727C0"/>
    <w:rsid w:val="000728D0"/>
    <w:rsid w:val="000728EB"/>
    <w:rsid w:val="000729DC"/>
    <w:rsid w:val="000729EF"/>
    <w:rsid w:val="00072A44"/>
    <w:rsid w:val="00072AB3"/>
    <w:rsid w:val="00072AE9"/>
    <w:rsid w:val="00072B25"/>
    <w:rsid w:val="00072B70"/>
    <w:rsid w:val="00072BD2"/>
    <w:rsid w:val="00072E06"/>
    <w:rsid w:val="00073136"/>
    <w:rsid w:val="00073209"/>
    <w:rsid w:val="000732C1"/>
    <w:rsid w:val="00073385"/>
    <w:rsid w:val="00073491"/>
    <w:rsid w:val="00073521"/>
    <w:rsid w:val="00073687"/>
    <w:rsid w:val="00073766"/>
    <w:rsid w:val="0007377F"/>
    <w:rsid w:val="000737B5"/>
    <w:rsid w:val="000737C8"/>
    <w:rsid w:val="00073861"/>
    <w:rsid w:val="00073877"/>
    <w:rsid w:val="00073880"/>
    <w:rsid w:val="00073940"/>
    <w:rsid w:val="00073A13"/>
    <w:rsid w:val="00073A3E"/>
    <w:rsid w:val="00073B0E"/>
    <w:rsid w:val="00073C4F"/>
    <w:rsid w:val="00073C58"/>
    <w:rsid w:val="00073DCB"/>
    <w:rsid w:val="00073DED"/>
    <w:rsid w:val="00073DEF"/>
    <w:rsid w:val="00073E7B"/>
    <w:rsid w:val="00073FA6"/>
    <w:rsid w:val="00073FFA"/>
    <w:rsid w:val="00074053"/>
    <w:rsid w:val="000740F9"/>
    <w:rsid w:val="000741A3"/>
    <w:rsid w:val="000742C0"/>
    <w:rsid w:val="0007438A"/>
    <w:rsid w:val="000743D6"/>
    <w:rsid w:val="00074406"/>
    <w:rsid w:val="000745BF"/>
    <w:rsid w:val="00074656"/>
    <w:rsid w:val="00074759"/>
    <w:rsid w:val="0007475E"/>
    <w:rsid w:val="000748D0"/>
    <w:rsid w:val="0007494A"/>
    <w:rsid w:val="00074BD0"/>
    <w:rsid w:val="00074BF9"/>
    <w:rsid w:val="00074D02"/>
    <w:rsid w:val="00074E2A"/>
    <w:rsid w:val="00074E50"/>
    <w:rsid w:val="00074F0D"/>
    <w:rsid w:val="00074F33"/>
    <w:rsid w:val="00075363"/>
    <w:rsid w:val="00075388"/>
    <w:rsid w:val="000753F6"/>
    <w:rsid w:val="00075418"/>
    <w:rsid w:val="00075453"/>
    <w:rsid w:val="00075463"/>
    <w:rsid w:val="000755C0"/>
    <w:rsid w:val="00075654"/>
    <w:rsid w:val="00075660"/>
    <w:rsid w:val="00075713"/>
    <w:rsid w:val="00075744"/>
    <w:rsid w:val="00075782"/>
    <w:rsid w:val="00075939"/>
    <w:rsid w:val="00075A9A"/>
    <w:rsid w:val="00075B8A"/>
    <w:rsid w:val="00075C55"/>
    <w:rsid w:val="00075CB0"/>
    <w:rsid w:val="00075DDB"/>
    <w:rsid w:val="00075F30"/>
    <w:rsid w:val="00075FBC"/>
    <w:rsid w:val="000760AE"/>
    <w:rsid w:val="00076109"/>
    <w:rsid w:val="0007619C"/>
    <w:rsid w:val="000761A0"/>
    <w:rsid w:val="0007626C"/>
    <w:rsid w:val="00076276"/>
    <w:rsid w:val="000762C7"/>
    <w:rsid w:val="0007640C"/>
    <w:rsid w:val="00076470"/>
    <w:rsid w:val="000764DC"/>
    <w:rsid w:val="000764EE"/>
    <w:rsid w:val="00076505"/>
    <w:rsid w:val="000765EF"/>
    <w:rsid w:val="00076613"/>
    <w:rsid w:val="000766E6"/>
    <w:rsid w:val="000766E9"/>
    <w:rsid w:val="0007677C"/>
    <w:rsid w:val="00076816"/>
    <w:rsid w:val="000769E6"/>
    <w:rsid w:val="000769F4"/>
    <w:rsid w:val="00076A82"/>
    <w:rsid w:val="00076A83"/>
    <w:rsid w:val="00076AD4"/>
    <w:rsid w:val="00076AEC"/>
    <w:rsid w:val="00076B0B"/>
    <w:rsid w:val="00076BFC"/>
    <w:rsid w:val="00076C22"/>
    <w:rsid w:val="00076C96"/>
    <w:rsid w:val="00076CC5"/>
    <w:rsid w:val="00076DCA"/>
    <w:rsid w:val="00076E05"/>
    <w:rsid w:val="00076ECB"/>
    <w:rsid w:val="00076ED7"/>
    <w:rsid w:val="00076FB9"/>
    <w:rsid w:val="00076FE6"/>
    <w:rsid w:val="0007708C"/>
    <w:rsid w:val="00077223"/>
    <w:rsid w:val="00077251"/>
    <w:rsid w:val="0007744A"/>
    <w:rsid w:val="00077490"/>
    <w:rsid w:val="000775B9"/>
    <w:rsid w:val="000775DE"/>
    <w:rsid w:val="000777C8"/>
    <w:rsid w:val="0007792F"/>
    <w:rsid w:val="00077A50"/>
    <w:rsid w:val="00077BE6"/>
    <w:rsid w:val="00077C8D"/>
    <w:rsid w:val="00077CAA"/>
    <w:rsid w:val="00077D23"/>
    <w:rsid w:val="00077DDC"/>
    <w:rsid w:val="00077EA9"/>
    <w:rsid w:val="0008017F"/>
    <w:rsid w:val="000801CA"/>
    <w:rsid w:val="0008020F"/>
    <w:rsid w:val="00080326"/>
    <w:rsid w:val="00080347"/>
    <w:rsid w:val="000805D9"/>
    <w:rsid w:val="0008066E"/>
    <w:rsid w:val="0008072E"/>
    <w:rsid w:val="000807DF"/>
    <w:rsid w:val="000808A0"/>
    <w:rsid w:val="0008094D"/>
    <w:rsid w:val="00080970"/>
    <w:rsid w:val="000809E2"/>
    <w:rsid w:val="00080AB5"/>
    <w:rsid w:val="00080C8A"/>
    <w:rsid w:val="00080C93"/>
    <w:rsid w:val="00080E63"/>
    <w:rsid w:val="00080EAA"/>
    <w:rsid w:val="00080F47"/>
    <w:rsid w:val="00080FA0"/>
    <w:rsid w:val="00080FD3"/>
    <w:rsid w:val="00081038"/>
    <w:rsid w:val="00081062"/>
    <w:rsid w:val="000811EC"/>
    <w:rsid w:val="000812CE"/>
    <w:rsid w:val="0008131A"/>
    <w:rsid w:val="000813C2"/>
    <w:rsid w:val="0008145A"/>
    <w:rsid w:val="00081468"/>
    <w:rsid w:val="000814FF"/>
    <w:rsid w:val="00081542"/>
    <w:rsid w:val="000815B4"/>
    <w:rsid w:val="0008162B"/>
    <w:rsid w:val="000817C1"/>
    <w:rsid w:val="0008191A"/>
    <w:rsid w:val="0008198D"/>
    <w:rsid w:val="00081A82"/>
    <w:rsid w:val="00081AD5"/>
    <w:rsid w:val="00081C76"/>
    <w:rsid w:val="00081CD1"/>
    <w:rsid w:val="00081D59"/>
    <w:rsid w:val="00081D6C"/>
    <w:rsid w:val="00081D84"/>
    <w:rsid w:val="00081E71"/>
    <w:rsid w:val="00081F08"/>
    <w:rsid w:val="00081FBF"/>
    <w:rsid w:val="0008231A"/>
    <w:rsid w:val="00082392"/>
    <w:rsid w:val="000823CD"/>
    <w:rsid w:val="00082417"/>
    <w:rsid w:val="0008251B"/>
    <w:rsid w:val="00082521"/>
    <w:rsid w:val="00082523"/>
    <w:rsid w:val="0008261B"/>
    <w:rsid w:val="00082723"/>
    <w:rsid w:val="0008275B"/>
    <w:rsid w:val="000827AA"/>
    <w:rsid w:val="000827EE"/>
    <w:rsid w:val="00082852"/>
    <w:rsid w:val="00082965"/>
    <w:rsid w:val="00082A70"/>
    <w:rsid w:val="00082A96"/>
    <w:rsid w:val="00082C23"/>
    <w:rsid w:val="00082C67"/>
    <w:rsid w:val="00082CCD"/>
    <w:rsid w:val="00083012"/>
    <w:rsid w:val="00083054"/>
    <w:rsid w:val="000830D8"/>
    <w:rsid w:val="00083133"/>
    <w:rsid w:val="00083301"/>
    <w:rsid w:val="0008333D"/>
    <w:rsid w:val="00083523"/>
    <w:rsid w:val="00083557"/>
    <w:rsid w:val="00083600"/>
    <w:rsid w:val="0008373F"/>
    <w:rsid w:val="00083760"/>
    <w:rsid w:val="00083796"/>
    <w:rsid w:val="000838E0"/>
    <w:rsid w:val="000839DB"/>
    <w:rsid w:val="00083D6A"/>
    <w:rsid w:val="00083E81"/>
    <w:rsid w:val="00083EC4"/>
    <w:rsid w:val="0008402E"/>
    <w:rsid w:val="000840ED"/>
    <w:rsid w:val="00084202"/>
    <w:rsid w:val="000842C3"/>
    <w:rsid w:val="000844BC"/>
    <w:rsid w:val="000844E5"/>
    <w:rsid w:val="000844EF"/>
    <w:rsid w:val="00084548"/>
    <w:rsid w:val="0008458A"/>
    <w:rsid w:val="00084591"/>
    <w:rsid w:val="0008477D"/>
    <w:rsid w:val="000847D0"/>
    <w:rsid w:val="0008490B"/>
    <w:rsid w:val="00084976"/>
    <w:rsid w:val="00084A1C"/>
    <w:rsid w:val="00084B2A"/>
    <w:rsid w:val="00084B5B"/>
    <w:rsid w:val="00084B6F"/>
    <w:rsid w:val="00084BDF"/>
    <w:rsid w:val="00084C06"/>
    <w:rsid w:val="00084C1A"/>
    <w:rsid w:val="00084D4D"/>
    <w:rsid w:val="00084D79"/>
    <w:rsid w:val="00084D81"/>
    <w:rsid w:val="00084DF5"/>
    <w:rsid w:val="00084EE3"/>
    <w:rsid w:val="00084EE4"/>
    <w:rsid w:val="000850A4"/>
    <w:rsid w:val="00085330"/>
    <w:rsid w:val="000853C8"/>
    <w:rsid w:val="000853EA"/>
    <w:rsid w:val="0008543D"/>
    <w:rsid w:val="000855A7"/>
    <w:rsid w:val="0008560D"/>
    <w:rsid w:val="00085722"/>
    <w:rsid w:val="00085783"/>
    <w:rsid w:val="000857F8"/>
    <w:rsid w:val="00085A3F"/>
    <w:rsid w:val="00085AA6"/>
    <w:rsid w:val="00085B86"/>
    <w:rsid w:val="00085BE4"/>
    <w:rsid w:val="00085C08"/>
    <w:rsid w:val="00085C82"/>
    <w:rsid w:val="00085CDE"/>
    <w:rsid w:val="00085F5B"/>
    <w:rsid w:val="0008600E"/>
    <w:rsid w:val="000860D3"/>
    <w:rsid w:val="00086139"/>
    <w:rsid w:val="000863BF"/>
    <w:rsid w:val="000863E3"/>
    <w:rsid w:val="0008648A"/>
    <w:rsid w:val="000865D4"/>
    <w:rsid w:val="000865E8"/>
    <w:rsid w:val="0008664D"/>
    <w:rsid w:val="00086726"/>
    <w:rsid w:val="0008680F"/>
    <w:rsid w:val="0008690D"/>
    <w:rsid w:val="00086923"/>
    <w:rsid w:val="00086A0A"/>
    <w:rsid w:val="00086B70"/>
    <w:rsid w:val="00086CDD"/>
    <w:rsid w:val="00086D1D"/>
    <w:rsid w:val="00086D3B"/>
    <w:rsid w:val="00086DAD"/>
    <w:rsid w:val="00086DC7"/>
    <w:rsid w:val="00086DEC"/>
    <w:rsid w:val="00086E10"/>
    <w:rsid w:val="00086E70"/>
    <w:rsid w:val="00086E84"/>
    <w:rsid w:val="00086ED0"/>
    <w:rsid w:val="00086F21"/>
    <w:rsid w:val="00087170"/>
    <w:rsid w:val="0008717D"/>
    <w:rsid w:val="000872A3"/>
    <w:rsid w:val="00087408"/>
    <w:rsid w:val="0008744E"/>
    <w:rsid w:val="00087452"/>
    <w:rsid w:val="000874F1"/>
    <w:rsid w:val="00087544"/>
    <w:rsid w:val="00087556"/>
    <w:rsid w:val="00087575"/>
    <w:rsid w:val="0008757F"/>
    <w:rsid w:val="00087595"/>
    <w:rsid w:val="000875C4"/>
    <w:rsid w:val="00087653"/>
    <w:rsid w:val="000876F8"/>
    <w:rsid w:val="000878E1"/>
    <w:rsid w:val="000879D3"/>
    <w:rsid w:val="00087A44"/>
    <w:rsid w:val="00087B43"/>
    <w:rsid w:val="00087CBC"/>
    <w:rsid w:val="00087D1B"/>
    <w:rsid w:val="00087E08"/>
    <w:rsid w:val="00087ECD"/>
    <w:rsid w:val="00087EE5"/>
    <w:rsid w:val="00087F59"/>
    <w:rsid w:val="00087FAF"/>
    <w:rsid w:val="00090030"/>
    <w:rsid w:val="000900B6"/>
    <w:rsid w:val="000902E3"/>
    <w:rsid w:val="0009033C"/>
    <w:rsid w:val="0009033D"/>
    <w:rsid w:val="000903B0"/>
    <w:rsid w:val="000904BC"/>
    <w:rsid w:val="00090512"/>
    <w:rsid w:val="00090649"/>
    <w:rsid w:val="000906E7"/>
    <w:rsid w:val="000906ED"/>
    <w:rsid w:val="00090829"/>
    <w:rsid w:val="000909D2"/>
    <w:rsid w:val="000909EC"/>
    <w:rsid w:val="00090A56"/>
    <w:rsid w:val="00090AA2"/>
    <w:rsid w:val="00090AFA"/>
    <w:rsid w:val="00090B6C"/>
    <w:rsid w:val="00090DFE"/>
    <w:rsid w:val="00090E82"/>
    <w:rsid w:val="00091077"/>
    <w:rsid w:val="0009122F"/>
    <w:rsid w:val="0009125A"/>
    <w:rsid w:val="000913BB"/>
    <w:rsid w:val="000913C8"/>
    <w:rsid w:val="000913CB"/>
    <w:rsid w:val="00091505"/>
    <w:rsid w:val="00091634"/>
    <w:rsid w:val="00091654"/>
    <w:rsid w:val="0009166C"/>
    <w:rsid w:val="000917C1"/>
    <w:rsid w:val="00091811"/>
    <w:rsid w:val="00091963"/>
    <w:rsid w:val="000919F7"/>
    <w:rsid w:val="00091BA6"/>
    <w:rsid w:val="00091C0F"/>
    <w:rsid w:val="00091C3B"/>
    <w:rsid w:val="00091CA9"/>
    <w:rsid w:val="00091CF4"/>
    <w:rsid w:val="00091D4D"/>
    <w:rsid w:val="00091E10"/>
    <w:rsid w:val="00091E1F"/>
    <w:rsid w:val="00091FFD"/>
    <w:rsid w:val="0009205A"/>
    <w:rsid w:val="0009205E"/>
    <w:rsid w:val="000920F5"/>
    <w:rsid w:val="00092194"/>
    <w:rsid w:val="00092321"/>
    <w:rsid w:val="00092340"/>
    <w:rsid w:val="00092359"/>
    <w:rsid w:val="000923CC"/>
    <w:rsid w:val="000925EF"/>
    <w:rsid w:val="00092638"/>
    <w:rsid w:val="00092661"/>
    <w:rsid w:val="000926FC"/>
    <w:rsid w:val="00092790"/>
    <w:rsid w:val="0009280C"/>
    <w:rsid w:val="00092935"/>
    <w:rsid w:val="00092962"/>
    <w:rsid w:val="00092A52"/>
    <w:rsid w:val="00092A65"/>
    <w:rsid w:val="00092AB5"/>
    <w:rsid w:val="00092CA8"/>
    <w:rsid w:val="00092E8B"/>
    <w:rsid w:val="00092F1B"/>
    <w:rsid w:val="000932C8"/>
    <w:rsid w:val="000932EE"/>
    <w:rsid w:val="0009336F"/>
    <w:rsid w:val="0009340C"/>
    <w:rsid w:val="00093429"/>
    <w:rsid w:val="00093488"/>
    <w:rsid w:val="000935CF"/>
    <w:rsid w:val="00093686"/>
    <w:rsid w:val="00093765"/>
    <w:rsid w:val="00093788"/>
    <w:rsid w:val="000937C6"/>
    <w:rsid w:val="000937E0"/>
    <w:rsid w:val="000938FC"/>
    <w:rsid w:val="00093950"/>
    <w:rsid w:val="000939F1"/>
    <w:rsid w:val="00093A67"/>
    <w:rsid w:val="00093B37"/>
    <w:rsid w:val="00093BAD"/>
    <w:rsid w:val="00093BE7"/>
    <w:rsid w:val="00093D76"/>
    <w:rsid w:val="00093D80"/>
    <w:rsid w:val="00093FA7"/>
    <w:rsid w:val="000943D7"/>
    <w:rsid w:val="00094409"/>
    <w:rsid w:val="00094458"/>
    <w:rsid w:val="0009457C"/>
    <w:rsid w:val="000945B9"/>
    <w:rsid w:val="00094620"/>
    <w:rsid w:val="000946B4"/>
    <w:rsid w:val="00094A60"/>
    <w:rsid w:val="00094A71"/>
    <w:rsid w:val="00094A99"/>
    <w:rsid w:val="00094B8C"/>
    <w:rsid w:val="00094C1A"/>
    <w:rsid w:val="00094D8A"/>
    <w:rsid w:val="00094EC8"/>
    <w:rsid w:val="00094F1B"/>
    <w:rsid w:val="00094F4D"/>
    <w:rsid w:val="00094F5B"/>
    <w:rsid w:val="00095010"/>
    <w:rsid w:val="00095256"/>
    <w:rsid w:val="00095264"/>
    <w:rsid w:val="000953FB"/>
    <w:rsid w:val="0009541A"/>
    <w:rsid w:val="00095429"/>
    <w:rsid w:val="00095536"/>
    <w:rsid w:val="00095575"/>
    <w:rsid w:val="00095776"/>
    <w:rsid w:val="000957C9"/>
    <w:rsid w:val="00095918"/>
    <w:rsid w:val="00095A42"/>
    <w:rsid w:val="00095A74"/>
    <w:rsid w:val="00095CC4"/>
    <w:rsid w:val="00095D42"/>
    <w:rsid w:val="00095D77"/>
    <w:rsid w:val="00095D88"/>
    <w:rsid w:val="00095D9D"/>
    <w:rsid w:val="00095DAC"/>
    <w:rsid w:val="00095E01"/>
    <w:rsid w:val="00095E17"/>
    <w:rsid w:val="00095E53"/>
    <w:rsid w:val="00095EF6"/>
    <w:rsid w:val="00095F16"/>
    <w:rsid w:val="00095F6C"/>
    <w:rsid w:val="00095F96"/>
    <w:rsid w:val="00096055"/>
    <w:rsid w:val="000960A4"/>
    <w:rsid w:val="000960D4"/>
    <w:rsid w:val="0009610A"/>
    <w:rsid w:val="0009624B"/>
    <w:rsid w:val="000962BD"/>
    <w:rsid w:val="000963CF"/>
    <w:rsid w:val="0009641F"/>
    <w:rsid w:val="000965F6"/>
    <w:rsid w:val="0009670E"/>
    <w:rsid w:val="00096982"/>
    <w:rsid w:val="000969F9"/>
    <w:rsid w:val="00096A47"/>
    <w:rsid w:val="00096A4D"/>
    <w:rsid w:val="00096A4F"/>
    <w:rsid w:val="00096A83"/>
    <w:rsid w:val="00096B80"/>
    <w:rsid w:val="00096BAC"/>
    <w:rsid w:val="00096CA9"/>
    <w:rsid w:val="00096E17"/>
    <w:rsid w:val="00096EDA"/>
    <w:rsid w:val="00096FAF"/>
    <w:rsid w:val="00096FF9"/>
    <w:rsid w:val="00097011"/>
    <w:rsid w:val="00097023"/>
    <w:rsid w:val="00097035"/>
    <w:rsid w:val="00097062"/>
    <w:rsid w:val="000970B9"/>
    <w:rsid w:val="000970C0"/>
    <w:rsid w:val="000970D6"/>
    <w:rsid w:val="00097131"/>
    <w:rsid w:val="000971AC"/>
    <w:rsid w:val="000971D3"/>
    <w:rsid w:val="000971EF"/>
    <w:rsid w:val="0009725C"/>
    <w:rsid w:val="00097288"/>
    <w:rsid w:val="0009743C"/>
    <w:rsid w:val="00097498"/>
    <w:rsid w:val="000974A5"/>
    <w:rsid w:val="0009757E"/>
    <w:rsid w:val="000975CC"/>
    <w:rsid w:val="0009767D"/>
    <w:rsid w:val="00097699"/>
    <w:rsid w:val="000976FB"/>
    <w:rsid w:val="00097841"/>
    <w:rsid w:val="0009787C"/>
    <w:rsid w:val="00097929"/>
    <w:rsid w:val="0009795B"/>
    <w:rsid w:val="00097976"/>
    <w:rsid w:val="00097BDF"/>
    <w:rsid w:val="00097D50"/>
    <w:rsid w:val="00097E79"/>
    <w:rsid w:val="00097EC1"/>
    <w:rsid w:val="00097F40"/>
    <w:rsid w:val="00097FA6"/>
    <w:rsid w:val="000A0052"/>
    <w:rsid w:val="000A0059"/>
    <w:rsid w:val="000A0249"/>
    <w:rsid w:val="000A02D6"/>
    <w:rsid w:val="000A0359"/>
    <w:rsid w:val="000A050D"/>
    <w:rsid w:val="000A0531"/>
    <w:rsid w:val="000A05CD"/>
    <w:rsid w:val="000A065E"/>
    <w:rsid w:val="000A066E"/>
    <w:rsid w:val="000A07F4"/>
    <w:rsid w:val="000A0883"/>
    <w:rsid w:val="000A0918"/>
    <w:rsid w:val="000A09E6"/>
    <w:rsid w:val="000A0B67"/>
    <w:rsid w:val="000A0CB5"/>
    <w:rsid w:val="000A0D4C"/>
    <w:rsid w:val="000A0D90"/>
    <w:rsid w:val="000A0DCD"/>
    <w:rsid w:val="000A0DF2"/>
    <w:rsid w:val="000A0E28"/>
    <w:rsid w:val="000A0E56"/>
    <w:rsid w:val="000A110A"/>
    <w:rsid w:val="000A118D"/>
    <w:rsid w:val="000A1229"/>
    <w:rsid w:val="000A1234"/>
    <w:rsid w:val="000A123A"/>
    <w:rsid w:val="000A1251"/>
    <w:rsid w:val="000A126F"/>
    <w:rsid w:val="000A12CC"/>
    <w:rsid w:val="000A12FD"/>
    <w:rsid w:val="000A14BF"/>
    <w:rsid w:val="000A1524"/>
    <w:rsid w:val="000A1554"/>
    <w:rsid w:val="000A1568"/>
    <w:rsid w:val="000A160C"/>
    <w:rsid w:val="000A165D"/>
    <w:rsid w:val="000A1818"/>
    <w:rsid w:val="000A193C"/>
    <w:rsid w:val="000A195C"/>
    <w:rsid w:val="000A19B4"/>
    <w:rsid w:val="000A1A25"/>
    <w:rsid w:val="000A1B17"/>
    <w:rsid w:val="000A1BA6"/>
    <w:rsid w:val="000A1D5F"/>
    <w:rsid w:val="000A1DC9"/>
    <w:rsid w:val="000A2073"/>
    <w:rsid w:val="000A20E4"/>
    <w:rsid w:val="000A2111"/>
    <w:rsid w:val="000A21BD"/>
    <w:rsid w:val="000A2266"/>
    <w:rsid w:val="000A226B"/>
    <w:rsid w:val="000A24A7"/>
    <w:rsid w:val="000A255E"/>
    <w:rsid w:val="000A2648"/>
    <w:rsid w:val="000A2662"/>
    <w:rsid w:val="000A2712"/>
    <w:rsid w:val="000A2728"/>
    <w:rsid w:val="000A277E"/>
    <w:rsid w:val="000A28AD"/>
    <w:rsid w:val="000A28DC"/>
    <w:rsid w:val="000A2900"/>
    <w:rsid w:val="000A29FB"/>
    <w:rsid w:val="000A2ABF"/>
    <w:rsid w:val="000A2BBA"/>
    <w:rsid w:val="000A2DDF"/>
    <w:rsid w:val="000A2F1A"/>
    <w:rsid w:val="000A2F26"/>
    <w:rsid w:val="000A2F32"/>
    <w:rsid w:val="000A2F5E"/>
    <w:rsid w:val="000A304D"/>
    <w:rsid w:val="000A3088"/>
    <w:rsid w:val="000A329D"/>
    <w:rsid w:val="000A3349"/>
    <w:rsid w:val="000A3429"/>
    <w:rsid w:val="000A3500"/>
    <w:rsid w:val="000A350A"/>
    <w:rsid w:val="000A3519"/>
    <w:rsid w:val="000A368E"/>
    <w:rsid w:val="000A388A"/>
    <w:rsid w:val="000A3A26"/>
    <w:rsid w:val="000A3A56"/>
    <w:rsid w:val="000A3B27"/>
    <w:rsid w:val="000A3B81"/>
    <w:rsid w:val="000A3C25"/>
    <w:rsid w:val="000A3C35"/>
    <w:rsid w:val="000A3EA4"/>
    <w:rsid w:val="000A3ED7"/>
    <w:rsid w:val="000A3F22"/>
    <w:rsid w:val="000A3F8E"/>
    <w:rsid w:val="000A405F"/>
    <w:rsid w:val="000A4270"/>
    <w:rsid w:val="000A42D9"/>
    <w:rsid w:val="000A438D"/>
    <w:rsid w:val="000A44EA"/>
    <w:rsid w:val="000A46BE"/>
    <w:rsid w:val="000A47DF"/>
    <w:rsid w:val="000A4933"/>
    <w:rsid w:val="000A4A57"/>
    <w:rsid w:val="000A4A66"/>
    <w:rsid w:val="000A4C82"/>
    <w:rsid w:val="000A4CB7"/>
    <w:rsid w:val="000A4CFD"/>
    <w:rsid w:val="000A4D3F"/>
    <w:rsid w:val="000A4DB3"/>
    <w:rsid w:val="000A4DBA"/>
    <w:rsid w:val="000A4EE4"/>
    <w:rsid w:val="000A4F1B"/>
    <w:rsid w:val="000A4FD4"/>
    <w:rsid w:val="000A5000"/>
    <w:rsid w:val="000A5029"/>
    <w:rsid w:val="000A50CF"/>
    <w:rsid w:val="000A518E"/>
    <w:rsid w:val="000A5253"/>
    <w:rsid w:val="000A53B1"/>
    <w:rsid w:val="000A54F2"/>
    <w:rsid w:val="000A5581"/>
    <w:rsid w:val="000A5590"/>
    <w:rsid w:val="000A56DC"/>
    <w:rsid w:val="000A578E"/>
    <w:rsid w:val="000A5AA8"/>
    <w:rsid w:val="000A5AF7"/>
    <w:rsid w:val="000A5B77"/>
    <w:rsid w:val="000A5B94"/>
    <w:rsid w:val="000A5C29"/>
    <w:rsid w:val="000A5C44"/>
    <w:rsid w:val="000A5DDA"/>
    <w:rsid w:val="000A5E66"/>
    <w:rsid w:val="000A5FD1"/>
    <w:rsid w:val="000A5FD6"/>
    <w:rsid w:val="000A60F5"/>
    <w:rsid w:val="000A61D4"/>
    <w:rsid w:val="000A6224"/>
    <w:rsid w:val="000A6270"/>
    <w:rsid w:val="000A62B3"/>
    <w:rsid w:val="000A62C5"/>
    <w:rsid w:val="000A6369"/>
    <w:rsid w:val="000A6410"/>
    <w:rsid w:val="000A6506"/>
    <w:rsid w:val="000A6648"/>
    <w:rsid w:val="000A66A0"/>
    <w:rsid w:val="000A67D4"/>
    <w:rsid w:val="000A6877"/>
    <w:rsid w:val="000A6A5D"/>
    <w:rsid w:val="000A6AA0"/>
    <w:rsid w:val="000A6AC1"/>
    <w:rsid w:val="000A6B01"/>
    <w:rsid w:val="000A6C03"/>
    <w:rsid w:val="000A6C07"/>
    <w:rsid w:val="000A6C6E"/>
    <w:rsid w:val="000A6E4B"/>
    <w:rsid w:val="000A7142"/>
    <w:rsid w:val="000A7145"/>
    <w:rsid w:val="000A7158"/>
    <w:rsid w:val="000A7307"/>
    <w:rsid w:val="000A738C"/>
    <w:rsid w:val="000A7540"/>
    <w:rsid w:val="000A767A"/>
    <w:rsid w:val="000A788B"/>
    <w:rsid w:val="000A7945"/>
    <w:rsid w:val="000A79B2"/>
    <w:rsid w:val="000A7BA4"/>
    <w:rsid w:val="000A7BD7"/>
    <w:rsid w:val="000A7BD9"/>
    <w:rsid w:val="000A7C19"/>
    <w:rsid w:val="000A7C58"/>
    <w:rsid w:val="000A7C73"/>
    <w:rsid w:val="000A7D2F"/>
    <w:rsid w:val="000A7DCF"/>
    <w:rsid w:val="000A7E2C"/>
    <w:rsid w:val="000A7F5A"/>
    <w:rsid w:val="000A7FD1"/>
    <w:rsid w:val="000A7FEA"/>
    <w:rsid w:val="000A7FFB"/>
    <w:rsid w:val="000B0003"/>
    <w:rsid w:val="000B00C9"/>
    <w:rsid w:val="000B011F"/>
    <w:rsid w:val="000B0136"/>
    <w:rsid w:val="000B017C"/>
    <w:rsid w:val="000B01B6"/>
    <w:rsid w:val="000B0206"/>
    <w:rsid w:val="000B0336"/>
    <w:rsid w:val="000B033F"/>
    <w:rsid w:val="000B0400"/>
    <w:rsid w:val="000B0445"/>
    <w:rsid w:val="000B044D"/>
    <w:rsid w:val="000B04BC"/>
    <w:rsid w:val="000B0505"/>
    <w:rsid w:val="000B054A"/>
    <w:rsid w:val="000B071F"/>
    <w:rsid w:val="000B07FF"/>
    <w:rsid w:val="000B0927"/>
    <w:rsid w:val="000B093F"/>
    <w:rsid w:val="000B0967"/>
    <w:rsid w:val="000B0990"/>
    <w:rsid w:val="000B0A24"/>
    <w:rsid w:val="000B0A9D"/>
    <w:rsid w:val="000B0D43"/>
    <w:rsid w:val="000B0E06"/>
    <w:rsid w:val="000B0E8C"/>
    <w:rsid w:val="000B1035"/>
    <w:rsid w:val="000B1087"/>
    <w:rsid w:val="000B112F"/>
    <w:rsid w:val="000B1154"/>
    <w:rsid w:val="000B12F9"/>
    <w:rsid w:val="000B1397"/>
    <w:rsid w:val="000B153C"/>
    <w:rsid w:val="000B1728"/>
    <w:rsid w:val="000B189B"/>
    <w:rsid w:val="000B18C9"/>
    <w:rsid w:val="000B194D"/>
    <w:rsid w:val="000B1B68"/>
    <w:rsid w:val="000B1D20"/>
    <w:rsid w:val="000B1E98"/>
    <w:rsid w:val="000B1EF0"/>
    <w:rsid w:val="000B204E"/>
    <w:rsid w:val="000B206A"/>
    <w:rsid w:val="000B207F"/>
    <w:rsid w:val="000B20AD"/>
    <w:rsid w:val="000B212E"/>
    <w:rsid w:val="000B220F"/>
    <w:rsid w:val="000B2273"/>
    <w:rsid w:val="000B23B5"/>
    <w:rsid w:val="000B23E5"/>
    <w:rsid w:val="000B24D5"/>
    <w:rsid w:val="000B24D9"/>
    <w:rsid w:val="000B264D"/>
    <w:rsid w:val="000B265F"/>
    <w:rsid w:val="000B275D"/>
    <w:rsid w:val="000B2831"/>
    <w:rsid w:val="000B28C3"/>
    <w:rsid w:val="000B294C"/>
    <w:rsid w:val="000B29FC"/>
    <w:rsid w:val="000B2A53"/>
    <w:rsid w:val="000B2A78"/>
    <w:rsid w:val="000B2AF2"/>
    <w:rsid w:val="000B2B40"/>
    <w:rsid w:val="000B2B91"/>
    <w:rsid w:val="000B2BC5"/>
    <w:rsid w:val="000B2BE0"/>
    <w:rsid w:val="000B2BF2"/>
    <w:rsid w:val="000B2CFB"/>
    <w:rsid w:val="000B2D00"/>
    <w:rsid w:val="000B2D41"/>
    <w:rsid w:val="000B2E58"/>
    <w:rsid w:val="000B2F86"/>
    <w:rsid w:val="000B302A"/>
    <w:rsid w:val="000B31C8"/>
    <w:rsid w:val="000B31E4"/>
    <w:rsid w:val="000B31EF"/>
    <w:rsid w:val="000B32D6"/>
    <w:rsid w:val="000B35DC"/>
    <w:rsid w:val="000B3612"/>
    <w:rsid w:val="000B364B"/>
    <w:rsid w:val="000B36EF"/>
    <w:rsid w:val="000B36FD"/>
    <w:rsid w:val="000B3996"/>
    <w:rsid w:val="000B3A69"/>
    <w:rsid w:val="000B3A86"/>
    <w:rsid w:val="000B3BCB"/>
    <w:rsid w:val="000B3C2A"/>
    <w:rsid w:val="000B3C4A"/>
    <w:rsid w:val="000B3E9A"/>
    <w:rsid w:val="000B3EDD"/>
    <w:rsid w:val="000B3F96"/>
    <w:rsid w:val="000B4174"/>
    <w:rsid w:val="000B41A7"/>
    <w:rsid w:val="000B4355"/>
    <w:rsid w:val="000B43A9"/>
    <w:rsid w:val="000B43C5"/>
    <w:rsid w:val="000B444F"/>
    <w:rsid w:val="000B44F3"/>
    <w:rsid w:val="000B455D"/>
    <w:rsid w:val="000B45DA"/>
    <w:rsid w:val="000B4615"/>
    <w:rsid w:val="000B4629"/>
    <w:rsid w:val="000B4649"/>
    <w:rsid w:val="000B48B4"/>
    <w:rsid w:val="000B48B6"/>
    <w:rsid w:val="000B4A09"/>
    <w:rsid w:val="000B4A1E"/>
    <w:rsid w:val="000B4AD1"/>
    <w:rsid w:val="000B4B05"/>
    <w:rsid w:val="000B4B6C"/>
    <w:rsid w:val="000B4CA6"/>
    <w:rsid w:val="000B4CD6"/>
    <w:rsid w:val="000B4D85"/>
    <w:rsid w:val="000B4DAB"/>
    <w:rsid w:val="000B4FBC"/>
    <w:rsid w:val="000B502D"/>
    <w:rsid w:val="000B5084"/>
    <w:rsid w:val="000B523F"/>
    <w:rsid w:val="000B529D"/>
    <w:rsid w:val="000B5467"/>
    <w:rsid w:val="000B5475"/>
    <w:rsid w:val="000B5583"/>
    <w:rsid w:val="000B5674"/>
    <w:rsid w:val="000B5677"/>
    <w:rsid w:val="000B567F"/>
    <w:rsid w:val="000B56BA"/>
    <w:rsid w:val="000B56BB"/>
    <w:rsid w:val="000B56DD"/>
    <w:rsid w:val="000B5937"/>
    <w:rsid w:val="000B59C4"/>
    <w:rsid w:val="000B59E5"/>
    <w:rsid w:val="000B5A79"/>
    <w:rsid w:val="000B5A8A"/>
    <w:rsid w:val="000B5B3D"/>
    <w:rsid w:val="000B5C01"/>
    <w:rsid w:val="000B5C5F"/>
    <w:rsid w:val="000B5C80"/>
    <w:rsid w:val="000B5CB7"/>
    <w:rsid w:val="000B5F3C"/>
    <w:rsid w:val="000B5F42"/>
    <w:rsid w:val="000B5F50"/>
    <w:rsid w:val="000B60B3"/>
    <w:rsid w:val="000B613C"/>
    <w:rsid w:val="000B6244"/>
    <w:rsid w:val="000B625A"/>
    <w:rsid w:val="000B62F0"/>
    <w:rsid w:val="000B64F5"/>
    <w:rsid w:val="000B696D"/>
    <w:rsid w:val="000B69E6"/>
    <w:rsid w:val="000B6A4A"/>
    <w:rsid w:val="000B6B5F"/>
    <w:rsid w:val="000B6BE2"/>
    <w:rsid w:val="000B6C48"/>
    <w:rsid w:val="000B6D9F"/>
    <w:rsid w:val="000B6FA6"/>
    <w:rsid w:val="000B7088"/>
    <w:rsid w:val="000B72F5"/>
    <w:rsid w:val="000B73A6"/>
    <w:rsid w:val="000B73EF"/>
    <w:rsid w:val="000B7419"/>
    <w:rsid w:val="000B7423"/>
    <w:rsid w:val="000B7553"/>
    <w:rsid w:val="000B764B"/>
    <w:rsid w:val="000B7651"/>
    <w:rsid w:val="000B766B"/>
    <w:rsid w:val="000B7740"/>
    <w:rsid w:val="000B788C"/>
    <w:rsid w:val="000B788E"/>
    <w:rsid w:val="000B78F4"/>
    <w:rsid w:val="000B7BDB"/>
    <w:rsid w:val="000B7C43"/>
    <w:rsid w:val="000B7C48"/>
    <w:rsid w:val="000B7D83"/>
    <w:rsid w:val="000B7DEA"/>
    <w:rsid w:val="000B7E30"/>
    <w:rsid w:val="000C0052"/>
    <w:rsid w:val="000C00B2"/>
    <w:rsid w:val="000C0178"/>
    <w:rsid w:val="000C03BF"/>
    <w:rsid w:val="000C046A"/>
    <w:rsid w:val="000C046C"/>
    <w:rsid w:val="000C0531"/>
    <w:rsid w:val="000C06AC"/>
    <w:rsid w:val="000C06C7"/>
    <w:rsid w:val="000C0759"/>
    <w:rsid w:val="000C08E5"/>
    <w:rsid w:val="000C08EF"/>
    <w:rsid w:val="000C0BF6"/>
    <w:rsid w:val="000C0D34"/>
    <w:rsid w:val="000C0D58"/>
    <w:rsid w:val="000C0DC4"/>
    <w:rsid w:val="000C0F2F"/>
    <w:rsid w:val="000C0F81"/>
    <w:rsid w:val="000C0F97"/>
    <w:rsid w:val="000C1044"/>
    <w:rsid w:val="000C1083"/>
    <w:rsid w:val="000C136B"/>
    <w:rsid w:val="000C1438"/>
    <w:rsid w:val="000C1456"/>
    <w:rsid w:val="000C1A69"/>
    <w:rsid w:val="000C1AC8"/>
    <w:rsid w:val="000C1B1B"/>
    <w:rsid w:val="000C1C77"/>
    <w:rsid w:val="000C1CE5"/>
    <w:rsid w:val="000C1CE8"/>
    <w:rsid w:val="000C1D10"/>
    <w:rsid w:val="000C1D15"/>
    <w:rsid w:val="000C1D87"/>
    <w:rsid w:val="000C1EB1"/>
    <w:rsid w:val="000C2057"/>
    <w:rsid w:val="000C2195"/>
    <w:rsid w:val="000C222B"/>
    <w:rsid w:val="000C2358"/>
    <w:rsid w:val="000C239E"/>
    <w:rsid w:val="000C25A1"/>
    <w:rsid w:val="000C27B3"/>
    <w:rsid w:val="000C28A5"/>
    <w:rsid w:val="000C28CA"/>
    <w:rsid w:val="000C2901"/>
    <w:rsid w:val="000C2965"/>
    <w:rsid w:val="000C29E0"/>
    <w:rsid w:val="000C2B80"/>
    <w:rsid w:val="000C2B85"/>
    <w:rsid w:val="000C2C5A"/>
    <w:rsid w:val="000C2CE1"/>
    <w:rsid w:val="000C2CFD"/>
    <w:rsid w:val="000C2E5A"/>
    <w:rsid w:val="000C2EF9"/>
    <w:rsid w:val="000C2F19"/>
    <w:rsid w:val="000C3029"/>
    <w:rsid w:val="000C3290"/>
    <w:rsid w:val="000C3325"/>
    <w:rsid w:val="000C3352"/>
    <w:rsid w:val="000C34AC"/>
    <w:rsid w:val="000C3564"/>
    <w:rsid w:val="000C35A0"/>
    <w:rsid w:val="000C35B4"/>
    <w:rsid w:val="000C3603"/>
    <w:rsid w:val="000C364F"/>
    <w:rsid w:val="000C36A2"/>
    <w:rsid w:val="000C3896"/>
    <w:rsid w:val="000C3943"/>
    <w:rsid w:val="000C3999"/>
    <w:rsid w:val="000C3A0B"/>
    <w:rsid w:val="000C3A84"/>
    <w:rsid w:val="000C3A8D"/>
    <w:rsid w:val="000C3AEC"/>
    <w:rsid w:val="000C3B15"/>
    <w:rsid w:val="000C3B24"/>
    <w:rsid w:val="000C3B2A"/>
    <w:rsid w:val="000C3B57"/>
    <w:rsid w:val="000C3D92"/>
    <w:rsid w:val="000C3D9D"/>
    <w:rsid w:val="000C3DA6"/>
    <w:rsid w:val="000C3DC8"/>
    <w:rsid w:val="000C3ECA"/>
    <w:rsid w:val="000C400B"/>
    <w:rsid w:val="000C4033"/>
    <w:rsid w:val="000C408E"/>
    <w:rsid w:val="000C409A"/>
    <w:rsid w:val="000C4145"/>
    <w:rsid w:val="000C414A"/>
    <w:rsid w:val="000C4159"/>
    <w:rsid w:val="000C4255"/>
    <w:rsid w:val="000C4265"/>
    <w:rsid w:val="000C428F"/>
    <w:rsid w:val="000C42CF"/>
    <w:rsid w:val="000C4503"/>
    <w:rsid w:val="000C4532"/>
    <w:rsid w:val="000C454E"/>
    <w:rsid w:val="000C4552"/>
    <w:rsid w:val="000C45F4"/>
    <w:rsid w:val="000C46FC"/>
    <w:rsid w:val="000C471A"/>
    <w:rsid w:val="000C473B"/>
    <w:rsid w:val="000C47BE"/>
    <w:rsid w:val="000C47E4"/>
    <w:rsid w:val="000C4863"/>
    <w:rsid w:val="000C499F"/>
    <w:rsid w:val="000C4A00"/>
    <w:rsid w:val="000C4AF8"/>
    <w:rsid w:val="000C4BFC"/>
    <w:rsid w:val="000C4C3C"/>
    <w:rsid w:val="000C4D6F"/>
    <w:rsid w:val="000C4DE2"/>
    <w:rsid w:val="000C4E26"/>
    <w:rsid w:val="000C4E5E"/>
    <w:rsid w:val="000C4E74"/>
    <w:rsid w:val="000C4EEF"/>
    <w:rsid w:val="000C4EF1"/>
    <w:rsid w:val="000C4F84"/>
    <w:rsid w:val="000C4F90"/>
    <w:rsid w:val="000C50D6"/>
    <w:rsid w:val="000C510E"/>
    <w:rsid w:val="000C523F"/>
    <w:rsid w:val="000C531A"/>
    <w:rsid w:val="000C5372"/>
    <w:rsid w:val="000C545C"/>
    <w:rsid w:val="000C5665"/>
    <w:rsid w:val="000C56F5"/>
    <w:rsid w:val="000C571D"/>
    <w:rsid w:val="000C5869"/>
    <w:rsid w:val="000C58D8"/>
    <w:rsid w:val="000C59B4"/>
    <w:rsid w:val="000C5A7E"/>
    <w:rsid w:val="000C5AC4"/>
    <w:rsid w:val="000C5C10"/>
    <w:rsid w:val="000C5C34"/>
    <w:rsid w:val="000C5D1D"/>
    <w:rsid w:val="000C5D1E"/>
    <w:rsid w:val="000C5DC9"/>
    <w:rsid w:val="000C5F40"/>
    <w:rsid w:val="000C5F9D"/>
    <w:rsid w:val="000C6035"/>
    <w:rsid w:val="000C603D"/>
    <w:rsid w:val="000C604F"/>
    <w:rsid w:val="000C6113"/>
    <w:rsid w:val="000C61A9"/>
    <w:rsid w:val="000C62F5"/>
    <w:rsid w:val="000C642E"/>
    <w:rsid w:val="000C6455"/>
    <w:rsid w:val="000C66BE"/>
    <w:rsid w:val="000C675A"/>
    <w:rsid w:val="000C6820"/>
    <w:rsid w:val="000C6854"/>
    <w:rsid w:val="000C6990"/>
    <w:rsid w:val="000C6A4D"/>
    <w:rsid w:val="000C6D75"/>
    <w:rsid w:val="000C6D8C"/>
    <w:rsid w:val="000C6D9C"/>
    <w:rsid w:val="000C6E2F"/>
    <w:rsid w:val="000C6E35"/>
    <w:rsid w:val="000C6F01"/>
    <w:rsid w:val="000C6F0F"/>
    <w:rsid w:val="000C6F35"/>
    <w:rsid w:val="000C6FD1"/>
    <w:rsid w:val="000C6FE3"/>
    <w:rsid w:val="000C71A6"/>
    <w:rsid w:val="000C72E9"/>
    <w:rsid w:val="000C7498"/>
    <w:rsid w:val="000C7508"/>
    <w:rsid w:val="000C7553"/>
    <w:rsid w:val="000C757F"/>
    <w:rsid w:val="000C75C8"/>
    <w:rsid w:val="000C762D"/>
    <w:rsid w:val="000C76F2"/>
    <w:rsid w:val="000C77B4"/>
    <w:rsid w:val="000C7A03"/>
    <w:rsid w:val="000C7A17"/>
    <w:rsid w:val="000C7A41"/>
    <w:rsid w:val="000C7C79"/>
    <w:rsid w:val="000C7C91"/>
    <w:rsid w:val="000C7D0D"/>
    <w:rsid w:val="000C7D52"/>
    <w:rsid w:val="000C7D66"/>
    <w:rsid w:val="000C7DF5"/>
    <w:rsid w:val="000C7F6F"/>
    <w:rsid w:val="000C7F7D"/>
    <w:rsid w:val="000C7FE1"/>
    <w:rsid w:val="000D0111"/>
    <w:rsid w:val="000D0143"/>
    <w:rsid w:val="000D023B"/>
    <w:rsid w:val="000D0296"/>
    <w:rsid w:val="000D02BE"/>
    <w:rsid w:val="000D035F"/>
    <w:rsid w:val="000D03A4"/>
    <w:rsid w:val="000D0422"/>
    <w:rsid w:val="000D0536"/>
    <w:rsid w:val="000D079E"/>
    <w:rsid w:val="000D088A"/>
    <w:rsid w:val="000D08B2"/>
    <w:rsid w:val="000D08FE"/>
    <w:rsid w:val="000D096B"/>
    <w:rsid w:val="000D0B3B"/>
    <w:rsid w:val="000D0D5C"/>
    <w:rsid w:val="000D0E64"/>
    <w:rsid w:val="000D0EA3"/>
    <w:rsid w:val="000D104B"/>
    <w:rsid w:val="000D10A4"/>
    <w:rsid w:val="000D134C"/>
    <w:rsid w:val="000D1360"/>
    <w:rsid w:val="000D153E"/>
    <w:rsid w:val="000D1579"/>
    <w:rsid w:val="000D16C3"/>
    <w:rsid w:val="000D16ED"/>
    <w:rsid w:val="000D1880"/>
    <w:rsid w:val="000D1890"/>
    <w:rsid w:val="000D18EB"/>
    <w:rsid w:val="000D1B73"/>
    <w:rsid w:val="000D1BC4"/>
    <w:rsid w:val="000D1C3E"/>
    <w:rsid w:val="000D1D0F"/>
    <w:rsid w:val="000D1DCE"/>
    <w:rsid w:val="000D1E42"/>
    <w:rsid w:val="000D1E52"/>
    <w:rsid w:val="000D1FD2"/>
    <w:rsid w:val="000D2015"/>
    <w:rsid w:val="000D20BA"/>
    <w:rsid w:val="000D2264"/>
    <w:rsid w:val="000D22F1"/>
    <w:rsid w:val="000D237C"/>
    <w:rsid w:val="000D2381"/>
    <w:rsid w:val="000D2387"/>
    <w:rsid w:val="000D24BD"/>
    <w:rsid w:val="000D24DA"/>
    <w:rsid w:val="000D255B"/>
    <w:rsid w:val="000D259A"/>
    <w:rsid w:val="000D25A0"/>
    <w:rsid w:val="000D25DC"/>
    <w:rsid w:val="000D25F8"/>
    <w:rsid w:val="000D2788"/>
    <w:rsid w:val="000D285A"/>
    <w:rsid w:val="000D296A"/>
    <w:rsid w:val="000D2990"/>
    <w:rsid w:val="000D2A3F"/>
    <w:rsid w:val="000D2AE5"/>
    <w:rsid w:val="000D2BF1"/>
    <w:rsid w:val="000D2C53"/>
    <w:rsid w:val="000D2D57"/>
    <w:rsid w:val="000D2E02"/>
    <w:rsid w:val="000D2E97"/>
    <w:rsid w:val="000D2EB8"/>
    <w:rsid w:val="000D2F34"/>
    <w:rsid w:val="000D3048"/>
    <w:rsid w:val="000D30B0"/>
    <w:rsid w:val="000D3129"/>
    <w:rsid w:val="000D3174"/>
    <w:rsid w:val="000D3229"/>
    <w:rsid w:val="000D32C5"/>
    <w:rsid w:val="000D338A"/>
    <w:rsid w:val="000D33B7"/>
    <w:rsid w:val="000D33F2"/>
    <w:rsid w:val="000D354B"/>
    <w:rsid w:val="000D3687"/>
    <w:rsid w:val="000D3725"/>
    <w:rsid w:val="000D3809"/>
    <w:rsid w:val="000D3847"/>
    <w:rsid w:val="000D3A26"/>
    <w:rsid w:val="000D3B6C"/>
    <w:rsid w:val="000D3C32"/>
    <w:rsid w:val="000D3C6A"/>
    <w:rsid w:val="000D3CC3"/>
    <w:rsid w:val="000D3CDE"/>
    <w:rsid w:val="000D3CEC"/>
    <w:rsid w:val="000D3CF7"/>
    <w:rsid w:val="000D3DB6"/>
    <w:rsid w:val="000D3DDD"/>
    <w:rsid w:val="000D3E47"/>
    <w:rsid w:val="000D40E7"/>
    <w:rsid w:val="000D4127"/>
    <w:rsid w:val="000D4363"/>
    <w:rsid w:val="000D43A2"/>
    <w:rsid w:val="000D43F0"/>
    <w:rsid w:val="000D4412"/>
    <w:rsid w:val="000D4732"/>
    <w:rsid w:val="000D4774"/>
    <w:rsid w:val="000D4781"/>
    <w:rsid w:val="000D487B"/>
    <w:rsid w:val="000D4922"/>
    <w:rsid w:val="000D495E"/>
    <w:rsid w:val="000D4B2E"/>
    <w:rsid w:val="000D4BB4"/>
    <w:rsid w:val="000D4CE7"/>
    <w:rsid w:val="000D4D4F"/>
    <w:rsid w:val="000D4DF6"/>
    <w:rsid w:val="000D4E21"/>
    <w:rsid w:val="000D4E8F"/>
    <w:rsid w:val="000D4ED3"/>
    <w:rsid w:val="000D4F2E"/>
    <w:rsid w:val="000D4F96"/>
    <w:rsid w:val="000D4FCD"/>
    <w:rsid w:val="000D4FF3"/>
    <w:rsid w:val="000D5108"/>
    <w:rsid w:val="000D5182"/>
    <w:rsid w:val="000D5212"/>
    <w:rsid w:val="000D524A"/>
    <w:rsid w:val="000D5399"/>
    <w:rsid w:val="000D53C6"/>
    <w:rsid w:val="000D54B8"/>
    <w:rsid w:val="000D5574"/>
    <w:rsid w:val="000D5675"/>
    <w:rsid w:val="000D5693"/>
    <w:rsid w:val="000D5782"/>
    <w:rsid w:val="000D5A78"/>
    <w:rsid w:val="000D5B06"/>
    <w:rsid w:val="000D5C8B"/>
    <w:rsid w:val="000D5D11"/>
    <w:rsid w:val="000D5DB0"/>
    <w:rsid w:val="000D5FC3"/>
    <w:rsid w:val="000D5FF0"/>
    <w:rsid w:val="000D6016"/>
    <w:rsid w:val="000D60E6"/>
    <w:rsid w:val="000D6320"/>
    <w:rsid w:val="000D6321"/>
    <w:rsid w:val="000D6486"/>
    <w:rsid w:val="000D64B7"/>
    <w:rsid w:val="000D6521"/>
    <w:rsid w:val="000D65B4"/>
    <w:rsid w:val="000D6684"/>
    <w:rsid w:val="000D67FD"/>
    <w:rsid w:val="000D6816"/>
    <w:rsid w:val="000D68D9"/>
    <w:rsid w:val="000D68F0"/>
    <w:rsid w:val="000D69D9"/>
    <w:rsid w:val="000D6AA2"/>
    <w:rsid w:val="000D6AB8"/>
    <w:rsid w:val="000D6B5C"/>
    <w:rsid w:val="000D6BDB"/>
    <w:rsid w:val="000D6C09"/>
    <w:rsid w:val="000D6C90"/>
    <w:rsid w:val="000D6D83"/>
    <w:rsid w:val="000D6EF9"/>
    <w:rsid w:val="000D6F1D"/>
    <w:rsid w:val="000D6F56"/>
    <w:rsid w:val="000D6F9B"/>
    <w:rsid w:val="000D7098"/>
    <w:rsid w:val="000D711F"/>
    <w:rsid w:val="000D71ED"/>
    <w:rsid w:val="000D71EF"/>
    <w:rsid w:val="000D7220"/>
    <w:rsid w:val="000D72E7"/>
    <w:rsid w:val="000D74D5"/>
    <w:rsid w:val="000D7511"/>
    <w:rsid w:val="000D760A"/>
    <w:rsid w:val="000D7709"/>
    <w:rsid w:val="000D77DD"/>
    <w:rsid w:val="000D781B"/>
    <w:rsid w:val="000D795F"/>
    <w:rsid w:val="000D7973"/>
    <w:rsid w:val="000D79CF"/>
    <w:rsid w:val="000D7B93"/>
    <w:rsid w:val="000D7C4E"/>
    <w:rsid w:val="000E003B"/>
    <w:rsid w:val="000E0115"/>
    <w:rsid w:val="000E0179"/>
    <w:rsid w:val="000E01AA"/>
    <w:rsid w:val="000E0269"/>
    <w:rsid w:val="000E03CE"/>
    <w:rsid w:val="000E041A"/>
    <w:rsid w:val="000E04AE"/>
    <w:rsid w:val="000E04BD"/>
    <w:rsid w:val="000E073F"/>
    <w:rsid w:val="000E078E"/>
    <w:rsid w:val="000E0802"/>
    <w:rsid w:val="000E0860"/>
    <w:rsid w:val="000E08AD"/>
    <w:rsid w:val="000E08AE"/>
    <w:rsid w:val="000E0961"/>
    <w:rsid w:val="000E0A7D"/>
    <w:rsid w:val="000E0AB8"/>
    <w:rsid w:val="000E0B74"/>
    <w:rsid w:val="000E0B8A"/>
    <w:rsid w:val="000E0D00"/>
    <w:rsid w:val="000E0D2B"/>
    <w:rsid w:val="000E0DB8"/>
    <w:rsid w:val="000E0EF4"/>
    <w:rsid w:val="000E0F61"/>
    <w:rsid w:val="000E0FAD"/>
    <w:rsid w:val="000E0FB2"/>
    <w:rsid w:val="000E100A"/>
    <w:rsid w:val="000E1071"/>
    <w:rsid w:val="000E10D8"/>
    <w:rsid w:val="000E1165"/>
    <w:rsid w:val="000E11BD"/>
    <w:rsid w:val="000E1245"/>
    <w:rsid w:val="000E1267"/>
    <w:rsid w:val="000E1458"/>
    <w:rsid w:val="000E1461"/>
    <w:rsid w:val="000E1489"/>
    <w:rsid w:val="000E151F"/>
    <w:rsid w:val="000E15C5"/>
    <w:rsid w:val="000E1641"/>
    <w:rsid w:val="000E164A"/>
    <w:rsid w:val="000E16D4"/>
    <w:rsid w:val="000E16E4"/>
    <w:rsid w:val="000E17B7"/>
    <w:rsid w:val="000E17D7"/>
    <w:rsid w:val="000E17F9"/>
    <w:rsid w:val="000E1900"/>
    <w:rsid w:val="000E1A15"/>
    <w:rsid w:val="000E1A21"/>
    <w:rsid w:val="000E1C08"/>
    <w:rsid w:val="000E1C29"/>
    <w:rsid w:val="000E1CAD"/>
    <w:rsid w:val="000E1D8A"/>
    <w:rsid w:val="000E1DEC"/>
    <w:rsid w:val="000E1E64"/>
    <w:rsid w:val="000E1E76"/>
    <w:rsid w:val="000E1EBD"/>
    <w:rsid w:val="000E1F70"/>
    <w:rsid w:val="000E1FB7"/>
    <w:rsid w:val="000E2049"/>
    <w:rsid w:val="000E2099"/>
    <w:rsid w:val="000E225D"/>
    <w:rsid w:val="000E226B"/>
    <w:rsid w:val="000E22A5"/>
    <w:rsid w:val="000E22F5"/>
    <w:rsid w:val="000E232D"/>
    <w:rsid w:val="000E238A"/>
    <w:rsid w:val="000E244D"/>
    <w:rsid w:val="000E2551"/>
    <w:rsid w:val="000E2552"/>
    <w:rsid w:val="000E2721"/>
    <w:rsid w:val="000E27B4"/>
    <w:rsid w:val="000E28C3"/>
    <w:rsid w:val="000E2A93"/>
    <w:rsid w:val="000E2CD0"/>
    <w:rsid w:val="000E2DA3"/>
    <w:rsid w:val="000E2DAA"/>
    <w:rsid w:val="000E2EBA"/>
    <w:rsid w:val="000E2F88"/>
    <w:rsid w:val="000E304C"/>
    <w:rsid w:val="000E3102"/>
    <w:rsid w:val="000E317D"/>
    <w:rsid w:val="000E330C"/>
    <w:rsid w:val="000E33DF"/>
    <w:rsid w:val="000E3492"/>
    <w:rsid w:val="000E34B4"/>
    <w:rsid w:val="000E3515"/>
    <w:rsid w:val="000E358E"/>
    <w:rsid w:val="000E37E1"/>
    <w:rsid w:val="000E3830"/>
    <w:rsid w:val="000E3881"/>
    <w:rsid w:val="000E3943"/>
    <w:rsid w:val="000E39A1"/>
    <w:rsid w:val="000E3A0C"/>
    <w:rsid w:val="000E3A81"/>
    <w:rsid w:val="000E3BF7"/>
    <w:rsid w:val="000E3CAE"/>
    <w:rsid w:val="000E3CD0"/>
    <w:rsid w:val="000E4061"/>
    <w:rsid w:val="000E4157"/>
    <w:rsid w:val="000E4167"/>
    <w:rsid w:val="000E417B"/>
    <w:rsid w:val="000E4193"/>
    <w:rsid w:val="000E4239"/>
    <w:rsid w:val="000E4303"/>
    <w:rsid w:val="000E44E0"/>
    <w:rsid w:val="000E4577"/>
    <w:rsid w:val="000E463E"/>
    <w:rsid w:val="000E4683"/>
    <w:rsid w:val="000E46E2"/>
    <w:rsid w:val="000E48AC"/>
    <w:rsid w:val="000E4A91"/>
    <w:rsid w:val="000E4BC7"/>
    <w:rsid w:val="000E4E15"/>
    <w:rsid w:val="000E4ED4"/>
    <w:rsid w:val="000E4F1F"/>
    <w:rsid w:val="000E4F6B"/>
    <w:rsid w:val="000E5010"/>
    <w:rsid w:val="000E51A6"/>
    <w:rsid w:val="000E51C6"/>
    <w:rsid w:val="000E5334"/>
    <w:rsid w:val="000E5364"/>
    <w:rsid w:val="000E5391"/>
    <w:rsid w:val="000E55A0"/>
    <w:rsid w:val="000E5680"/>
    <w:rsid w:val="000E5687"/>
    <w:rsid w:val="000E5793"/>
    <w:rsid w:val="000E57B7"/>
    <w:rsid w:val="000E5893"/>
    <w:rsid w:val="000E5898"/>
    <w:rsid w:val="000E5955"/>
    <w:rsid w:val="000E5A75"/>
    <w:rsid w:val="000E5ABB"/>
    <w:rsid w:val="000E5B5C"/>
    <w:rsid w:val="000E5C41"/>
    <w:rsid w:val="000E5CD1"/>
    <w:rsid w:val="000E5D86"/>
    <w:rsid w:val="000E5E2A"/>
    <w:rsid w:val="000E5EA3"/>
    <w:rsid w:val="000E5EB2"/>
    <w:rsid w:val="000E5EB4"/>
    <w:rsid w:val="000E5F43"/>
    <w:rsid w:val="000E5F95"/>
    <w:rsid w:val="000E5FF2"/>
    <w:rsid w:val="000E6108"/>
    <w:rsid w:val="000E62C1"/>
    <w:rsid w:val="000E6361"/>
    <w:rsid w:val="000E636B"/>
    <w:rsid w:val="000E6516"/>
    <w:rsid w:val="000E656D"/>
    <w:rsid w:val="000E6588"/>
    <w:rsid w:val="000E65A3"/>
    <w:rsid w:val="000E65D2"/>
    <w:rsid w:val="000E6618"/>
    <w:rsid w:val="000E667A"/>
    <w:rsid w:val="000E685D"/>
    <w:rsid w:val="000E6886"/>
    <w:rsid w:val="000E68F8"/>
    <w:rsid w:val="000E6A28"/>
    <w:rsid w:val="000E6A60"/>
    <w:rsid w:val="000E6B02"/>
    <w:rsid w:val="000E6B6E"/>
    <w:rsid w:val="000E6BCA"/>
    <w:rsid w:val="000E6C32"/>
    <w:rsid w:val="000E6C88"/>
    <w:rsid w:val="000E6CE0"/>
    <w:rsid w:val="000E6D08"/>
    <w:rsid w:val="000E6EBF"/>
    <w:rsid w:val="000E6ED1"/>
    <w:rsid w:val="000E6FBD"/>
    <w:rsid w:val="000E71E0"/>
    <w:rsid w:val="000E7263"/>
    <w:rsid w:val="000E7286"/>
    <w:rsid w:val="000E7539"/>
    <w:rsid w:val="000E76C0"/>
    <w:rsid w:val="000E7775"/>
    <w:rsid w:val="000E783D"/>
    <w:rsid w:val="000E78AA"/>
    <w:rsid w:val="000E7901"/>
    <w:rsid w:val="000E7919"/>
    <w:rsid w:val="000E7A6C"/>
    <w:rsid w:val="000E7B51"/>
    <w:rsid w:val="000E7C91"/>
    <w:rsid w:val="000E7CDE"/>
    <w:rsid w:val="000E7D36"/>
    <w:rsid w:val="000E7E49"/>
    <w:rsid w:val="000E7E5A"/>
    <w:rsid w:val="000E7E83"/>
    <w:rsid w:val="000E7EA3"/>
    <w:rsid w:val="000E7F29"/>
    <w:rsid w:val="000E7F58"/>
    <w:rsid w:val="000F01B8"/>
    <w:rsid w:val="000F023C"/>
    <w:rsid w:val="000F0254"/>
    <w:rsid w:val="000F0278"/>
    <w:rsid w:val="000F0291"/>
    <w:rsid w:val="000F02A9"/>
    <w:rsid w:val="000F0446"/>
    <w:rsid w:val="000F048B"/>
    <w:rsid w:val="000F04B0"/>
    <w:rsid w:val="000F0506"/>
    <w:rsid w:val="000F0556"/>
    <w:rsid w:val="000F060C"/>
    <w:rsid w:val="000F0641"/>
    <w:rsid w:val="000F076A"/>
    <w:rsid w:val="000F07C4"/>
    <w:rsid w:val="000F082E"/>
    <w:rsid w:val="000F0831"/>
    <w:rsid w:val="000F0897"/>
    <w:rsid w:val="000F08CF"/>
    <w:rsid w:val="000F08FA"/>
    <w:rsid w:val="000F091A"/>
    <w:rsid w:val="000F094C"/>
    <w:rsid w:val="000F095F"/>
    <w:rsid w:val="000F09C8"/>
    <w:rsid w:val="000F0AC5"/>
    <w:rsid w:val="000F0BC8"/>
    <w:rsid w:val="000F0C52"/>
    <w:rsid w:val="000F0CCC"/>
    <w:rsid w:val="000F0D29"/>
    <w:rsid w:val="000F0D72"/>
    <w:rsid w:val="000F0D94"/>
    <w:rsid w:val="000F0DCD"/>
    <w:rsid w:val="000F0DCF"/>
    <w:rsid w:val="000F0E46"/>
    <w:rsid w:val="000F0F2C"/>
    <w:rsid w:val="000F12B4"/>
    <w:rsid w:val="000F1370"/>
    <w:rsid w:val="000F13C1"/>
    <w:rsid w:val="000F13EF"/>
    <w:rsid w:val="000F1496"/>
    <w:rsid w:val="000F1674"/>
    <w:rsid w:val="000F1881"/>
    <w:rsid w:val="000F1981"/>
    <w:rsid w:val="000F1B7A"/>
    <w:rsid w:val="000F1CF0"/>
    <w:rsid w:val="000F1DA9"/>
    <w:rsid w:val="000F1DDF"/>
    <w:rsid w:val="000F1E2E"/>
    <w:rsid w:val="000F1E94"/>
    <w:rsid w:val="000F1E99"/>
    <w:rsid w:val="000F207F"/>
    <w:rsid w:val="000F20CB"/>
    <w:rsid w:val="000F2130"/>
    <w:rsid w:val="000F22D0"/>
    <w:rsid w:val="000F238C"/>
    <w:rsid w:val="000F25BD"/>
    <w:rsid w:val="000F265D"/>
    <w:rsid w:val="000F2700"/>
    <w:rsid w:val="000F276F"/>
    <w:rsid w:val="000F2850"/>
    <w:rsid w:val="000F28B0"/>
    <w:rsid w:val="000F28EF"/>
    <w:rsid w:val="000F290F"/>
    <w:rsid w:val="000F2982"/>
    <w:rsid w:val="000F2A80"/>
    <w:rsid w:val="000F2B3E"/>
    <w:rsid w:val="000F2BC4"/>
    <w:rsid w:val="000F2BE5"/>
    <w:rsid w:val="000F2CDB"/>
    <w:rsid w:val="000F2E86"/>
    <w:rsid w:val="000F2EB1"/>
    <w:rsid w:val="000F2EE9"/>
    <w:rsid w:val="000F2FA5"/>
    <w:rsid w:val="000F3047"/>
    <w:rsid w:val="000F30B3"/>
    <w:rsid w:val="000F30FE"/>
    <w:rsid w:val="000F3118"/>
    <w:rsid w:val="000F31B3"/>
    <w:rsid w:val="000F3238"/>
    <w:rsid w:val="000F34BD"/>
    <w:rsid w:val="000F36BD"/>
    <w:rsid w:val="000F376E"/>
    <w:rsid w:val="000F37BC"/>
    <w:rsid w:val="000F3984"/>
    <w:rsid w:val="000F3A91"/>
    <w:rsid w:val="000F3B3C"/>
    <w:rsid w:val="000F3B76"/>
    <w:rsid w:val="000F3BA3"/>
    <w:rsid w:val="000F3C7E"/>
    <w:rsid w:val="000F3E38"/>
    <w:rsid w:val="000F3F9A"/>
    <w:rsid w:val="000F4095"/>
    <w:rsid w:val="000F421F"/>
    <w:rsid w:val="000F430D"/>
    <w:rsid w:val="000F4395"/>
    <w:rsid w:val="000F43B5"/>
    <w:rsid w:val="000F455E"/>
    <w:rsid w:val="000F4582"/>
    <w:rsid w:val="000F45B9"/>
    <w:rsid w:val="000F46DD"/>
    <w:rsid w:val="000F4796"/>
    <w:rsid w:val="000F47AA"/>
    <w:rsid w:val="000F47E0"/>
    <w:rsid w:val="000F4817"/>
    <w:rsid w:val="000F4825"/>
    <w:rsid w:val="000F48D2"/>
    <w:rsid w:val="000F48DF"/>
    <w:rsid w:val="000F48F5"/>
    <w:rsid w:val="000F4973"/>
    <w:rsid w:val="000F49A2"/>
    <w:rsid w:val="000F4A9D"/>
    <w:rsid w:val="000F4AF1"/>
    <w:rsid w:val="000F4CF3"/>
    <w:rsid w:val="000F4E86"/>
    <w:rsid w:val="000F4F41"/>
    <w:rsid w:val="000F4FB0"/>
    <w:rsid w:val="000F4FD4"/>
    <w:rsid w:val="000F50E0"/>
    <w:rsid w:val="000F5131"/>
    <w:rsid w:val="000F516D"/>
    <w:rsid w:val="000F5170"/>
    <w:rsid w:val="000F51BC"/>
    <w:rsid w:val="000F5378"/>
    <w:rsid w:val="000F5379"/>
    <w:rsid w:val="000F53D4"/>
    <w:rsid w:val="000F55B6"/>
    <w:rsid w:val="000F55F6"/>
    <w:rsid w:val="000F56AE"/>
    <w:rsid w:val="000F57AB"/>
    <w:rsid w:val="000F57CC"/>
    <w:rsid w:val="000F57DA"/>
    <w:rsid w:val="000F5917"/>
    <w:rsid w:val="000F594C"/>
    <w:rsid w:val="000F596D"/>
    <w:rsid w:val="000F59DC"/>
    <w:rsid w:val="000F5A25"/>
    <w:rsid w:val="000F5BD3"/>
    <w:rsid w:val="000F5C48"/>
    <w:rsid w:val="000F5CFC"/>
    <w:rsid w:val="000F5EA2"/>
    <w:rsid w:val="000F5EA6"/>
    <w:rsid w:val="000F5F14"/>
    <w:rsid w:val="000F5FD7"/>
    <w:rsid w:val="000F5FED"/>
    <w:rsid w:val="000F6047"/>
    <w:rsid w:val="000F6229"/>
    <w:rsid w:val="000F6233"/>
    <w:rsid w:val="000F6426"/>
    <w:rsid w:val="000F651F"/>
    <w:rsid w:val="000F6611"/>
    <w:rsid w:val="000F662F"/>
    <w:rsid w:val="000F668F"/>
    <w:rsid w:val="000F66A0"/>
    <w:rsid w:val="000F67F7"/>
    <w:rsid w:val="000F6975"/>
    <w:rsid w:val="000F69D3"/>
    <w:rsid w:val="000F6A00"/>
    <w:rsid w:val="000F6A7C"/>
    <w:rsid w:val="000F6ACB"/>
    <w:rsid w:val="000F6E29"/>
    <w:rsid w:val="000F6EF7"/>
    <w:rsid w:val="000F7144"/>
    <w:rsid w:val="000F71C4"/>
    <w:rsid w:val="000F72CD"/>
    <w:rsid w:val="000F72DD"/>
    <w:rsid w:val="000F73D2"/>
    <w:rsid w:val="000F7428"/>
    <w:rsid w:val="000F768A"/>
    <w:rsid w:val="000F7704"/>
    <w:rsid w:val="000F7723"/>
    <w:rsid w:val="000F7788"/>
    <w:rsid w:val="000F787A"/>
    <w:rsid w:val="000F7951"/>
    <w:rsid w:val="000F7BB2"/>
    <w:rsid w:val="000F7C37"/>
    <w:rsid w:val="000F7FA5"/>
    <w:rsid w:val="000F7FF5"/>
    <w:rsid w:val="00100018"/>
    <w:rsid w:val="0010003C"/>
    <w:rsid w:val="001000AD"/>
    <w:rsid w:val="001000DD"/>
    <w:rsid w:val="001002AE"/>
    <w:rsid w:val="001002C8"/>
    <w:rsid w:val="001003A7"/>
    <w:rsid w:val="00100585"/>
    <w:rsid w:val="0010065A"/>
    <w:rsid w:val="001006B5"/>
    <w:rsid w:val="001006E3"/>
    <w:rsid w:val="00100736"/>
    <w:rsid w:val="001008A0"/>
    <w:rsid w:val="001008E9"/>
    <w:rsid w:val="0010091B"/>
    <w:rsid w:val="00100990"/>
    <w:rsid w:val="001009ED"/>
    <w:rsid w:val="00100A25"/>
    <w:rsid w:val="00100A77"/>
    <w:rsid w:val="00100A93"/>
    <w:rsid w:val="00100B2B"/>
    <w:rsid w:val="00100C17"/>
    <w:rsid w:val="00100E19"/>
    <w:rsid w:val="00100E55"/>
    <w:rsid w:val="00100E6C"/>
    <w:rsid w:val="00101028"/>
    <w:rsid w:val="0010103A"/>
    <w:rsid w:val="0010116C"/>
    <w:rsid w:val="0010125A"/>
    <w:rsid w:val="001012AE"/>
    <w:rsid w:val="00101391"/>
    <w:rsid w:val="00101443"/>
    <w:rsid w:val="0010149A"/>
    <w:rsid w:val="001014B5"/>
    <w:rsid w:val="001014E4"/>
    <w:rsid w:val="00101559"/>
    <w:rsid w:val="0010158E"/>
    <w:rsid w:val="00101617"/>
    <w:rsid w:val="00101664"/>
    <w:rsid w:val="0010167A"/>
    <w:rsid w:val="001017D1"/>
    <w:rsid w:val="001017FC"/>
    <w:rsid w:val="00101A3E"/>
    <w:rsid w:val="00101B88"/>
    <w:rsid w:val="00101D8D"/>
    <w:rsid w:val="00101F4B"/>
    <w:rsid w:val="00101F92"/>
    <w:rsid w:val="00102095"/>
    <w:rsid w:val="0010216F"/>
    <w:rsid w:val="001022AA"/>
    <w:rsid w:val="00102347"/>
    <w:rsid w:val="0010256C"/>
    <w:rsid w:val="0010270A"/>
    <w:rsid w:val="001027CD"/>
    <w:rsid w:val="001027DC"/>
    <w:rsid w:val="001028DD"/>
    <w:rsid w:val="0010296D"/>
    <w:rsid w:val="00102B7F"/>
    <w:rsid w:val="00102B91"/>
    <w:rsid w:val="00102C1D"/>
    <w:rsid w:val="00102CC4"/>
    <w:rsid w:val="00102CEE"/>
    <w:rsid w:val="00102E8D"/>
    <w:rsid w:val="00103067"/>
    <w:rsid w:val="00103088"/>
    <w:rsid w:val="001030D6"/>
    <w:rsid w:val="001031D6"/>
    <w:rsid w:val="0010350A"/>
    <w:rsid w:val="001037E0"/>
    <w:rsid w:val="0010380A"/>
    <w:rsid w:val="00103860"/>
    <w:rsid w:val="00103947"/>
    <w:rsid w:val="00103953"/>
    <w:rsid w:val="00103B55"/>
    <w:rsid w:val="00103BF0"/>
    <w:rsid w:val="00103EDE"/>
    <w:rsid w:val="00103F24"/>
    <w:rsid w:val="00103F3C"/>
    <w:rsid w:val="00104008"/>
    <w:rsid w:val="001040E3"/>
    <w:rsid w:val="00104143"/>
    <w:rsid w:val="00104180"/>
    <w:rsid w:val="001041E2"/>
    <w:rsid w:val="0010430C"/>
    <w:rsid w:val="00104482"/>
    <w:rsid w:val="00104508"/>
    <w:rsid w:val="00104563"/>
    <w:rsid w:val="001045A0"/>
    <w:rsid w:val="001045A7"/>
    <w:rsid w:val="001045ED"/>
    <w:rsid w:val="001047BB"/>
    <w:rsid w:val="00104913"/>
    <w:rsid w:val="0010495E"/>
    <w:rsid w:val="0010496A"/>
    <w:rsid w:val="00104A3F"/>
    <w:rsid w:val="00104B20"/>
    <w:rsid w:val="00104D7E"/>
    <w:rsid w:val="00104DD9"/>
    <w:rsid w:val="0010503B"/>
    <w:rsid w:val="0010508A"/>
    <w:rsid w:val="0010515D"/>
    <w:rsid w:val="00105194"/>
    <w:rsid w:val="00105241"/>
    <w:rsid w:val="00105365"/>
    <w:rsid w:val="001053B2"/>
    <w:rsid w:val="001053F8"/>
    <w:rsid w:val="001053FD"/>
    <w:rsid w:val="00105477"/>
    <w:rsid w:val="001054B2"/>
    <w:rsid w:val="001056ED"/>
    <w:rsid w:val="0010571A"/>
    <w:rsid w:val="00105805"/>
    <w:rsid w:val="001058F9"/>
    <w:rsid w:val="001058FE"/>
    <w:rsid w:val="00105907"/>
    <w:rsid w:val="0010595B"/>
    <w:rsid w:val="001059D3"/>
    <w:rsid w:val="00105A78"/>
    <w:rsid w:val="00105B6A"/>
    <w:rsid w:val="00105C15"/>
    <w:rsid w:val="00105D5D"/>
    <w:rsid w:val="00105DA6"/>
    <w:rsid w:val="00105E00"/>
    <w:rsid w:val="00105E07"/>
    <w:rsid w:val="00105F10"/>
    <w:rsid w:val="00105F86"/>
    <w:rsid w:val="00105FAC"/>
    <w:rsid w:val="001061DD"/>
    <w:rsid w:val="0010628A"/>
    <w:rsid w:val="001062D1"/>
    <w:rsid w:val="0010630D"/>
    <w:rsid w:val="001063D2"/>
    <w:rsid w:val="001063D9"/>
    <w:rsid w:val="001065D0"/>
    <w:rsid w:val="00106693"/>
    <w:rsid w:val="001066E3"/>
    <w:rsid w:val="00106948"/>
    <w:rsid w:val="00106953"/>
    <w:rsid w:val="0010698E"/>
    <w:rsid w:val="00106A98"/>
    <w:rsid w:val="00106ADF"/>
    <w:rsid w:val="00106C93"/>
    <w:rsid w:val="00106CD0"/>
    <w:rsid w:val="00106DF2"/>
    <w:rsid w:val="00106E19"/>
    <w:rsid w:val="00106EBD"/>
    <w:rsid w:val="00106ED3"/>
    <w:rsid w:val="00106FA5"/>
    <w:rsid w:val="0010702A"/>
    <w:rsid w:val="0010703E"/>
    <w:rsid w:val="0010710B"/>
    <w:rsid w:val="001071BE"/>
    <w:rsid w:val="00107301"/>
    <w:rsid w:val="00107335"/>
    <w:rsid w:val="00107336"/>
    <w:rsid w:val="00107389"/>
    <w:rsid w:val="001073AD"/>
    <w:rsid w:val="001073EC"/>
    <w:rsid w:val="001073FD"/>
    <w:rsid w:val="00107507"/>
    <w:rsid w:val="0010751D"/>
    <w:rsid w:val="00107638"/>
    <w:rsid w:val="0010767A"/>
    <w:rsid w:val="001078EA"/>
    <w:rsid w:val="0010793C"/>
    <w:rsid w:val="00107963"/>
    <w:rsid w:val="00107AE6"/>
    <w:rsid w:val="00107B49"/>
    <w:rsid w:val="00107B68"/>
    <w:rsid w:val="00107C13"/>
    <w:rsid w:val="00107D2F"/>
    <w:rsid w:val="00107D3D"/>
    <w:rsid w:val="00107D41"/>
    <w:rsid w:val="00107D54"/>
    <w:rsid w:val="00107D6C"/>
    <w:rsid w:val="00107E3F"/>
    <w:rsid w:val="00107E89"/>
    <w:rsid w:val="00107FE5"/>
    <w:rsid w:val="0011029B"/>
    <w:rsid w:val="00110563"/>
    <w:rsid w:val="00110576"/>
    <w:rsid w:val="001105AE"/>
    <w:rsid w:val="001106BC"/>
    <w:rsid w:val="00110756"/>
    <w:rsid w:val="0011087C"/>
    <w:rsid w:val="001108E8"/>
    <w:rsid w:val="00110A23"/>
    <w:rsid w:val="00110AA5"/>
    <w:rsid w:val="00110B0D"/>
    <w:rsid w:val="00110C18"/>
    <w:rsid w:val="00110D85"/>
    <w:rsid w:val="00110E74"/>
    <w:rsid w:val="00110F10"/>
    <w:rsid w:val="00110F73"/>
    <w:rsid w:val="0011103B"/>
    <w:rsid w:val="0011105C"/>
    <w:rsid w:val="001110C8"/>
    <w:rsid w:val="001110E9"/>
    <w:rsid w:val="00111103"/>
    <w:rsid w:val="00111121"/>
    <w:rsid w:val="001111BE"/>
    <w:rsid w:val="0011120C"/>
    <w:rsid w:val="001113E0"/>
    <w:rsid w:val="0011146E"/>
    <w:rsid w:val="001114D7"/>
    <w:rsid w:val="0011155D"/>
    <w:rsid w:val="0011162B"/>
    <w:rsid w:val="0011164E"/>
    <w:rsid w:val="001116F4"/>
    <w:rsid w:val="0011181D"/>
    <w:rsid w:val="00111844"/>
    <w:rsid w:val="001118B4"/>
    <w:rsid w:val="001118CB"/>
    <w:rsid w:val="001118D8"/>
    <w:rsid w:val="00111921"/>
    <w:rsid w:val="00111AB4"/>
    <w:rsid w:val="00111C81"/>
    <w:rsid w:val="00111CFB"/>
    <w:rsid w:val="00111D1E"/>
    <w:rsid w:val="00111E23"/>
    <w:rsid w:val="00111E6F"/>
    <w:rsid w:val="00111F07"/>
    <w:rsid w:val="00111FE3"/>
    <w:rsid w:val="001120C9"/>
    <w:rsid w:val="00112179"/>
    <w:rsid w:val="001122C9"/>
    <w:rsid w:val="001123E5"/>
    <w:rsid w:val="0011240B"/>
    <w:rsid w:val="001125AF"/>
    <w:rsid w:val="00112822"/>
    <w:rsid w:val="00112892"/>
    <w:rsid w:val="00112938"/>
    <w:rsid w:val="00112984"/>
    <w:rsid w:val="001129E5"/>
    <w:rsid w:val="00112A54"/>
    <w:rsid w:val="00112A55"/>
    <w:rsid w:val="00112A5C"/>
    <w:rsid w:val="00112ADD"/>
    <w:rsid w:val="00112B0F"/>
    <w:rsid w:val="00112D49"/>
    <w:rsid w:val="00112D84"/>
    <w:rsid w:val="00112D8A"/>
    <w:rsid w:val="00112F50"/>
    <w:rsid w:val="00112FF2"/>
    <w:rsid w:val="00113072"/>
    <w:rsid w:val="0011307B"/>
    <w:rsid w:val="0011312C"/>
    <w:rsid w:val="00113170"/>
    <w:rsid w:val="00113193"/>
    <w:rsid w:val="0011325B"/>
    <w:rsid w:val="00113301"/>
    <w:rsid w:val="001134BD"/>
    <w:rsid w:val="001134C3"/>
    <w:rsid w:val="001135A6"/>
    <w:rsid w:val="0011364A"/>
    <w:rsid w:val="0011386D"/>
    <w:rsid w:val="00113978"/>
    <w:rsid w:val="00113AD8"/>
    <w:rsid w:val="00113C91"/>
    <w:rsid w:val="00113D86"/>
    <w:rsid w:val="00113EFF"/>
    <w:rsid w:val="00113F3D"/>
    <w:rsid w:val="00113F47"/>
    <w:rsid w:val="00113FFB"/>
    <w:rsid w:val="00113FFD"/>
    <w:rsid w:val="0011404C"/>
    <w:rsid w:val="001140CB"/>
    <w:rsid w:val="001141FA"/>
    <w:rsid w:val="0011427F"/>
    <w:rsid w:val="0011428E"/>
    <w:rsid w:val="00114385"/>
    <w:rsid w:val="001144A0"/>
    <w:rsid w:val="0011451E"/>
    <w:rsid w:val="00114560"/>
    <w:rsid w:val="001145AD"/>
    <w:rsid w:val="001146CE"/>
    <w:rsid w:val="00114864"/>
    <w:rsid w:val="0011493C"/>
    <w:rsid w:val="00114A77"/>
    <w:rsid w:val="00114A8F"/>
    <w:rsid w:val="00114B82"/>
    <w:rsid w:val="00114BA2"/>
    <w:rsid w:val="00114BD6"/>
    <w:rsid w:val="00114C18"/>
    <w:rsid w:val="00114C75"/>
    <w:rsid w:val="00114CC9"/>
    <w:rsid w:val="00114CF0"/>
    <w:rsid w:val="00114D34"/>
    <w:rsid w:val="00114E12"/>
    <w:rsid w:val="00114E60"/>
    <w:rsid w:val="00114EF9"/>
    <w:rsid w:val="00114FF6"/>
    <w:rsid w:val="00115112"/>
    <w:rsid w:val="0011511F"/>
    <w:rsid w:val="00115185"/>
    <w:rsid w:val="00115229"/>
    <w:rsid w:val="00115347"/>
    <w:rsid w:val="00115636"/>
    <w:rsid w:val="0011566F"/>
    <w:rsid w:val="00115677"/>
    <w:rsid w:val="0011576D"/>
    <w:rsid w:val="001157BA"/>
    <w:rsid w:val="001157E0"/>
    <w:rsid w:val="0011587E"/>
    <w:rsid w:val="0011588B"/>
    <w:rsid w:val="001159AC"/>
    <w:rsid w:val="001159BC"/>
    <w:rsid w:val="00115A8D"/>
    <w:rsid w:val="00115B53"/>
    <w:rsid w:val="00115BE5"/>
    <w:rsid w:val="00115CAD"/>
    <w:rsid w:val="00115CBA"/>
    <w:rsid w:val="00115DF8"/>
    <w:rsid w:val="00115E33"/>
    <w:rsid w:val="00115E57"/>
    <w:rsid w:val="00115EC7"/>
    <w:rsid w:val="00115F68"/>
    <w:rsid w:val="00116072"/>
    <w:rsid w:val="001160FC"/>
    <w:rsid w:val="0011611A"/>
    <w:rsid w:val="001161A1"/>
    <w:rsid w:val="001161C7"/>
    <w:rsid w:val="0011620C"/>
    <w:rsid w:val="001163AB"/>
    <w:rsid w:val="001164FB"/>
    <w:rsid w:val="001165EA"/>
    <w:rsid w:val="001167FF"/>
    <w:rsid w:val="001169A3"/>
    <w:rsid w:val="001169E5"/>
    <w:rsid w:val="00116AE1"/>
    <w:rsid w:val="00116B43"/>
    <w:rsid w:val="00116BBF"/>
    <w:rsid w:val="00116BDD"/>
    <w:rsid w:val="00116C01"/>
    <w:rsid w:val="00116CFC"/>
    <w:rsid w:val="00116D65"/>
    <w:rsid w:val="00116E0F"/>
    <w:rsid w:val="00116E8B"/>
    <w:rsid w:val="00116F48"/>
    <w:rsid w:val="00116FB3"/>
    <w:rsid w:val="001170FE"/>
    <w:rsid w:val="00117158"/>
    <w:rsid w:val="0011724C"/>
    <w:rsid w:val="001172CE"/>
    <w:rsid w:val="0011745A"/>
    <w:rsid w:val="00117492"/>
    <w:rsid w:val="00117685"/>
    <w:rsid w:val="001176CB"/>
    <w:rsid w:val="0011771D"/>
    <w:rsid w:val="0011775D"/>
    <w:rsid w:val="00117804"/>
    <w:rsid w:val="001179C0"/>
    <w:rsid w:val="001179C1"/>
    <w:rsid w:val="00117A30"/>
    <w:rsid w:val="00117B1E"/>
    <w:rsid w:val="00117B3D"/>
    <w:rsid w:val="00117D2B"/>
    <w:rsid w:val="00117D86"/>
    <w:rsid w:val="00117D93"/>
    <w:rsid w:val="00117E66"/>
    <w:rsid w:val="00117EAC"/>
    <w:rsid w:val="00117F00"/>
    <w:rsid w:val="00117F0C"/>
    <w:rsid w:val="00117F99"/>
    <w:rsid w:val="00120002"/>
    <w:rsid w:val="0012003D"/>
    <w:rsid w:val="00120045"/>
    <w:rsid w:val="001200AB"/>
    <w:rsid w:val="001200BD"/>
    <w:rsid w:val="001200D4"/>
    <w:rsid w:val="001201C6"/>
    <w:rsid w:val="00120280"/>
    <w:rsid w:val="00120428"/>
    <w:rsid w:val="0012063D"/>
    <w:rsid w:val="001206BC"/>
    <w:rsid w:val="001206E7"/>
    <w:rsid w:val="00120766"/>
    <w:rsid w:val="00120797"/>
    <w:rsid w:val="001208A6"/>
    <w:rsid w:val="00120B79"/>
    <w:rsid w:val="00120C03"/>
    <w:rsid w:val="00120C07"/>
    <w:rsid w:val="00120C93"/>
    <w:rsid w:val="00120D47"/>
    <w:rsid w:val="00120D90"/>
    <w:rsid w:val="00120DFD"/>
    <w:rsid w:val="00120E14"/>
    <w:rsid w:val="00120F5A"/>
    <w:rsid w:val="00121037"/>
    <w:rsid w:val="001210E9"/>
    <w:rsid w:val="001214A9"/>
    <w:rsid w:val="001214DE"/>
    <w:rsid w:val="001214E9"/>
    <w:rsid w:val="0012179C"/>
    <w:rsid w:val="001218E1"/>
    <w:rsid w:val="001218F6"/>
    <w:rsid w:val="00121903"/>
    <w:rsid w:val="001219CA"/>
    <w:rsid w:val="00121B13"/>
    <w:rsid w:val="00121BBB"/>
    <w:rsid w:val="00121D2F"/>
    <w:rsid w:val="00121D3B"/>
    <w:rsid w:val="00121DBD"/>
    <w:rsid w:val="00121E2C"/>
    <w:rsid w:val="00121E53"/>
    <w:rsid w:val="00121E73"/>
    <w:rsid w:val="00121FA9"/>
    <w:rsid w:val="00122092"/>
    <w:rsid w:val="0012211F"/>
    <w:rsid w:val="0012215C"/>
    <w:rsid w:val="0012220C"/>
    <w:rsid w:val="0012229F"/>
    <w:rsid w:val="001222FD"/>
    <w:rsid w:val="001223B5"/>
    <w:rsid w:val="00122435"/>
    <w:rsid w:val="00122483"/>
    <w:rsid w:val="00122513"/>
    <w:rsid w:val="00122556"/>
    <w:rsid w:val="001225C8"/>
    <w:rsid w:val="001226F7"/>
    <w:rsid w:val="001227BD"/>
    <w:rsid w:val="001227E8"/>
    <w:rsid w:val="00122929"/>
    <w:rsid w:val="0012293D"/>
    <w:rsid w:val="001229AD"/>
    <w:rsid w:val="00122A7F"/>
    <w:rsid w:val="00122A82"/>
    <w:rsid w:val="00122BAB"/>
    <w:rsid w:val="00122D16"/>
    <w:rsid w:val="00122D64"/>
    <w:rsid w:val="00122DCE"/>
    <w:rsid w:val="00122EC1"/>
    <w:rsid w:val="00122EF5"/>
    <w:rsid w:val="00122F1E"/>
    <w:rsid w:val="00122F2B"/>
    <w:rsid w:val="00123184"/>
    <w:rsid w:val="001231D6"/>
    <w:rsid w:val="001233B0"/>
    <w:rsid w:val="00123553"/>
    <w:rsid w:val="00123667"/>
    <w:rsid w:val="00123688"/>
    <w:rsid w:val="001236FD"/>
    <w:rsid w:val="001238E3"/>
    <w:rsid w:val="00123932"/>
    <w:rsid w:val="0012396D"/>
    <w:rsid w:val="00123A2A"/>
    <w:rsid w:val="00123AA3"/>
    <w:rsid w:val="00123B5A"/>
    <w:rsid w:val="00123BAD"/>
    <w:rsid w:val="00123D59"/>
    <w:rsid w:val="00123F1A"/>
    <w:rsid w:val="001240DE"/>
    <w:rsid w:val="001240EE"/>
    <w:rsid w:val="00124292"/>
    <w:rsid w:val="00124333"/>
    <w:rsid w:val="00124376"/>
    <w:rsid w:val="00124402"/>
    <w:rsid w:val="00124417"/>
    <w:rsid w:val="001244A9"/>
    <w:rsid w:val="001244DC"/>
    <w:rsid w:val="001244ED"/>
    <w:rsid w:val="0012450F"/>
    <w:rsid w:val="00124610"/>
    <w:rsid w:val="00124811"/>
    <w:rsid w:val="001249ED"/>
    <w:rsid w:val="00124A21"/>
    <w:rsid w:val="00124B3C"/>
    <w:rsid w:val="00124B47"/>
    <w:rsid w:val="00124E83"/>
    <w:rsid w:val="00124F41"/>
    <w:rsid w:val="0012503D"/>
    <w:rsid w:val="001251C3"/>
    <w:rsid w:val="001253AD"/>
    <w:rsid w:val="001253C4"/>
    <w:rsid w:val="001253F5"/>
    <w:rsid w:val="00125563"/>
    <w:rsid w:val="00125570"/>
    <w:rsid w:val="001255FE"/>
    <w:rsid w:val="001257E3"/>
    <w:rsid w:val="00125813"/>
    <w:rsid w:val="00125938"/>
    <w:rsid w:val="00125958"/>
    <w:rsid w:val="001259B0"/>
    <w:rsid w:val="00125B2E"/>
    <w:rsid w:val="00125BDB"/>
    <w:rsid w:val="00125D24"/>
    <w:rsid w:val="00125D2D"/>
    <w:rsid w:val="00125E5D"/>
    <w:rsid w:val="00125EAD"/>
    <w:rsid w:val="00125ECC"/>
    <w:rsid w:val="00125F06"/>
    <w:rsid w:val="00126102"/>
    <w:rsid w:val="001261B4"/>
    <w:rsid w:val="001261E6"/>
    <w:rsid w:val="001262A9"/>
    <w:rsid w:val="00126401"/>
    <w:rsid w:val="00126406"/>
    <w:rsid w:val="00126441"/>
    <w:rsid w:val="001264BA"/>
    <w:rsid w:val="001264E1"/>
    <w:rsid w:val="00126537"/>
    <w:rsid w:val="0012657C"/>
    <w:rsid w:val="001265BB"/>
    <w:rsid w:val="001265E6"/>
    <w:rsid w:val="001267CF"/>
    <w:rsid w:val="00126906"/>
    <w:rsid w:val="00126A90"/>
    <w:rsid w:val="00126AAC"/>
    <w:rsid w:val="00126BE2"/>
    <w:rsid w:val="00126C3C"/>
    <w:rsid w:val="00126DEE"/>
    <w:rsid w:val="00126E2C"/>
    <w:rsid w:val="00126E2D"/>
    <w:rsid w:val="00126E30"/>
    <w:rsid w:val="00126EB5"/>
    <w:rsid w:val="00126F15"/>
    <w:rsid w:val="00126F68"/>
    <w:rsid w:val="0012711D"/>
    <w:rsid w:val="001271F1"/>
    <w:rsid w:val="00127386"/>
    <w:rsid w:val="0012738D"/>
    <w:rsid w:val="00127390"/>
    <w:rsid w:val="00127457"/>
    <w:rsid w:val="0012755D"/>
    <w:rsid w:val="001275E1"/>
    <w:rsid w:val="001276BD"/>
    <w:rsid w:val="001277C8"/>
    <w:rsid w:val="001278A4"/>
    <w:rsid w:val="001279F5"/>
    <w:rsid w:val="00127C15"/>
    <w:rsid w:val="00127CA1"/>
    <w:rsid w:val="00127E63"/>
    <w:rsid w:val="00127E6A"/>
    <w:rsid w:val="00127E95"/>
    <w:rsid w:val="00127F6D"/>
    <w:rsid w:val="00127FD1"/>
    <w:rsid w:val="00127FE2"/>
    <w:rsid w:val="001300A6"/>
    <w:rsid w:val="001300E4"/>
    <w:rsid w:val="001302F5"/>
    <w:rsid w:val="00130387"/>
    <w:rsid w:val="001303C4"/>
    <w:rsid w:val="00130551"/>
    <w:rsid w:val="0013067D"/>
    <w:rsid w:val="001306EB"/>
    <w:rsid w:val="0013083F"/>
    <w:rsid w:val="00130A57"/>
    <w:rsid w:val="00130BA0"/>
    <w:rsid w:val="00130C4D"/>
    <w:rsid w:val="00130C54"/>
    <w:rsid w:val="00130C68"/>
    <w:rsid w:val="00130D4E"/>
    <w:rsid w:val="00130E12"/>
    <w:rsid w:val="00130E2D"/>
    <w:rsid w:val="00130E4E"/>
    <w:rsid w:val="00130F4E"/>
    <w:rsid w:val="00130FF0"/>
    <w:rsid w:val="00131022"/>
    <w:rsid w:val="00131063"/>
    <w:rsid w:val="001311E4"/>
    <w:rsid w:val="001312E0"/>
    <w:rsid w:val="00131351"/>
    <w:rsid w:val="0013137A"/>
    <w:rsid w:val="00131390"/>
    <w:rsid w:val="001313F6"/>
    <w:rsid w:val="001314C4"/>
    <w:rsid w:val="0013166E"/>
    <w:rsid w:val="001316A3"/>
    <w:rsid w:val="001317BA"/>
    <w:rsid w:val="001317D9"/>
    <w:rsid w:val="0013195A"/>
    <w:rsid w:val="001319B0"/>
    <w:rsid w:val="00131AB1"/>
    <w:rsid w:val="00131B7A"/>
    <w:rsid w:val="00131CDE"/>
    <w:rsid w:val="00131D30"/>
    <w:rsid w:val="00131D4A"/>
    <w:rsid w:val="00131DC3"/>
    <w:rsid w:val="00131E02"/>
    <w:rsid w:val="00131E0A"/>
    <w:rsid w:val="00131E23"/>
    <w:rsid w:val="00131E27"/>
    <w:rsid w:val="00131F0E"/>
    <w:rsid w:val="00131F20"/>
    <w:rsid w:val="00132180"/>
    <w:rsid w:val="001321B8"/>
    <w:rsid w:val="001321C6"/>
    <w:rsid w:val="001321C9"/>
    <w:rsid w:val="00132299"/>
    <w:rsid w:val="00132327"/>
    <w:rsid w:val="001323AB"/>
    <w:rsid w:val="00132535"/>
    <w:rsid w:val="0013287C"/>
    <w:rsid w:val="00132907"/>
    <w:rsid w:val="00132947"/>
    <w:rsid w:val="001329D9"/>
    <w:rsid w:val="00132A54"/>
    <w:rsid w:val="00132B3C"/>
    <w:rsid w:val="00132B5A"/>
    <w:rsid w:val="00132BEA"/>
    <w:rsid w:val="00132C8E"/>
    <w:rsid w:val="00132CDA"/>
    <w:rsid w:val="00132E2D"/>
    <w:rsid w:val="00132E39"/>
    <w:rsid w:val="001330D9"/>
    <w:rsid w:val="0013322B"/>
    <w:rsid w:val="0013335B"/>
    <w:rsid w:val="0013346E"/>
    <w:rsid w:val="00133485"/>
    <w:rsid w:val="001337FB"/>
    <w:rsid w:val="001338BF"/>
    <w:rsid w:val="0013399B"/>
    <w:rsid w:val="00133B00"/>
    <w:rsid w:val="00133B71"/>
    <w:rsid w:val="00133BAD"/>
    <w:rsid w:val="00133C0C"/>
    <w:rsid w:val="00133C0D"/>
    <w:rsid w:val="00133C57"/>
    <w:rsid w:val="00133C65"/>
    <w:rsid w:val="00133D0D"/>
    <w:rsid w:val="00133EB8"/>
    <w:rsid w:val="00133EDC"/>
    <w:rsid w:val="00133F0B"/>
    <w:rsid w:val="0013411B"/>
    <w:rsid w:val="00134202"/>
    <w:rsid w:val="00134315"/>
    <w:rsid w:val="0013434F"/>
    <w:rsid w:val="00134562"/>
    <w:rsid w:val="00134635"/>
    <w:rsid w:val="001346DD"/>
    <w:rsid w:val="0013483C"/>
    <w:rsid w:val="0013485E"/>
    <w:rsid w:val="0013489C"/>
    <w:rsid w:val="00134A5A"/>
    <w:rsid w:val="00134A74"/>
    <w:rsid w:val="00134B4F"/>
    <w:rsid w:val="00134B9D"/>
    <w:rsid w:val="00134BF8"/>
    <w:rsid w:val="00134C0B"/>
    <w:rsid w:val="00134C3A"/>
    <w:rsid w:val="00134FE8"/>
    <w:rsid w:val="00134FEC"/>
    <w:rsid w:val="001351AD"/>
    <w:rsid w:val="001352B3"/>
    <w:rsid w:val="00135324"/>
    <w:rsid w:val="00135405"/>
    <w:rsid w:val="00135491"/>
    <w:rsid w:val="001354DA"/>
    <w:rsid w:val="00135528"/>
    <w:rsid w:val="00135561"/>
    <w:rsid w:val="001355C4"/>
    <w:rsid w:val="001356D0"/>
    <w:rsid w:val="00135995"/>
    <w:rsid w:val="00135A0D"/>
    <w:rsid w:val="00135A60"/>
    <w:rsid w:val="00135B66"/>
    <w:rsid w:val="00135C04"/>
    <w:rsid w:val="00135C0A"/>
    <w:rsid w:val="00135C29"/>
    <w:rsid w:val="00135DDF"/>
    <w:rsid w:val="00135E4C"/>
    <w:rsid w:val="00135F9B"/>
    <w:rsid w:val="00136007"/>
    <w:rsid w:val="001360AF"/>
    <w:rsid w:val="00136129"/>
    <w:rsid w:val="001361E2"/>
    <w:rsid w:val="0013622D"/>
    <w:rsid w:val="001363E5"/>
    <w:rsid w:val="001363FE"/>
    <w:rsid w:val="00136478"/>
    <w:rsid w:val="00136640"/>
    <w:rsid w:val="00136655"/>
    <w:rsid w:val="001366BE"/>
    <w:rsid w:val="001367BC"/>
    <w:rsid w:val="00136942"/>
    <w:rsid w:val="001369F2"/>
    <w:rsid w:val="00136A47"/>
    <w:rsid w:val="00136C53"/>
    <w:rsid w:val="00136C72"/>
    <w:rsid w:val="00136D04"/>
    <w:rsid w:val="00136DE9"/>
    <w:rsid w:val="00136E89"/>
    <w:rsid w:val="00136F43"/>
    <w:rsid w:val="00137007"/>
    <w:rsid w:val="00137232"/>
    <w:rsid w:val="00137384"/>
    <w:rsid w:val="001373F5"/>
    <w:rsid w:val="00137527"/>
    <w:rsid w:val="00137560"/>
    <w:rsid w:val="0013759C"/>
    <w:rsid w:val="00137726"/>
    <w:rsid w:val="001377C8"/>
    <w:rsid w:val="00137842"/>
    <w:rsid w:val="00137844"/>
    <w:rsid w:val="001378EC"/>
    <w:rsid w:val="00137936"/>
    <w:rsid w:val="00137B4B"/>
    <w:rsid w:val="00137B5D"/>
    <w:rsid w:val="00137BAC"/>
    <w:rsid w:val="00137C29"/>
    <w:rsid w:val="00137C55"/>
    <w:rsid w:val="00137D8F"/>
    <w:rsid w:val="00137E5C"/>
    <w:rsid w:val="00137E64"/>
    <w:rsid w:val="00137EA9"/>
    <w:rsid w:val="00137F14"/>
    <w:rsid w:val="00137F70"/>
    <w:rsid w:val="0014001F"/>
    <w:rsid w:val="00140039"/>
    <w:rsid w:val="00140120"/>
    <w:rsid w:val="00140127"/>
    <w:rsid w:val="00140208"/>
    <w:rsid w:val="0014030D"/>
    <w:rsid w:val="001403CD"/>
    <w:rsid w:val="001403DE"/>
    <w:rsid w:val="00140533"/>
    <w:rsid w:val="00140644"/>
    <w:rsid w:val="001406DE"/>
    <w:rsid w:val="001406F3"/>
    <w:rsid w:val="0014072C"/>
    <w:rsid w:val="00140741"/>
    <w:rsid w:val="00140748"/>
    <w:rsid w:val="00140764"/>
    <w:rsid w:val="001407D1"/>
    <w:rsid w:val="0014081F"/>
    <w:rsid w:val="001408A2"/>
    <w:rsid w:val="00140951"/>
    <w:rsid w:val="001409D1"/>
    <w:rsid w:val="00140A41"/>
    <w:rsid w:val="00140A54"/>
    <w:rsid w:val="00140A61"/>
    <w:rsid w:val="00140AA8"/>
    <w:rsid w:val="00140B5C"/>
    <w:rsid w:val="00140BAA"/>
    <w:rsid w:val="00140C26"/>
    <w:rsid w:val="00140CA2"/>
    <w:rsid w:val="00140CD5"/>
    <w:rsid w:val="00140D4B"/>
    <w:rsid w:val="00140E23"/>
    <w:rsid w:val="00140EAA"/>
    <w:rsid w:val="00141031"/>
    <w:rsid w:val="0014107D"/>
    <w:rsid w:val="001411C9"/>
    <w:rsid w:val="00141218"/>
    <w:rsid w:val="001413C2"/>
    <w:rsid w:val="001414CE"/>
    <w:rsid w:val="001415B4"/>
    <w:rsid w:val="0014163C"/>
    <w:rsid w:val="001417FE"/>
    <w:rsid w:val="00141895"/>
    <w:rsid w:val="001418DE"/>
    <w:rsid w:val="00141943"/>
    <w:rsid w:val="00141A0A"/>
    <w:rsid w:val="00141A18"/>
    <w:rsid w:val="00141A63"/>
    <w:rsid w:val="00141AC8"/>
    <w:rsid w:val="00141C05"/>
    <w:rsid w:val="00141D78"/>
    <w:rsid w:val="00141D79"/>
    <w:rsid w:val="00141E3A"/>
    <w:rsid w:val="00142112"/>
    <w:rsid w:val="0014219D"/>
    <w:rsid w:val="00142230"/>
    <w:rsid w:val="00142256"/>
    <w:rsid w:val="001423E7"/>
    <w:rsid w:val="0014278E"/>
    <w:rsid w:val="0014284A"/>
    <w:rsid w:val="00142898"/>
    <w:rsid w:val="00142976"/>
    <w:rsid w:val="001429E8"/>
    <w:rsid w:val="00142A8F"/>
    <w:rsid w:val="00142AC8"/>
    <w:rsid w:val="00142C88"/>
    <w:rsid w:val="00142F21"/>
    <w:rsid w:val="00142FED"/>
    <w:rsid w:val="001430B5"/>
    <w:rsid w:val="001430C9"/>
    <w:rsid w:val="00143188"/>
    <w:rsid w:val="0014318E"/>
    <w:rsid w:val="001431DA"/>
    <w:rsid w:val="001431DC"/>
    <w:rsid w:val="001433CF"/>
    <w:rsid w:val="001437A9"/>
    <w:rsid w:val="00143829"/>
    <w:rsid w:val="001438C2"/>
    <w:rsid w:val="00143998"/>
    <w:rsid w:val="001439EF"/>
    <w:rsid w:val="00143A12"/>
    <w:rsid w:val="00143A2A"/>
    <w:rsid w:val="00143AC8"/>
    <w:rsid w:val="00143B3A"/>
    <w:rsid w:val="00143BA2"/>
    <w:rsid w:val="00143C00"/>
    <w:rsid w:val="00143C13"/>
    <w:rsid w:val="00143C41"/>
    <w:rsid w:val="00143C5A"/>
    <w:rsid w:val="00143C66"/>
    <w:rsid w:val="00143D86"/>
    <w:rsid w:val="00143E1B"/>
    <w:rsid w:val="00143E5C"/>
    <w:rsid w:val="00143F11"/>
    <w:rsid w:val="001440D9"/>
    <w:rsid w:val="001441A7"/>
    <w:rsid w:val="0014423F"/>
    <w:rsid w:val="001442B1"/>
    <w:rsid w:val="0014443F"/>
    <w:rsid w:val="00144473"/>
    <w:rsid w:val="0014454C"/>
    <w:rsid w:val="00144563"/>
    <w:rsid w:val="0014462C"/>
    <w:rsid w:val="00144708"/>
    <w:rsid w:val="001447A8"/>
    <w:rsid w:val="001447B0"/>
    <w:rsid w:val="0014486E"/>
    <w:rsid w:val="00144AC5"/>
    <w:rsid w:val="00144C83"/>
    <w:rsid w:val="00144E62"/>
    <w:rsid w:val="00144E81"/>
    <w:rsid w:val="00144E88"/>
    <w:rsid w:val="00144F68"/>
    <w:rsid w:val="00144F6B"/>
    <w:rsid w:val="00144FCA"/>
    <w:rsid w:val="00145095"/>
    <w:rsid w:val="00145104"/>
    <w:rsid w:val="0014540C"/>
    <w:rsid w:val="0014542C"/>
    <w:rsid w:val="00145526"/>
    <w:rsid w:val="00145554"/>
    <w:rsid w:val="001457AE"/>
    <w:rsid w:val="00145819"/>
    <w:rsid w:val="0014581B"/>
    <w:rsid w:val="00145826"/>
    <w:rsid w:val="001459FD"/>
    <w:rsid w:val="00145A57"/>
    <w:rsid w:val="00145B38"/>
    <w:rsid w:val="00145BA4"/>
    <w:rsid w:val="00145C21"/>
    <w:rsid w:val="00145D2E"/>
    <w:rsid w:val="00145E82"/>
    <w:rsid w:val="00145EC1"/>
    <w:rsid w:val="00145F2A"/>
    <w:rsid w:val="00145F74"/>
    <w:rsid w:val="00145FF3"/>
    <w:rsid w:val="0014603A"/>
    <w:rsid w:val="00146149"/>
    <w:rsid w:val="001461B6"/>
    <w:rsid w:val="001461CA"/>
    <w:rsid w:val="001463B0"/>
    <w:rsid w:val="00146434"/>
    <w:rsid w:val="00146531"/>
    <w:rsid w:val="0014663A"/>
    <w:rsid w:val="00146696"/>
    <w:rsid w:val="001466DD"/>
    <w:rsid w:val="001467AE"/>
    <w:rsid w:val="001467BC"/>
    <w:rsid w:val="00146959"/>
    <w:rsid w:val="001469C1"/>
    <w:rsid w:val="001469CA"/>
    <w:rsid w:val="00146AEF"/>
    <w:rsid w:val="00146B54"/>
    <w:rsid w:val="00146D77"/>
    <w:rsid w:val="00146DC0"/>
    <w:rsid w:val="00146EC8"/>
    <w:rsid w:val="00146F39"/>
    <w:rsid w:val="00146F6C"/>
    <w:rsid w:val="00146FC7"/>
    <w:rsid w:val="001470F7"/>
    <w:rsid w:val="0014711A"/>
    <w:rsid w:val="0014715D"/>
    <w:rsid w:val="00147169"/>
    <w:rsid w:val="001471B1"/>
    <w:rsid w:val="00147218"/>
    <w:rsid w:val="00147224"/>
    <w:rsid w:val="0014730E"/>
    <w:rsid w:val="00147374"/>
    <w:rsid w:val="00147385"/>
    <w:rsid w:val="0014741A"/>
    <w:rsid w:val="00147542"/>
    <w:rsid w:val="001475A3"/>
    <w:rsid w:val="00147601"/>
    <w:rsid w:val="0014765A"/>
    <w:rsid w:val="001476B1"/>
    <w:rsid w:val="001476BC"/>
    <w:rsid w:val="001476D3"/>
    <w:rsid w:val="001476EF"/>
    <w:rsid w:val="0014771D"/>
    <w:rsid w:val="0014775F"/>
    <w:rsid w:val="00147847"/>
    <w:rsid w:val="00147B7A"/>
    <w:rsid w:val="00147D22"/>
    <w:rsid w:val="00147D36"/>
    <w:rsid w:val="00147DA6"/>
    <w:rsid w:val="00147E1F"/>
    <w:rsid w:val="00147E34"/>
    <w:rsid w:val="00147E76"/>
    <w:rsid w:val="00147E81"/>
    <w:rsid w:val="00147E86"/>
    <w:rsid w:val="00147FB6"/>
    <w:rsid w:val="001500AD"/>
    <w:rsid w:val="001500CF"/>
    <w:rsid w:val="001501CA"/>
    <w:rsid w:val="001501F6"/>
    <w:rsid w:val="00150286"/>
    <w:rsid w:val="001502E5"/>
    <w:rsid w:val="001503E8"/>
    <w:rsid w:val="00150723"/>
    <w:rsid w:val="0015081C"/>
    <w:rsid w:val="0015082E"/>
    <w:rsid w:val="001508B1"/>
    <w:rsid w:val="001508BC"/>
    <w:rsid w:val="00150932"/>
    <w:rsid w:val="0015094C"/>
    <w:rsid w:val="001509A5"/>
    <w:rsid w:val="00150A08"/>
    <w:rsid w:val="00150A51"/>
    <w:rsid w:val="00150C48"/>
    <w:rsid w:val="00150E4A"/>
    <w:rsid w:val="00150E5A"/>
    <w:rsid w:val="00150F07"/>
    <w:rsid w:val="00150FA7"/>
    <w:rsid w:val="0015113C"/>
    <w:rsid w:val="0015122F"/>
    <w:rsid w:val="0015124F"/>
    <w:rsid w:val="00151588"/>
    <w:rsid w:val="001515F2"/>
    <w:rsid w:val="00151661"/>
    <w:rsid w:val="0015173C"/>
    <w:rsid w:val="00151747"/>
    <w:rsid w:val="00151789"/>
    <w:rsid w:val="001518EF"/>
    <w:rsid w:val="001519C9"/>
    <w:rsid w:val="00151A43"/>
    <w:rsid w:val="00151A83"/>
    <w:rsid w:val="00151D72"/>
    <w:rsid w:val="00151E5F"/>
    <w:rsid w:val="00151ECF"/>
    <w:rsid w:val="00151EFF"/>
    <w:rsid w:val="00151F08"/>
    <w:rsid w:val="00151F3F"/>
    <w:rsid w:val="00151F99"/>
    <w:rsid w:val="00151FF7"/>
    <w:rsid w:val="00152039"/>
    <w:rsid w:val="001520A1"/>
    <w:rsid w:val="0015216E"/>
    <w:rsid w:val="001522E2"/>
    <w:rsid w:val="001524ED"/>
    <w:rsid w:val="0015260B"/>
    <w:rsid w:val="00152642"/>
    <w:rsid w:val="0015268C"/>
    <w:rsid w:val="00152782"/>
    <w:rsid w:val="0015285E"/>
    <w:rsid w:val="001528CC"/>
    <w:rsid w:val="00152A28"/>
    <w:rsid w:val="00152CDA"/>
    <w:rsid w:val="00152D69"/>
    <w:rsid w:val="00152DFA"/>
    <w:rsid w:val="00152E8B"/>
    <w:rsid w:val="00152F6F"/>
    <w:rsid w:val="00152F84"/>
    <w:rsid w:val="001530B7"/>
    <w:rsid w:val="001530EC"/>
    <w:rsid w:val="00153101"/>
    <w:rsid w:val="001531A9"/>
    <w:rsid w:val="001531C7"/>
    <w:rsid w:val="0015320C"/>
    <w:rsid w:val="00153248"/>
    <w:rsid w:val="00153282"/>
    <w:rsid w:val="00153435"/>
    <w:rsid w:val="00153448"/>
    <w:rsid w:val="001534E7"/>
    <w:rsid w:val="00153529"/>
    <w:rsid w:val="00153532"/>
    <w:rsid w:val="0015355B"/>
    <w:rsid w:val="001537A6"/>
    <w:rsid w:val="001539BE"/>
    <w:rsid w:val="001539E4"/>
    <w:rsid w:val="00153B52"/>
    <w:rsid w:val="00153D80"/>
    <w:rsid w:val="00153E54"/>
    <w:rsid w:val="00154058"/>
    <w:rsid w:val="001542B8"/>
    <w:rsid w:val="001543C4"/>
    <w:rsid w:val="001543DF"/>
    <w:rsid w:val="0015440A"/>
    <w:rsid w:val="00154455"/>
    <w:rsid w:val="00154466"/>
    <w:rsid w:val="0015451D"/>
    <w:rsid w:val="00154527"/>
    <w:rsid w:val="0015461B"/>
    <w:rsid w:val="00154639"/>
    <w:rsid w:val="0015478D"/>
    <w:rsid w:val="001547DB"/>
    <w:rsid w:val="001548AA"/>
    <w:rsid w:val="00154926"/>
    <w:rsid w:val="0015495F"/>
    <w:rsid w:val="001549F4"/>
    <w:rsid w:val="00154B45"/>
    <w:rsid w:val="00154D41"/>
    <w:rsid w:val="00154ECE"/>
    <w:rsid w:val="00154FE7"/>
    <w:rsid w:val="001550E7"/>
    <w:rsid w:val="00155161"/>
    <w:rsid w:val="001551F1"/>
    <w:rsid w:val="00155254"/>
    <w:rsid w:val="0015537B"/>
    <w:rsid w:val="001553C2"/>
    <w:rsid w:val="0015551F"/>
    <w:rsid w:val="00155568"/>
    <w:rsid w:val="001555BB"/>
    <w:rsid w:val="001556A4"/>
    <w:rsid w:val="00155786"/>
    <w:rsid w:val="001558D1"/>
    <w:rsid w:val="001559D8"/>
    <w:rsid w:val="00155A39"/>
    <w:rsid w:val="00155A43"/>
    <w:rsid w:val="00155A88"/>
    <w:rsid w:val="00155B08"/>
    <w:rsid w:val="00155B37"/>
    <w:rsid w:val="00155B7A"/>
    <w:rsid w:val="001560EF"/>
    <w:rsid w:val="001560F7"/>
    <w:rsid w:val="0015614E"/>
    <w:rsid w:val="001564EF"/>
    <w:rsid w:val="00156609"/>
    <w:rsid w:val="00156747"/>
    <w:rsid w:val="001568D0"/>
    <w:rsid w:val="001569DB"/>
    <w:rsid w:val="00156A40"/>
    <w:rsid w:val="00156A43"/>
    <w:rsid w:val="00156A67"/>
    <w:rsid w:val="00156BDA"/>
    <w:rsid w:val="00156BDD"/>
    <w:rsid w:val="00156D03"/>
    <w:rsid w:val="00156F06"/>
    <w:rsid w:val="00156F3F"/>
    <w:rsid w:val="00156F59"/>
    <w:rsid w:val="0015705E"/>
    <w:rsid w:val="001570FD"/>
    <w:rsid w:val="00157163"/>
    <w:rsid w:val="00157197"/>
    <w:rsid w:val="001571C0"/>
    <w:rsid w:val="001572AB"/>
    <w:rsid w:val="00157353"/>
    <w:rsid w:val="00157396"/>
    <w:rsid w:val="00157465"/>
    <w:rsid w:val="001574B5"/>
    <w:rsid w:val="001574C0"/>
    <w:rsid w:val="00157567"/>
    <w:rsid w:val="00157577"/>
    <w:rsid w:val="001575D3"/>
    <w:rsid w:val="00157645"/>
    <w:rsid w:val="00157668"/>
    <w:rsid w:val="0015796D"/>
    <w:rsid w:val="001579BF"/>
    <w:rsid w:val="00157A5B"/>
    <w:rsid w:val="00157AC8"/>
    <w:rsid w:val="00157BFF"/>
    <w:rsid w:val="00157C4B"/>
    <w:rsid w:val="00157CD5"/>
    <w:rsid w:val="00157E30"/>
    <w:rsid w:val="00157EA9"/>
    <w:rsid w:val="0016003B"/>
    <w:rsid w:val="00160076"/>
    <w:rsid w:val="001600D1"/>
    <w:rsid w:val="001600D9"/>
    <w:rsid w:val="0016032C"/>
    <w:rsid w:val="00160401"/>
    <w:rsid w:val="00160417"/>
    <w:rsid w:val="0016048E"/>
    <w:rsid w:val="00160495"/>
    <w:rsid w:val="001604D1"/>
    <w:rsid w:val="0016051E"/>
    <w:rsid w:val="00160547"/>
    <w:rsid w:val="001606CF"/>
    <w:rsid w:val="001606F1"/>
    <w:rsid w:val="00160768"/>
    <w:rsid w:val="001607B6"/>
    <w:rsid w:val="00160830"/>
    <w:rsid w:val="00160837"/>
    <w:rsid w:val="00160856"/>
    <w:rsid w:val="00160932"/>
    <w:rsid w:val="0016094C"/>
    <w:rsid w:val="001609FB"/>
    <w:rsid w:val="00160A62"/>
    <w:rsid w:val="00160AAB"/>
    <w:rsid w:val="00160B05"/>
    <w:rsid w:val="00160BF1"/>
    <w:rsid w:val="00160CC8"/>
    <w:rsid w:val="00160E2D"/>
    <w:rsid w:val="00160E65"/>
    <w:rsid w:val="00160EC6"/>
    <w:rsid w:val="00160F55"/>
    <w:rsid w:val="00161095"/>
    <w:rsid w:val="00161170"/>
    <w:rsid w:val="001611FD"/>
    <w:rsid w:val="0016128A"/>
    <w:rsid w:val="0016128D"/>
    <w:rsid w:val="00161299"/>
    <w:rsid w:val="0016129B"/>
    <w:rsid w:val="001614EF"/>
    <w:rsid w:val="00161643"/>
    <w:rsid w:val="0016177B"/>
    <w:rsid w:val="0016182D"/>
    <w:rsid w:val="001618B2"/>
    <w:rsid w:val="001618C7"/>
    <w:rsid w:val="0016190C"/>
    <w:rsid w:val="00161924"/>
    <w:rsid w:val="00161943"/>
    <w:rsid w:val="001619B2"/>
    <w:rsid w:val="001619E6"/>
    <w:rsid w:val="00161C71"/>
    <w:rsid w:val="00161C7B"/>
    <w:rsid w:val="00161CDE"/>
    <w:rsid w:val="00161F67"/>
    <w:rsid w:val="001621CB"/>
    <w:rsid w:val="0016220C"/>
    <w:rsid w:val="00162345"/>
    <w:rsid w:val="0016236C"/>
    <w:rsid w:val="0016242A"/>
    <w:rsid w:val="0016243F"/>
    <w:rsid w:val="00162570"/>
    <w:rsid w:val="00162678"/>
    <w:rsid w:val="001626A9"/>
    <w:rsid w:val="00162846"/>
    <w:rsid w:val="00162888"/>
    <w:rsid w:val="0016297A"/>
    <w:rsid w:val="001629AA"/>
    <w:rsid w:val="00162B00"/>
    <w:rsid w:val="00162B1D"/>
    <w:rsid w:val="00162CF9"/>
    <w:rsid w:val="00162D02"/>
    <w:rsid w:val="00162D1F"/>
    <w:rsid w:val="00162DA5"/>
    <w:rsid w:val="00162E5A"/>
    <w:rsid w:val="00162E86"/>
    <w:rsid w:val="00162F25"/>
    <w:rsid w:val="00162FDE"/>
    <w:rsid w:val="00162FF9"/>
    <w:rsid w:val="0016301E"/>
    <w:rsid w:val="00163096"/>
    <w:rsid w:val="00163275"/>
    <w:rsid w:val="00163279"/>
    <w:rsid w:val="001633BE"/>
    <w:rsid w:val="001637B8"/>
    <w:rsid w:val="001637DE"/>
    <w:rsid w:val="0016386B"/>
    <w:rsid w:val="0016388E"/>
    <w:rsid w:val="00163A21"/>
    <w:rsid w:val="00163A42"/>
    <w:rsid w:val="00163A71"/>
    <w:rsid w:val="00163B38"/>
    <w:rsid w:val="00163B9F"/>
    <w:rsid w:val="00163D66"/>
    <w:rsid w:val="00163E92"/>
    <w:rsid w:val="00163ED5"/>
    <w:rsid w:val="0016416F"/>
    <w:rsid w:val="0016426C"/>
    <w:rsid w:val="0016429F"/>
    <w:rsid w:val="001642DB"/>
    <w:rsid w:val="001643C1"/>
    <w:rsid w:val="001643D3"/>
    <w:rsid w:val="001643E0"/>
    <w:rsid w:val="00164458"/>
    <w:rsid w:val="00164599"/>
    <w:rsid w:val="001645E6"/>
    <w:rsid w:val="00164683"/>
    <w:rsid w:val="001647BB"/>
    <w:rsid w:val="0016485E"/>
    <w:rsid w:val="00164A2F"/>
    <w:rsid w:val="00164A33"/>
    <w:rsid w:val="00164B1D"/>
    <w:rsid w:val="00164BB6"/>
    <w:rsid w:val="00164BDB"/>
    <w:rsid w:val="00164C53"/>
    <w:rsid w:val="00164E5A"/>
    <w:rsid w:val="00164EAC"/>
    <w:rsid w:val="00164ECE"/>
    <w:rsid w:val="00164EEB"/>
    <w:rsid w:val="00164F57"/>
    <w:rsid w:val="00165112"/>
    <w:rsid w:val="0016516E"/>
    <w:rsid w:val="00165183"/>
    <w:rsid w:val="00165223"/>
    <w:rsid w:val="0016531A"/>
    <w:rsid w:val="00165471"/>
    <w:rsid w:val="00165587"/>
    <w:rsid w:val="001655B1"/>
    <w:rsid w:val="00165655"/>
    <w:rsid w:val="00165866"/>
    <w:rsid w:val="00165872"/>
    <w:rsid w:val="001658AC"/>
    <w:rsid w:val="00165A62"/>
    <w:rsid w:val="00165AAB"/>
    <w:rsid w:val="00165B9F"/>
    <w:rsid w:val="00165EC4"/>
    <w:rsid w:val="00165EDF"/>
    <w:rsid w:val="00165EFE"/>
    <w:rsid w:val="00165F71"/>
    <w:rsid w:val="001660C4"/>
    <w:rsid w:val="00166148"/>
    <w:rsid w:val="00166185"/>
    <w:rsid w:val="00166239"/>
    <w:rsid w:val="001663C8"/>
    <w:rsid w:val="0016647E"/>
    <w:rsid w:val="001664D1"/>
    <w:rsid w:val="00166709"/>
    <w:rsid w:val="001668B5"/>
    <w:rsid w:val="001668D7"/>
    <w:rsid w:val="001669B9"/>
    <w:rsid w:val="001669E4"/>
    <w:rsid w:val="00166AD5"/>
    <w:rsid w:val="00166ADB"/>
    <w:rsid w:val="00166BB9"/>
    <w:rsid w:val="00166BBA"/>
    <w:rsid w:val="00166C59"/>
    <w:rsid w:val="00166E5A"/>
    <w:rsid w:val="001670A2"/>
    <w:rsid w:val="001673C1"/>
    <w:rsid w:val="00167555"/>
    <w:rsid w:val="00167591"/>
    <w:rsid w:val="001675D0"/>
    <w:rsid w:val="00167653"/>
    <w:rsid w:val="00167722"/>
    <w:rsid w:val="00167726"/>
    <w:rsid w:val="0016779A"/>
    <w:rsid w:val="001677E7"/>
    <w:rsid w:val="00167B26"/>
    <w:rsid w:val="00167BE5"/>
    <w:rsid w:val="00167C6A"/>
    <w:rsid w:val="00167CE4"/>
    <w:rsid w:val="00167D24"/>
    <w:rsid w:val="00167DC4"/>
    <w:rsid w:val="00170029"/>
    <w:rsid w:val="0017004A"/>
    <w:rsid w:val="0017017C"/>
    <w:rsid w:val="0017018C"/>
    <w:rsid w:val="001701A8"/>
    <w:rsid w:val="001701C4"/>
    <w:rsid w:val="001701CD"/>
    <w:rsid w:val="00170226"/>
    <w:rsid w:val="0017022B"/>
    <w:rsid w:val="00170251"/>
    <w:rsid w:val="001702AB"/>
    <w:rsid w:val="00170319"/>
    <w:rsid w:val="00170428"/>
    <w:rsid w:val="00170435"/>
    <w:rsid w:val="00170567"/>
    <w:rsid w:val="0017059B"/>
    <w:rsid w:val="001705DF"/>
    <w:rsid w:val="0017060F"/>
    <w:rsid w:val="00170612"/>
    <w:rsid w:val="001706C1"/>
    <w:rsid w:val="00170700"/>
    <w:rsid w:val="001707DE"/>
    <w:rsid w:val="0017089D"/>
    <w:rsid w:val="0017098B"/>
    <w:rsid w:val="001709F0"/>
    <w:rsid w:val="00170A03"/>
    <w:rsid w:val="00170A9C"/>
    <w:rsid w:val="00170DCE"/>
    <w:rsid w:val="00170E09"/>
    <w:rsid w:val="00170FC0"/>
    <w:rsid w:val="001711CA"/>
    <w:rsid w:val="001711FB"/>
    <w:rsid w:val="00171237"/>
    <w:rsid w:val="001712DE"/>
    <w:rsid w:val="00171319"/>
    <w:rsid w:val="001714E3"/>
    <w:rsid w:val="00171545"/>
    <w:rsid w:val="00171598"/>
    <w:rsid w:val="001715BC"/>
    <w:rsid w:val="001715FF"/>
    <w:rsid w:val="001718AF"/>
    <w:rsid w:val="001719F0"/>
    <w:rsid w:val="00171A38"/>
    <w:rsid w:val="00171B71"/>
    <w:rsid w:val="00171BE8"/>
    <w:rsid w:val="00171C26"/>
    <w:rsid w:val="00171C6B"/>
    <w:rsid w:val="00171C99"/>
    <w:rsid w:val="00171D57"/>
    <w:rsid w:val="00171D6B"/>
    <w:rsid w:val="00171D81"/>
    <w:rsid w:val="00171DA9"/>
    <w:rsid w:val="00171DB9"/>
    <w:rsid w:val="00171E12"/>
    <w:rsid w:val="0017202A"/>
    <w:rsid w:val="001720D0"/>
    <w:rsid w:val="00172169"/>
    <w:rsid w:val="00172241"/>
    <w:rsid w:val="00172345"/>
    <w:rsid w:val="0017235B"/>
    <w:rsid w:val="001723AE"/>
    <w:rsid w:val="0017247E"/>
    <w:rsid w:val="001724D6"/>
    <w:rsid w:val="00172519"/>
    <w:rsid w:val="0017260D"/>
    <w:rsid w:val="00172626"/>
    <w:rsid w:val="00172682"/>
    <w:rsid w:val="0017273F"/>
    <w:rsid w:val="0017282B"/>
    <w:rsid w:val="001729CD"/>
    <w:rsid w:val="00172A2C"/>
    <w:rsid w:val="00172BC2"/>
    <w:rsid w:val="00172C2C"/>
    <w:rsid w:val="00172C42"/>
    <w:rsid w:val="00172C5F"/>
    <w:rsid w:val="00172D29"/>
    <w:rsid w:val="00172F8B"/>
    <w:rsid w:val="00172FC8"/>
    <w:rsid w:val="00173135"/>
    <w:rsid w:val="0017318C"/>
    <w:rsid w:val="00173282"/>
    <w:rsid w:val="001732B4"/>
    <w:rsid w:val="001732CE"/>
    <w:rsid w:val="001733BE"/>
    <w:rsid w:val="00173524"/>
    <w:rsid w:val="00173662"/>
    <w:rsid w:val="0017366B"/>
    <w:rsid w:val="00173728"/>
    <w:rsid w:val="00173751"/>
    <w:rsid w:val="001737B0"/>
    <w:rsid w:val="0017382C"/>
    <w:rsid w:val="00173C5B"/>
    <w:rsid w:val="00173CD5"/>
    <w:rsid w:val="00173D51"/>
    <w:rsid w:val="00173DAD"/>
    <w:rsid w:val="00173DE7"/>
    <w:rsid w:val="00173FC5"/>
    <w:rsid w:val="0017404A"/>
    <w:rsid w:val="00174058"/>
    <w:rsid w:val="0017407A"/>
    <w:rsid w:val="001742D8"/>
    <w:rsid w:val="0017431F"/>
    <w:rsid w:val="0017435A"/>
    <w:rsid w:val="0017439A"/>
    <w:rsid w:val="001743D2"/>
    <w:rsid w:val="001743DF"/>
    <w:rsid w:val="0017456D"/>
    <w:rsid w:val="001745A8"/>
    <w:rsid w:val="001748B5"/>
    <w:rsid w:val="001749D0"/>
    <w:rsid w:val="00174B55"/>
    <w:rsid w:val="00174B67"/>
    <w:rsid w:val="00174C6D"/>
    <w:rsid w:val="00174C6F"/>
    <w:rsid w:val="00174E0C"/>
    <w:rsid w:val="00174F53"/>
    <w:rsid w:val="00175000"/>
    <w:rsid w:val="0017503E"/>
    <w:rsid w:val="001750D9"/>
    <w:rsid w:val="00175145"/>
    <w:rsid w:val="001751D4"/>
    <w:rsid w:val="00175313"/>
    <w:rsid w:val="0017531F"/>
    <w:rsid w:val="00175446"/>
    <w:rsid w:val="001754BA"/>
    <w:rsid w:val="001754ED"/>
    <w:rsid w:val="00175506"/>
    <w:rsid w:val="001755F7"/>
    <w:rsid w:val="0017561C"/>
    <w:rsid w:val="0017570A"/>
    <w:rsid w:val="00175818"/>
    <w:rsid w:val="00175973"/>
    <w:rsid w:val="001759D3"/>
    <w:rsid w:val="00175A36"/>
    <w:rsid w:val="00175AF7"/>
    <w:rsid w:val="00175AFD"/>
    <w:rsid w:val="00175C03"/>
    <w:rsid w:val="00175C97"/>
    <w:rsid w:val="00175D6A"/>
    <w:rsid w:val="00175D8C"/>
    <w:rsid w:val="00175DBD"/>
    <w:rsid w:val="00175E1C"/>
    <w:rsid w:val="00175E3D"/>
    <w:rsid w:val="00175E4B"/>
    <w:rsid w:val="00176065"/>
    <w:rsid w:val="001761DD"/>
    <w:rsid w:val="0017623C"/>
    <w:rsid w:val="0017631B"/>
    <w:rsid w:val="0017638E"/>
    <w:rsid w:val="00176527"/>
    <w:rsid w:val="00176559"/>
    <w:rsid w:val="00176817"/>
    <w:rsid w:val="00176875"/>
    <w:rsid w:val="0017698F"/>
    <w:rsid w:val="00176994"/>
    <w:rsid w:val="001769B3"/>
    <w:rsid w:val="001769D9"/>
    <w:rsid w:val="00176B6B"/>
    <w:rsid w:val="00176B85"/>
    <w:rsid w:val="00176B8E"/>
    <w:rsid w:val="00176C11"/>
    <w:rsid w:val="00176C7D"/>
    <w:rsid w:val="00176F7E"/>
    <w:rsid w:val="0017700E"/>
    <w:rsid w:val="00177027"/>
    <w:rsid w:val="001770DB"/>
    <w:rsid w:val="0017714A"/>
    <w:rsid w:val="00177150"/>
    <w:rsid w:val="0017715B"/>
    <w:rsid w:val="00177343"/>
    <w:rsid w:val="00177412"/>
    <w:rsid w:val="001774F5"/>
    <w:rsid w:val="0017753D"/>
    <w:rsid w:val="00177543"/>
    <w:rsid w:val="001775FB"/>
    <w:rsid w:val="00177613"/>
    <w:rsid w:val="001777FF"/>
    <w:rsid w:val="00177817"/>
    <w:rsid w:val="0017784D"/>
    <w:rsid w:val="00177888"/>
    <w:rsid w:val="001778DF"/>
    <w:rsid w:val="001778EE"/>
    <w:rsid w:val="00177988"/>
    <w:rsid w:val="00177A5E"/>
    <w:rsid w:val="00177B64"/>
    <w:rsid w:val="00177B88"/>
    <w:rsid w:val="00177C9E"/>
    <w:rsid w:val="00177D33"/>
    <w:rsid w:val="00177DAB"/>
    <w:rsid w:val="00177DC0"/>
    <w:rsid w:val="00177F6E"/>
    <w:rsid w:val="00177FD1"/>
    <w:rsid w:val="001800DF"/>
    <w:rsid w:val="001801C8"/>
    <w:rsid w:val="001801F4"/>
    <w:rsid w:val="00180215"/>
    <w:rsid w:val="00180352"/>
    <w:rsid w:val="00180492"/>
    <w:rsid w:val="0018053A"/>
    <w:rsid w:val="00180548"/>
    <w:rsid w:val="00180592"/>
    <w:rsid w:val="001805A8"/>
    <w:rsid w:val="00180610"/>
    <w:rsid w:val="00180698"/>
    <w:rsid w:val="001806B2"/>
    <w:rsid w:val="00180705"/>
    <w:rsid w:val="00180799"/>
    <w:rsid w:val="00180808"/>
    <w:rsid w:val="001808F6"/>
    <w:rsid w:val="0018098E"/>
    <w:rsid w:val="00180A03"/>
    <w:rsid w:val="00180A1D"/>
    <w:rsid w:val="00180A62"/>
    <w:rsid w:val="00180A99"/>
    <w:rsid w:val="00180ABB"/>
    <w:rsid w:val="00180ABF"/>
    <w:rsid w:val="00180AE9"/>
    <w:rsid w:val="00180AEB"/>
    <w:rsid w:val="00180D25"/>
    <w:rsid w:val="00180D6D"/>
    <w:rsid w:val="00180D90"/>
    <w:rsid w:val="00180FAA"/>
    <w:rsid w:val="00180FC4"/>
    <w:rsid w:val="001810BC"/>
    <w:rsid w:val="0018113F"/>
    <w:rsid w:val="00181187"/>
    <w:rsid w:val="001812BC"/>
    <w:rsid w:val="001813C2"/>
    <w:rsid w:val="001813DE"/>
    <w:rsid w:val="001813F8"/>
    <w:rsid w:val="00181425"/>
    <w:rsid w:val="00181441"/>
    <w:rsid w:val="00181453"/>
    <w:rsid w:val="0018155D"/>
    <w:rsid w:val="001815CA"/>
    <w:rsid w:val="0018162A"/>
    <w:rsid w:val="00181663"/>
    <w:rsid w:val="0018167D"/>
    <w:rsid w:val="0018172E"/>
    <w:rsid w:val="00181742"/>
    <w:rsid w:val="00181778"/>
    <w:rsid w:val="00181828"/>
    <w:rsid w:val="00181839"/>
    <w:rsid w:val="001818DD"/>
    <w:rsid w:val="001819B5"/>
    <w:rsid w:val="001819E0"/>
    <w:rsid w:val="00181A9C"/>
    <w:rsid w:val="00181B13"/>
    <w:rsid w:val="00181B15"/>
    <w:rsid w:val="00181BE3"/>
    <w:rsid w:val="00181D3D"/>
    <w:rsid w:val="00181E6C"/>
    <w:rsid w:val="00181E93"/>
    <w:rsid w:val="00181F5B"/>
    <w:rsid w:val="00181F64"/>
    <w:rsid w:val="00181FC5"/>
    <w:rsid w:val="001820FB"/>
    <w:rsid w:val="00182112"/>
    <w:rsid w:val="0018214C"/>
    <w:rsid w:val="001821D0"/>
    <w:rsid w:val="00182211"/>
    <w:rsid w:val="0018228D"/>
    <w:rsid w:val="001822A4"/>
    <w:rsid w:val="001822D3"/>
    <w:rsid w:val="00182417"/>
    <w:rsid w:val="00182461"/>
    <w:rsid w:val="0018260C"/>
    <w:rsid w:val="001827E5"/>
    <w:rsid w:val="00182825"/>
    <w:rsid w:val="001828A8"/>
    <w:rsid w:val="00182964"/>
    <w:rsid w:val="001829CB"/>
    <w:rsid w:val="00182A2B"/>
    <w:rsid w:val="00182A32"/>
    <w:rsid w:val="00182AB0"/>
    <w:rsid w:val="00182B03"/>
    <w:rsid w:val="00182B1C"/>
    <w:rsid w:val="00182BAE"/>
    <w:rsid w:val="00182C32"/>
    <w:rsid w:val="00182D6A"/>
    <w:rsid w:val="00182DB1"/>
    <w:rsid w:val="00182EB1"/>
    <w:rsid w:val="00182F35"/>
    <w:rsid w:val="00182F47"/>
    <w:rsid w:val="00182F9C"/>
    <w:rsid w:val="00183129"/>
    <w:rsid w:val="001831AA"/>
    <w:rsid w:val="00183276"/>
    <w:rsid w:val="00183285"/>
    <w:rsid w:val="0018328E"/>
    <w:rsid w:val="00183353"/>
    <w:rsid w:val="00183400"/>
    <w:rsid w:val="00183445"/>
    <w:rsid w:val="0018344C"/>
    <w:rsid w:val="0018346D"/>
    <w:rsid w:val="001835A6"/>
    <w:rsid w:val="001835B5"/>
    <w:rsid w:val="001835F2"/>
    <w:rsid w:val="00183743"/>
    <w:rsid w:val="001837A8"/>
    <w:rsid w:val="00183829"/>
    <w:rsid w:val="0018391E"/>
    <w:rsid w:val="00183931"/>
    <w:rsid w:val="001839DC"/>
    <w:rsid w:val="00183AB1"/>
    <w:rsid w:val="00183B2B"/>
    <w:rsid w:val="00183B7E"/>
    <w:rsid w:val="00183C99"/>
    <w:rsid w:val="00183DF9"/>
    <w:rsid w:val="00183F1A"/>
    <w:rsid w:val="00183F55"/>
    <w:rsid w:val="001841C4"/>
    <w:rsid w:val="00184392"/>
    <w:rsid w:val="00184457"/>
    <w:rsid w:val="001845BA"/>
    <w:rsid w:val="001847EC"/>
    <w:rsid w:val="001848E2"/>
    <w:rsid w:val="00184A07"/>
    <w:rsid w:val="00184A2F"/>
    <w:rsid w:val="00184A68"/>
    <w:rsid w:val="00184C6D"/>
    <w:rsid w:val="00184C7B"/>
    <w:rsid w:val="00184C7F"/>
    <w:rsid w:val="00184CA5"/>
    <w:rsid w:val="00184CCF"/>
    <w:rsid w:val="00184CF0"/>
    <w:rsid w:val="00184D71"/>
    <w:rsid w:val="00184EFE"/>
    <w:rsid w:val="00184F46"/>
    <w:rsid w:val="00185040"/>
    <w:rsid w:val="0018517B"/>
    <w:rsid w:val="001852AE"/>
    <w:rsid w:val="001853E7"/>
    <w:rsid w:val="00185404"/>
    <w:rsid w:val="0018556C"/>
    <w:rsid w:val="00185640"/>
    <w:rsid w:val="0018570E"/>
    <w:rsid w:val="00185768"/>
    <w:rsid w:val="001857E3"/>
    <w:rsid w:val="0018582B"/>
    <w:rsid w:val="001859C8"/>
    <w:rsid w:val="001859CC"/>
    <w:rsid w:val="00185AB1"/>
    <w:rsid w:val="00185C12"/>
    <w:rsid w:val="00185C3E"/>
    <w:rsid w:val="00185C46"/>
    <w:rsid w:val="00185D29"/>
    <w:rsid w:val="00185F35"/>
    <w:rsid w:val="00185F76"/>
    <w:rsid w:val="00186026"/>
    <w:rsid w:val="0018609D"/>
    <w:rsid w:val="0018617E"/>
    <w:rsid w:val="00186202"/>
    <w:rsid w:val="00186212"/>
    <w:rsid w:val="00186299"/>
    <w:rsid w:val="0018633D"/>
    <w:rsid w:val="0018638C"/>
    <w:rsid w:val="00186563"/>
    <w:rsid w:val="00186726"/>
    <w:rsid w:val="00186780"/>
    <w:rsid w:val="001867EF"/>
    <w:rsid w:val="00186801"/>
    <w:rsid w:val="00186A20"/>
    <w:rsid w:val="00186A46"/>
    <w:rsid w:val="00186A82"/>
    <w:rsid w:val="00186B02"/>
    <w:rsid w:val="00186BA7"/>
    <w:rsid w:val="00186BAB"/>
    <w:rsid w:val="00186BB2"/>
    <w:rsid w:val="00186BD0"/>
    <w:rsid w:val="00186C54"/>
    <w:rsid w:val="0018705C"/>
    <w:rsid w:val="00187069"/>
    <w:rsid w:val="0018711B"/>
    <w:rsid w:val="0018713D"/>
    <w:rsid w:val="001871FD"/>
    <w:rsid w:val="0018724E"/>
    <w:rsid w:val="0018725A"/>
    <w:rsid w:val="001872A8"/>
    <w:rsid w:val="001872ED"/>
    <w:rsid w:val="001872F9"/>
    <w:rsid w:val="001874A6"/>
    <w:rsid w:val="001874D1"/>
    <w:rsid w:val="001875F7"/>
    <w:rsid w:val="00187664"/>
    <w:rsid w:val="0018769F"/>
    <w:rsid w:val="00187717"/>
    <w:rsid w:val="001877EC"/>
    <w:rsid w:val="0018785C"/>
    <w:rsid w:val="001878CA"/>
    <w:rsid w:val="0018790F"/>
    <w:rsid w:val="001879BB"/>
    <w:rsid w:val="00187B3C"/>
    <w:rsid w:val="00187B4D"/>
    <w:rsid w:val="00187B79"/>
    <w:rsid w:val="00187BD7"/>
    <w:rsid w:val="00187C53"/>
    <w:rsid w:val="00187D6B"/>
    <w:rsid w:val="00187F0D"/>
    <w:rsid w:val="00190018"/>
    <w:rsid w:val="001900FA"/>
    <w:rsid w:val="001901B3"/>
    <w:rsid w:val="001901D4"/>
    <w:rsid w:val="0019040F"/>
    <w:rsid w:val="00190417"/>
    <w:rsid w:val="00190512"/>
    <w:rsid w:val="00190563"/>
    <w:rsid w:val="00190634"/>
    <w:rsid w:val="0019066E"/>
    <w:rsid w:val="0019069A"/>
    <w:rsid w:val="0019074E"/>
    <w:rsid w:val="00190817"/>
    <w:rsid w:val="00190818"/>
    <w:rsid w:val="0019086F"/>
    <w:rsid w:val="0019087E"/>
    <w:rsid w:val="00190C0E"/>
    <w:rsid w:val="00190C24"/>
    <w:rsid w:val="00190D62"/>
    <w:rsid w:val="00190DB5"/>
    <w:rsid w:val="00190E18"/>
    <w:rsid w:val="00190E93"/>
    <w:rsid w:val="00190ECA"/>
    <w:rsid w:val="00190F20"/>
    <w:rsid w:val="00190F6C"/>
    <w:rsid w:val="0019101A"/>
    <w:rsid w:val="001910AE"/>
    <w:rsid w:val="00191317"/>
    <w:rsid w:val="00191328"/>
    <w:rsid w:val="0019133F"/>
    <w:rsid w:val="00191376"/>
    <w:rsid w:val="001913D4"/>
    <w:rsid w:val="00191544"/>
    <w:rsid w:val="001915B0"/>
    <w:rsid w:val="00191650"/>
    <w:rsid w:val="001919E5"/>
    <w:rsid w:val="00191A44"/>
    <w:rsid w:val="00191A7B"/>
    <w:rsid w:val="00191AF2"/>
    <w:rsid w:val="00191B99"/>
    <w:rsid w:val="00191BCF"/>
    <w:rsid w:val="00191D44"/>
    <w:rsid w:val="00191D75"/>
    <w:rsid w:val="00191E27"/>
    <w:rsid w:val="00191E66"/>
    <w:rsid w:val="00191EA3"/>
    <w:rsid w:val="00191EF3"/>
    <w:rsid w:val="00191F31"/>
    <w:rsid w:val="001920F6"/>
    <w:rsid w:val="0019210C"/>
    <w:rsid w:val="00192127"/>
    <w:rsid w:val="0019213A"/>
    <w:rsid w:val="0019215B"/>
    <w:rsid w:val="001922D1"/>
    <w:rsid w:val="00192323"/>
    <w:rsid w:val="001923F8"/>
    <w:rsid w:val="0019242C"/>
    <w:rsid w:val="00192458"/>
    <w:rsid w:val="00192477"/>
    <w:rsid w:val="00192561"/>
    <w:rsid w:val="0019271E"/>
    <w:rsid w:val="00192865"/>
    <w:rsid w:val="0019291E"/>
    <w:rsid w:val="00192A34"/>
    <w:rsid w:val="00192A85"/>
    <w:rsid w:val="00192A86"/>
    <w:rsid w:val="00192AD9"/>
    <w:rsid w:val="00192C83"/>
    <w:rsid w:val="00192CE6"/>
    <w:rsid w:val="00192E22"/>
    <w:rsid w:val="00192E24"/>
    <w:rsid w:val="00192E3B"/>
    <w:rsid w:val="00192F13"/>
    <w:rsid w:val="00192FC8"/>
    <w:rsid w:val="00192FEA"/>
    <w:rsid w:val="00192FF2"/>
    <w:rsid w:val="0019302D"/>
    <w:rsid w:val="0019309D"/>
    <w:rsid w:val="001930B3"/>
    <w:rsid w:val="001930C7"/>
    <w:rsid w:val="001932BD"/>
    <w:rsid w:val="001934C7"/>
    <w:rsid w:val="001935EE"/>
    <w:rsid w:val="00193637"/>
    <w:rsid w:val="00193A32"/>
    <w:rsid w:val="00193AF8"/>
    <w:rsid w:val="00193B0D"/>
    <w:rsid w:val="00193B63"/>
    <w:rsid w:val="00193B88"/>
    <w:rsid w:val="001940A8"/>
    <w:rsid w:val="001940A9"/>
    <w:rsid w:val="00194260"/>
    <w:rsid w:val="001942A9"/>
    <w:rsid w:val="0019436A"/>
    <w:rsid w:val="001943CA"/>
    <w:rsid w:val="00194489"/>
    <w:rsid w:val="0019451D"/>
    <w:rsid w:val="00194583"/>
    <w:rsid w:val="001945AD"/>
    <w:rsid w:val="001945D2"/>
    <w:rsid w:val="001945E6"/>
    <w:rsid w:val="0019463F"/>
    <w:rsid w:val="00194673"/>
    <w:rsid w:val="001946A3"/>
    <w:rsid w:val="0019474E"/>
    <w:rsid w:val="00194877"/>
    <w:rsid w:val="00194889"/>
    <w:rsid w:val="00194935"/>
    <w:rsid w:val="001949A0"/>
    <w:rsid w:val="00194A29"/>
    <w:rsid w:val="00194AE7"/>
    <w:rsid w:val="00194BDD"/>
    <w:rsid w:val="00194BEA"/>
    <w:rsid w:val="00194BF6"/>
    <w:rsid w:val="00194C9B"/>
    <w:rsid w:val="00194E7A"/>
    <w:rsid w:val="00194F5C"/>
    <w:rsid w:val="00194FC8"/>
    <w:rsid w:val="00194FD0"/>
    <w:rsid w:val="00195005"/>
    <w:rsid w:val="0019501C"/>
    <w:rsid w:val="001950BB"/>
    <w:rsid w:val="00195119"/>
    <w:rsid w:val="00195186"/>
    <w:rsid w:val="0019546F"/>
    <w:rsid w:val="00195579"/>
    <w:rsid w:val="00195650"/>
    <w:rsid w:val="001957B2"/>
    <w:rsid w:val="001957C6"/>
    <w:rsid w:val="0019585F"/>
    <w:rsid w:val="0019587A"/>
    <w:rsid w:val="001958B6"/>
    <w:rsid w:val="001958E7"/>
    <w:rsid w:val="00195AAA"/>
    <w:rsid w:val="00195AB6"/>
    <w:rsid w:val="00195B8F"/>
    <w:rsid w:val="00195C7B"/>
    <w:rsid w:val="00195C8A"/>
    <w:rsid w:val="00195C8E"/>
    <w:rsid w:val="00195CD5"/>
    <w:rsid w:val="00195CFD"/>
    <w:rsid w:val="00195DB8"/>
    <w:rsid w:val="00195E65"/>
    <w:rsid w:val="00195FA8"/>
    <w:rsid w:val="00195FF1"/>
    <w:rsid w:val="00196086"/>
    <w:rsid w:val="00196149"/>
    <w:rsid w:val="001961BE"/>
    <w:rsid w:val="001962CE"/>
    <w:rsid w:val="001962EE"/>
    <w:rsid w:val="00196580"/>
    <w:rsid w:val="001965B5"/>
    <w:rsid w:val="001965C3"/>
    <w:rsid w:val="001966C4"/>
    <w:rsid w:val="001968FA"/>
    <w:rsid w:val="00196903"/>
    <w:rsid w:val="00196BCE"/>
    <w:rsid w:val="00196C28"/>
    <w:rsid w:val="00196CC2"/>
    <w:rsid w:val="00196DBD"/>
    <w:rsid w:val="00196E5C"/>
    <w:rsid w:val="00196E95"/>
    <w:rsid w:val="00196F6B"/>
    <w:rsid w:val="00196F7B"/>
    <w:rsid w:val="00196F82"/>
    <w:rsid w:val="0019709B"/>
    <w:rsid w:val="00197102"/>
    <w:rsid w:val="001971FC"/>
    <w:rsid w:val="001972CA"/>
    <w:rsid w:val="001972D2"/>
    <w:rsid w:val="001973C2"/>
    <w:rsid w:val="001973E2"/>
    <w:rsid w:val="00197428"/>
    <w:rsid w:val="00197537"/>
    <w:rsid w:val="001975E1"/>
    <w:rsid w:val="00197684"/>
    <w:rsid w:val="0019773A"/>
    <w:rsid w:val="00197747"/>
    <w:rsid w:val="001977E0"/>
    <w:rsid w:val="00197833"/>
    <w:rsid w:val="00197910"/>
    <w:rsid w:val="00197B46"/>
    <w:rsid w:val="00197CFE"/>
    <w:rsid w:val="00197D0B"/>
    <w:rsid w:val="00197D24"/>
    <w:rsid w:val="00197E97"/>
    <w:rsid w:val="001A001C"/>
    <w:rsid w:val="001A0020"/>
    <w:rsid w:val="001A02CA"/>
    <w:rsid w:val="001A048B"/>
    <w:rsid w:val="001A050A"/>
    <w:rsid w:val="001A053B"/>
    <w:rsid w:val="001A0622"/>
    <w:rsid w:val="001A07C6"/>
    <w:rsid w:val="001A07DA"/>
    <w:rsid w:val="001A094B"/>
    <w:rsid w:val="001A0980"/>
    <w:rsid w:val="001A0B16"/>
    <w:rsid w:val="001A0BAB"/>
    <w:rsid w:val="001A0D62"/>
    <w:rsid w:val="001A0D7A"/>
    <w:rsid w:val="001A0EFC"/>
    <w:rsid w:val="001A0FB2"/>
    <w:rsid w:val="001A107B"/>
    <w:rsid w:val="001A10CD"/>
    <w:rsid w:val="001A10E7"/>
    <w:rsid w:val="001A1115"/>
    <w:rsid w:val="001A11A8"/>
    <w:rsid w:val="001A1233"/>
    <w:rsid w:val="001A12CA"/>
    <w:rsid w:val="001A1333"/>
    <w:rsid w:val="001A13F8"/>
    <w:rsid w:val="001A1494"/>
    <w:rsid w:val="001A14F8"/>
    <w:rsid w:val="001A150D"/>
    <w:rsid w:val="001A15C1"/>
    <w:rsid w:val="001A171F"/>
    <w:rsid w:val="001A17E3"/>
    <w:rsid w:val="001A189B"/>
    <w:rsid w:val="001A1931"/>
    <w:rsid w:val="001A1A3F"/>
    <w:rsid w:val="001A1BA8"/>
    <w:rsid w:val="001A1BFF"/>
    <w:rsid w:val="001A1F58"/>
    <w:rsid w:val="001A203D"/>
    <w:rsid w:val="001A203E"/>
    <w:rsid w:val="001A2085"/>
    <w:rsid w:val="001A22A8"/>
    <w:rsid w:val="001A22FB"/>
    <w:rsid w:val="001A238F"/>
    <w:rsid w:val="001A2644"/>
    <w:rsid w:val="001A2738"/>
    <w:rsid w:val="001A278F"/>
    <w:rsid w:val="001A2890"/>
    <w:rsid w:val="001A29DF"/>
    <w:rsid w:val="001A2A9D"/>
    <w:rsid w:val="001A2CC0"/>
    <w:rsid w:val="001A2CFF"/>
    <w:rsid w:val="001A2E7B"/>
    <w:rsid w:val="001A2F73"/>
    <w:rsid w:val="001A30FE"/>
    <w:rsid w:val="001A311F"/>
    <w:rsid w:val="001A31D4"/>
    <w:rsid w:val="001A3204"/>
    <w:rsid w:val="001A3377"/>
    <w:rsid w:val="001A33A4"/>
    <w:rsid w:val="001A342A"/>
    <w:rsid w:val="001A3484"/>
    <w:rsid w:val="001A3544"/>
    <w:rsid w:val="001A3676"/>
    <w:rsid w:val="001A3713"/>
    <w:rsid w:val="001A373D"/>
    <w:rsid w:val="001A37F5"/>
    <w:rsid w:val="001A37F6"/>
    <w:rsid w:val="001A382D"/>
    <w:rsid w:val="001A386C"/>
    <w:rsid w:val="001A3939"/>
    <w:rsid w:val="001A39A0"/>
    <w:rsid w:val="001A3AE4"/>
    <w:rsid w:val="001A3B8F"/>
    <w:rsid w:val="001A3C77"/>
    <w:rsid w:val="001A3CDB"/>
    <w:rsid w:val="001A3DBA"/>
    <w:rsid w:val="001A3E30"/>
    <w:rsid w:val="001A3FC7"/>
    <w:rsid w:val="001A3FD2"/>
    <w:rsid w:val="001A3FDF"/>
    <w:rsid w:val="001A4098"/>
    <w:rsid w:val="001A40CC"/>
    <w:rsid w:val="001A416C"/>
    <w:rsid w:val="001A4361"/>
    <w:rsid w:val="001A45DB"/>
    <w:rsid w:val="001A4658"/>
    <w:rsid w:val="001A46A1"/>
    <w:rsid w:val="001A46FF"/>
    <w:rsid w:val="001A4779"/>
    <w:rsid w:val="001A47C2"/>
    <w:rsid w:val="001A4800"/>
    <w:rsid w:val="001A4841"/>
    <w:rsid w:val="001A4898"/>
    <w:rsid w:val="001A49F1"/>
    <w:rsid w:val="001A4A47"/>
    <w:rsid w:val="001A4B01"/>
    <w:rsid w:val="001A4BB2"/>
    <w:rsid w:val="001A4BC3"/>
    <w:rsid w:val="001A4C68"/>
    <w:rsid w:val="001A4C9D"/>
    <w:rsid w:val="001A4CF7"/>
    <w:rsid w:val="001A4DB7"/>
    <w:rsid w:val="001A4DC1"/>
    <w:rsid w:val="001A4DFC"/>
    <w:rsid w:val="001A4E10"/>
    <w:rsid w:val="001A4E35"/>
    <w:rsid w:val="001A4E8E"/>
    <w:rsid w:val="001A4F14"/>
    <w:rsid w:val="001A4F3A"/>
    <w:rsid w:val="001A508E"/>
    <w:rsid w:val="001A5299"/>
    <w:rsid w:val="001A536A"/>
    <w:rsid w:val="001A5628"/>
    <w:rsid w:val="001A5647"/>
    <w:rsid w:val="001A5670"/>
    <w:rsid w:val="001A56DC"/>
    <w:rsid w:val="001A5758"/>
    <w:rsid w:val="001A585A"/>
    <w:rsid w:val="001A5865"/>
    <w:rsid w:val="001A5879"/>
    <w:rsid w:val="001A5910"/>
    <w:rsid w:val="001A5BFF"/>
    <w:rsid w:val="001A5C54"/>
    <w:rsid w:val="001A5CDC"/>
    <w:rsid w:val="001A5D61"/>
    <w:rsid w:val="001A5DD8"/>
    <w:rsid w:val="001A5F15"/>
    <w:rsid w:val="001A6083"/>
    <w:rsid w:val="001A60A9"/>
    <w:rsid w:val="001A6134"/>
    <w:rsid w:val="001A6167"/>
    <w:rsid w:val="001A64F4"/>
    <w:rsid w:val="001A650D"/>
    <w:rsid w:val="001A661F"/>
    <w:rsid w:val="001A679A"/>
    <w:rsid w:val="001A67B8"/>
    <w:rsid w:val="001A691B"/>
    <w:rsid w:val="001A6972"/>
    <w:rsid w:val="001A69B3"/>
    <w:rsid w:val="001A6A7E"/>
    <w:rsid w:val="001A6B1C"/>
    <w:rsid w:val="001A6BA5"/>
    <w:rsid w:val="001A6BEE"/>
    <w:rsid w:val="001A6DA3"/>
    <w:rsid w:val="001A6DBA"/>
    <w:rsid w:val="001A6DF3"/>
    <w:rsid w:val="001A6E61"/>
    <w:rsid w:val="001A6F04"/>
    <w:rsid w:val="001A6F73"/>
    <w:rsid w:val="001A70CA"/>
    <w:rsid w:val="001A70FC"/>
    <w:rsid w:val="001A713A"/>
    <w:rsid w:val="001A722E"/>
    <w:rsid w:val="001A72B9"/>
    <w:rsid w:val="001A72DF"/>
    <w:rsid w:val="001A7356"/>
    <w:rsid w:val="001A735F"/>
    <w:rsid w:val="001A7476"/>
    <w:rsid w:val="001A75A6"/>
    <w:rsid w:val="001A77F7"/>
    <w:rsid w:val="001A7826"/>
    <w:rsid w:val="001A7A46"/>
    <w:rsid w:val="001A7A9D"/>
    <w:rsid w:val="001A7C43"/>
    <w:rsid w:val="001A7C6C"/>
    <w:rsid w:val="001A7C77"/>
    <w:rsid w:val="001A7CB0"/>
    <w:rsid w:val="001A7CBB"/>
    <w:rsid w:val="001A7CEA"/>
    <w:rsid w:val="001A7DD1"/>
    <w:rsid w:val="001A7F27"/>
    <w:rsid w:val="001A7F37"/>
    <w:rsid w:val="001A7FCB"/>
    <w:rsid w:val="001A7FE9"/>
    <w:rsid w:val="001B00E7"/>
    <w:rsid w:val="001B02A6"/>
    <w:rsid w:val="001B0313"/>
    <w:rsid w:val="001B03B2"/>
    <w:rsid w:val="001B04CF"/>
    <w:rsid w:val="001B04DD"/>
    <w:rsid w:val="001B0557"/>
    <w:rsid w:val="001B05BB"/>
    <w:rsid w:val="001B0636"/>
    <w:rsid w:val="001B065A"/>
    <w:rsid w:val="001B0704"/>
    <w:rsid w:val="001B0737"/>
    <w:rsid w:val="001B07EB"/>
    <w:rsid w:val="001B081C"/>
    <w:rsid w:val="001B08B0"/>
    <w:rsid w:val="001B09B0"/>
    <w:rsid w:val="001B09E8"/>
    <w:rsid w:val="001B09F5"/>
    <w:rsid w:val="001B0A32"/>
    <w:rsid w:val="001B0A34"/>
    <w:rsid w:val="001B0B05"/>
    <w:rsid w:val="001B0B27"/>
    <w:rsid w:val="001B0B8A"/>
    <w:rsid w:val="001B0BDF"/>
    <w:rsid w:val="001B0D6A"/>
    <w:rsid w:val="001B0F1D"/>
    <w:rsid w:val="001B0F90"/>
    <w:rsid w:val="001B1046"/>
    <w:rsid w:val="001B10DD"/>
    <w:rsid w:val="001B12DF"/>
    <w:rsid w:val="001B137E"/>
    <w:rsid w:val="001B13DD"/>
    <w:rsid w:val="001B14F0"/>
    <w:rsid w:val="001B1654"/>
    <w:rsid w:val="001B1693"/>
    <w:rsid w:val="001B169B"/>
    <w:rsid w:val="001B16F6"/>
    <w:rsid w:val="001B1715"/>
    <w:rsid w:val="001B176E"/>
    <w:rsid w:val="001B177B"/>
    <w:rsid w:val="001B17CE"/>
    <w:rsid w:val="001B196B"/>
    <w:rsid w:val="001B196C"/>
    <w:rsid w:val="001B1996"/>
    <w:rsid w:val="001B1A11"/>
    <w:rsid w:val="001B1B15"/>
    <w:rsid w:val="001B1C02"/>
    <w:rsid w:val="001B1C10"/>
    <w:rsid w:val="001B1C82"/>
    <w:rsid w:val="001B1C99"/>
    <w:rsid w:val="001B1D67"/>
    <w:rsid w:val="001B1EF5"/>
    <w:rsid w:val="001B1F02"/>
    <w:rsid w:val="001B1F38"/>
    <w:rsid w:val="001B1F5D"/>
    <w:rsid w:val="001B1F81"/>
    <w:rsid w:val="001B210C"/>
    <w:rsid w:val="001B231C"/>
    <w:rsid w:val="001B2497"/>
    <w:rsid w:val="001B24E6"/>
    <w:rsid w:val="001B24F5"/>
    <w:rsid w:val="001B25BC"/>
    <w:rsid w:val="001B2781"/>
    <w:rsid w:val="001B29A3"/>
    <w:rsid w:val="001B29CA"/>
    <w:rsid w:val="001B2A2A"/>
    <w:rsid w:val="001B2A39"/>
    <w:rsid w:val="001B2A9A"/>
    <w:rsid w:val="001B2CC3"/>
    <w:rsid w:val="001B2CF8"/>
    <w:rsid w:val="001B2D56"/>
    <w:rsid w:val="001B2D80"/>
    <w:rsid w:val="001B2E56"/>
    <w:rsid w:val="001B2E70"/>
    <w:rsid w:val="001B305C"/>
    <w:rsid w:val="001B31D1"/>
    <w:rsid w:val="001B3214"/>
    <w:rsid w:val="001B3290"/>
    <w:rsid w:val="001B3324"/>
    <w:rsid w:val="001B33C5"/>
    <w:rsid w:val="001B341B"/>
    <w:rsid w:val="001B3497"/>
    <w:rsid w:val="001B34D2"/>
    <w:rsid w:val="001B3605"/>
    <w:rsid w:val="001B3666"/>
    <w:rsid w:val="001B373B"/>
    <w:rsid w:val="001B38CC"/>
    <w:rsid w:val="001B391A"/>
    <w:rsid w:val="001B3939"/>
    <w:rsid w:val="001B3B3A"/>
    <w:rsid w:val="001B3BFC"/>
    <w:rsid w:val="001B3C84"/>
    <w:rsid w:val="001B3CCA"/>
    <w:rsid w:val="001B3D9E"/>
    <w:rsid w:val="001B3DC0"/>
    <w:rsid w:val="001B3DEC"/>
    <w:rsid w:val="001B3E3D"/>
    <w:rsid w:val="001B3FFF"/>
    <w:rsid w:val="001B409C"/>
    <w:rsid w:val="001B40AE"/>
    <w:rsid w:val="001B41A3"/>
    <w:rsid w:val="001B41C3"/>
    <w:rsid w:val="001B427A"/>
    <w:rsid w:val="001B4392"/>
    <w:rsid w:val="001B4413"/>
    <w:rsid w:val="001B449D"/>
    <w:rsid w:val="001B44FB"/>
    <w:rsid w:val="001B451F"/>
    <w:rsid w:val="001B4652"/>
    <w:rsid w:val="001B4742"/>
    <w:rsid w:val="001B48AA"/>
    <w:rsid w:val="001B48E0"/>
    <w:rsid w:val="001B4946"/>
    <w:rsid w:val="001B4ADE"/>
    <w:rsid w:val="001B4B4B"/>
    <w:rsid w:val="001B4C79"/>
    <w:rsid w:val="001B4D32"/>
    <w:rsid w:val="001B4D99"/>
    <w:rsid w:val="001B4EEB"/>
    <w:rsid w:val="001B4F3F"/>
    <w:rsid w:val="001B4FB0"/>
    <w:rsid w:val="001B5141"/>
    <w:rsid w:val="001B51FF"/>
    <w:rsid w:val="001B520C"/>
    <w:rsid w:val="001B522C"/>
    <w:rsid w:val="001B5343"/>
    <w:rsid w:val="001B5381"/>
    <w:rsid w:val="001B54F6"/>
    <w:rsid w:val="001B5509"/>
    <w:rsid w:val="001B5551"/>
    <w:rsid w:val="001B5593"/>
    <w:rsid w:val="001B5698"/>
    <w:rsid w:val="001B56FB"/>
    <w:rsid w:val="001B5791"/>
    <w:rsid w:val="001B583F"/>
    <w:rsid w:val="001B5852"/>
    <w:rsid w:val="001B58AF"/>
    <w:rsid w:val="001B5938"/>
    <w:rsid w:val="001B59BC"/>
    <w:rsid w:val="001B5A71"/>
    <w:rsid w:val="001B5AA9"/>
    <w:rsid w:val="001B5BCE"/>
    <w:rsid w:val="001B5C12"/>
    <w:rsid w:val="001B5C97"/>
    <w:rsid w:val="001B5D64"/>
    <w:rsid w:val="001B5D70"/>
    <w:rsid w:val="001B5E12"/>
    <w:rsid w:val="001B5EE5"/>
    <w:rsid w:val="001B5F2D"/>
    <w:rsid w:val="001B5F49"/>
    <w:rsid w:val="001B5F82"/>
    <w:rsid w:val="001B5FD7"/>
    <w:rsid w:val="001B6022"/>
    <w:rsid w:val="001B6179"/>
    <w:rsid w:val="001B61FC"/>
    <w:rsid w:val="001B6265"/>
    <w:rsid w:val="001B652C"/>
    <w:rsid w:val="001B6561"/>
    <w:rsid w:val="001B6587"/>
    <w:rsid w:val="001B65A9"/>
    <w:rsid w:val="001B65E1"/>
    <w:rsid w:val="001B691D"/>
    <w:rsid w:val="001B6CD4"/>
    <w:rsid w:val="001B6D55"/>
    <w:rsid w:val="001B6DFF"/>
    <w:rsid w:val="001B6E2F"/>
    <w:rsid w:val="001B6F24"/>
    <w:rsid w:val="001B6F5A"/>
    <w:rsid w:val="001B709C"/>
    <w:rsid w:val="001B71D7"/>
    <w:rsid w:val="001B72DA"/>
    <w:rsid w:val="001B735B"/>
    <w:rsid w:val="001B7430"/>
    <w:rsid w:val="001B74E2"/>
    <w:rsid w:val="001B766D"/>
    <w:rsid w:val="001B773B"/>
    <w:rsid w:val="001B7743"/>
    <w:rsid w:val="001B77BC"/>
    <w:rsid w:val="001B77BE"/>
    <w:rsid w:val="001B7810"/>
    <w:rsid w:val="001B798D"/>
    <w:rsid w:val="001B7B21"/>
    <w:rsid w:val="001B7B3B"/>
    <w:rsid w:val="001B7B5D"/>
    <w:rsid w:val="001B7D4D"/>
    <w:rsid w:val="001B7E31"/>
    <w:rsid w:val="001B7EB5"/>
    <w:rsid w:val="001B7FA7"/>
    <w:rsid w:val="001B7FCB"/>
    <w:rsid w:val="001C0017"/>
    <w:rsid w:val="001C00A4"/>
    <w:rsid w:val="001C016D"/>
    <w:rsid w:val="001C01EE"/>
    <w:rsid w:val="001C020B"/>
    <w:rsid w:val="001C0345"/>
    <w:rsid w:val="001C03E6"/>
    <w:rsid w:val="001C0641"/>
    <w:rsid w:val="001C068F"/>
    <w:rsid w:val="001C0862"/>
    <w:rsid w:val="001C0ABC"/>
    <w:rsid w:val="001C0C76"/>
    <w:rsid w:val="001C0CB6"/>
    <w:rsid w:val="001C0D65"/>
    <w:rsid w:val="001C0D9C"/>
    <w:rsid w:val="001C0E91"/>
    <w:rsid w:val="001C0E9A"/>
    <w:rsid w:val="001C1040"/>
    <w:rsid w:val="001C111F"/>
    <w:rsid w:val="001C1352"/>
    <w:rsid w:val="001C1528"/>
    <w:rsid w:val="001C15A4"/>
    <w:rsid w:val="001C15E3"/>
    <w:rsid w:val="001C164D"/>
    <w:rsid w:val="001C18E1"/>
    <w:rsid w:val="001C1985"/>
    <w:rsid w:val="001C1BBF"/>
    <w:rsid w:val="001C1BEE"/>
    <w:rsid w:val="001C1D40"/>
    <w:rsid w:val="001C1D48"/>
    <w:rsid w:val="001C1DBE"/>
    <w:rsid w:val="001C2102"/>
    <w:rsid w:val="001C21D9"/>
    <w:rsid w:val="001C21E3"/>
    <w:rsid w:val="001C21E9"/>
    <w:rsid w:val="001C22FE"/>
    <w:rsid w:val="001C230F"/>
    <w:rsid w:val="001C2386"/>
    <w:rsid w:val="001C23CC"/>
    <w:rsid w:val="001C2455"/>
    <w:rsid w:val="001C247A"/>
    <w:rsid w:val="001C249E"/>
    <w:rsid w:val="001C24E3"/>
    <w:rsid w:val="001C24EF"/>
    <w:rsid w:val="001C2587"/>
    <w:rsid w:val="001C2663"/>
    <w:rsid w:val="001C26CE"/>
    <w:rsid w:val="001C273C"/>
    <w:rsid w:val="001C2813"/>
    <w:rsid w:val="001C28D0"/>
    <w:rsid w:val="001C29D5"/>
    <w:rsid w:val="001C2AB1"/>
    <w:rsid w:val="001C2B23"/>
    <w:rsid w:val="001C2BE2"/>
    <w:rsid w:val="001C2DF7"/>
    <w:rsid w:val="001C2E45"/>
    <w:rsid w:val="001C2F09"/>
    <w:rsid w:val="001C2F16"/>
    <w:rsid w:val="001C2F4B"/>
    <w:rsid w:val="001C301D"/>
    <w:rsid w:val="001C3072"/>
    <w:rsid w:val="001C31BE"/>
    <w:rsid w:val="001C32A3"/>
    <w:rsid w:val="001C32A6"/>
    <w:rsid w:val="001C3423"/>
    <w:rsid w:val="001C343C"/>
    <w:rsid w:val="001C3457"/>
    <w:rsid w:val="001C357D"/>
    <w:rsid w:val="001C358D"/>
    <w:rsid w:val="001C3601"/>
    <w:rsid w:val="001C3604"/>
    <w:rsid w:val="001C3681"/>
    <w:rsid w:val="001C37AB"/>
    <w:rsid w:val="001C382E"/>
    <w:rsid w:val="001C3861"/>
    <w:rsid w:val="001C386A"/>
    <w:rsid w:val="001C3A50"/>
    <w:rsid w:val="001C3BB6"/>
    <w:rsid w:val="001C3BC2"/>
    <w:rsid w:val="001C3BDD"/>
    <w:rsid w:val="001C3C87"/>
    <w:rsid w:val="001C3D0A"/>
    <w:rsid w:val="001C3D70"/>
    <w:rsid w:val="001C3ED8"/>
    <w:rsid w:val="001C3FBA"/>
    <w:rsid w:val="001C4007"/>
    <w:rsid w:val="001C40A0"/>
    <w:rsid w:val="001C411B"/>
    <w:rsid w:val="001C41DF"/>
    <w:rsid w:val="001C44AA"/>
    <w:rsid w:val="001C44F3"/>
    <w:rsid w:val="001C45CE"/>
    <w:rsid w:val="001C46C3"/>
    <w:rsid w:val="001C47AA"/>
    <w:rsid w:val="001C4837"/>
    <w:rsid w:val="001C48C3"/>
    <w:rsid w:val="001C49E1"/>
    <w:rsid w:val="001C4C79"/>
    <w:rsid w:val="001C4C86"/>
    <w:rsid w:val="001C4CBB"/>
    <w:rsid w:val="001C4D9B"/>
    <w:rsid w:val="001C4DEB"/>
    <w:rsid w:val="001C4E3A"/>
    <w:rsid w:val="001C4E4C"/>
    <w:rsid w:val="001C503E"/>
    <w:rsid w:val="001C51D9"/>
    <w:rsid w:val="001C5456"/>
    <w:rsid w:val="001C5473"/>
    <w:rsid w:val="001C5522"/>
    <w:rsid w:val="001C553A"/>
    <w:rsid w:val="001C55C5"/>
    <w:rsid w:val="001C55FA"/>
    <w:rsid w:val="001C576F"/>
    <w:rsid w:val="001C57DD"/>
    <w:rsid w:val="001C57E0"/>
    <w:rsid w:val="001C580D"/>
    <w:rsid w:val="001C5A51"/>
    <w:rsid w:val="001C5A7D"/>
    <w:rsid w:val="001C5BD4"/>
    <w:rsid w:val="001C5CDB"/>
    <w:rsid w:val="001C5CFB"/>
    <w:rsid w:val="001C5D4A"/>
    <w:rsid w:val="001C5DE3"/>
    <w:rsid w:val="001C5F31"/>
    <w:rsid w:val="001C608D"/>
    <w:rsid w:val="001C6094"/>
    <w:rsid w:val="001C6127"/>
    <w:rsid w:val="001C61D1"/>
    <w:rsid w:val="001C6215"/>
    <w:rsid w:val="001C640D"/>
    <w:rsid w:val="001C645A"/>
    <w:rsid w:val="001C65E1"/>
    <w:rsid w:val="001C6642"/>
    <w:rsid w:val="001C666F"/>
    <w:rsid w:val="001C66B9"/>
    <w:rsid w:val="001C66CA"/>
    <w:rsid w:val="001C671F"/>
    <w:rsid w:val="001C6845"/>
    <w:rsid w:val="001C6878"/>
    <w:rsid w:val="001C694A"/>
    <w:rsid w:val="001C6A49"/>
    <w:rsid w:val="001C6A70"/>
    <w:rsid w:val="001C6AAF"/>
    <w:rsid w:val="001C6B26"/>
    <w:rsid w:val="001C6C1F"/>
    <w:rsid w:val="001C6CE7"/>
    <w:rsid w:val="001C6D19"/>
    <w:rsid w:val="001C6D50"/>
    <w:rsid w:val="001C6E66"/>
    <w:rsid w:val="001C6E82"/>
    <w:rsid w:val="001C6E88"/>
    <w:rsid w:val="001C6F70"/>
    <w:rsid w:val="001C710E"/>
    <w:rsid w:val="001C71F6"/>
    <w:rsid w:val="001C737D"/>
    <w:rsid w:val="001C73FB"/>
    <w:rsid w:val="001C74CB"/>
    <w:rsid w:val="001C751F"/>
    <w:rsid w:val="001C755F"/>
    <w:rsid w:val="001C75C3"/>
    <w:rsid w:val="001C75CF"/>
    <w:rsid w:val="001C7668"/>
    <w:rsid w:val="001C76E9"/>
    <w:rsid w:val="001C77E4"/>
    <w:rsid w:val="001C782F"/>
    <w:rsid w:val="001C7888"/>
    <w:rsid w:val="001C7899"/>
    <w:rsid w:val="001C78BE"/>
    <w:rsid w:val="001C78DE"/>
    <w:rsid w:val="001C7A1E"/>
    <w:rsid w:val="001C7A95"/>
    <w:rsid w:val="001C7AC7"/>
    <w:rsid w:val="001C7ACE"/>
    <w:rsid w:val="001C7AD6"/>
    <w:rsid w:val="001C7C9D"/>
    <w:rsid w:val="001C7D1F"/>
    <w:rsid w:val="001C7E34"/>
    <w:rsid w:val="001C7EDB"/>
    <w:rsid w:val="001C7F50"/>
    <w:rsid w:val="001C7FCC"/>
    <w:rsid w:val="001D0003"/>
    <w:rsid w:val="001D0163"/>
    <w:rsid w:val="001D0190"/>
    <w:rsid w:val="001D025F"/>
    <w:rsid w:val="001D02B6"/>
    <w:rsid w:val="001D037E"/>
    <w:rsid w:val="001D0390"/>
    <w:rsid w:val="001D0445"/>
    <w:rsid w:val="001D0586"/>
    <w:rsid w:val="001D06C9"/>
    <w:rsid w:val="001D072D"/>
    <w:rsid w:val="001D074A"/>
    <w:rsid w:val="001D0780"/>
    <w:rsid w:val="001D0818"/>
    <w:rsid w:val="001D088B"/>
    <w:rsid w:val="001D09E7"/>
    <w:rsid w:val="001D0A00"/>
    <w:rsid w:val="001D0A48"/>
    <w:rsid w:val="001D0A6F"/>
    <w:rsid w:val="001D0AE8"/>
    <w:rsid w:val="001D0B18"/>
    <w:rsid w:val="001D0B30"/>
    <w:rsid w:val="001D0B93"/>
    <w:rsid w:val="001D0C89"/>
    <w:rsid w:val="001D0D3A"/>
    <w:rsid w:val="001D0D8A"/>
    <w:rsid w:val="001D0EE2"/>
    <w:rsid w:val="001D0FCF"/>
    <w:rsid w:val="001D10C7"/>
    <w:rsid w:val="001D120D"/>
    <w:rsid w:val="001D1303"/>
    <w:rsid w:val="001D1486"/>
    <w:rsid w:val="001D152B"/>
    <w:rsid w:val="001D170B"/>
    <w:rsid w:val="001D1718"/>
    <w:rsid w:val="001D1785"/>
    <w:rsid w:val="001D1886"/>
    <w:rsid w:val="001D1B07"/>
    <w:rsid w:val="001D1B35"/>
    <w:rsid w:val="001D1B97"/>
    <w:rsid w:val="001D1C56"/>
    <w:rsid w:val="001D1CEA"/>
    <w:rsid w:val="001D1DA7"/>
    <w:rsid w:val="001D1EA8"/>
    <w:rsid w:val="001D2060"/>
    <w:rsid w:val="001D2082"/>
    <w:rsid w:val="001D2086"/>
    <w:rsid w:val="001D20D9"/>
    <w:rsid w:val="001D2165"/>
    <w:rsid w:val="001D2244"/>
    <w:rsid w:val="001D231F"/>
    <w:rsid w:val="001D237B"/>
    <w:rsid w:val="001D23D4"/>
    <w:rsid w:val="001D244F"/>
    <w:rsid w:val="001D246A"/>
    <w:rsid w:val="001D2489"/>
    <w:rsid w:val="001D24A1"/>
    <w:rsid w:val="001D24A7"/>
    <w:rsid w:val="001D2553"/>
    <w:rsid w:val="001D25B0"/>
    <w:rsid w:val="001D25BD"/>
    <w:rsid w:val="001D26BB"/>
    <w:rsid w:val="001D2753"/>
    <w:rsid w:val="001D276F"/>
    <w:rsid w:val="001D27B6"/>
    <w:rsid w:val="001D285F"/>
    <w:rsid w:val="001D28B7"/>
    <w:rsid w:val="001D2A05"/>
    <w:rsid w:val="001D2A37"/>
    <w:rsid w:val="001D2CF9"/>
    <w:rsid w:val="001D2E74"/>
    <w:rsid w:val="001D2E83"/>
    <w:rsid w:val="001D2E8F"/>
    <w:rsid w:val="001D2F8C"/>
    <w:rsid w:val="001D3051"/>
    <w:rsid w:val="001D30A8"/>
    <w:rsid w:val="001D31D2"/>
    <w:rsid w:val="001D328B"/>
    <w:rsid w:val="001D3523"/>
    <w:rsid w:val="001D35A6"/>
    <w:rsid w:val="001D36DA"/>
    <w:rsid w:val="001D36E9"/>
    <w:rsid w:val="001D377C"/>
    <w:rsid w:val="001D37FC"/>
    <w:rsid w:val="001D3803"/>
    <w:rsid w:val="001D386D"/>
    <w:rsid w:val="001D3876"/>
    <w:rsid w:val="001D3A24"/>
    <w:rsid w:val="001D3B6A"/>
    <w:rsid w:val="001D3BEB"/>
    <w:rsid w:val="001D3D48"/>
    <w:rsid w:val="001D4186"/>
    <w:rsid w:val="001D41EF"/>
    <w:rsid w:val="001D4261"/>
    <w:rsid w:val="001D42AF"/>
    <w:rsid w:val="001D46F9"/>
    <w:rsid w:val="001D488F"/>
    <w:rsid w:val="001D4A4E"/>
    <w:rsid w:val="001D4E17"/>
    <w:rsid w:val="001D4E4D"/>
    <w:rsid w:val="001D4E50"/>
    <w:rsid w:val="001D4EB6"/>
    <w:rsid w:val="001D4F0F"/>
    <w:rsid w:val="001D4F6C"/>
    <w:rsid w:val="001D4FB7"/>
    <w:rsid w:val="001D4FBB"/>
    <w:rsid w:val="001D506B"/>
    <w:rsid w:val="001D50F2"/>
    <w:rsid w:val="001D511B"/>
    <w:rsid w:val="001D5134"/>
    <w:rsid w:val="001D52FC"/>
    <w:rsid w:val="001D531C"/>
    <w:rsid w:val="001D5424"/>
    <w:rsid w:val="001D5443"/>
    <w:rsid w:val="001D5460"/>
    <w:rsid w:val="001D55D2"/>
    <w:rsid w:val="001D55D9"/>
    <w:rsid w:val="001D567A"/>
    <w:rsid w:val="001D57C5"/>
    <w:rsid w:val="001D58A5"/>
    <w:rsid w:val="001D5AB9"/>
    <w:rsid w:val="001D5B2B"/>
    <w:rsid w:val="001D5CB5"/>
    <w:rsid w:val="001D5D65"/>
    <w:rsid w:val="001D5DF9"/>
    <w:rsid w:val="001D5EC1"/>
    <w:rsid w:val="001D5ECC"/>
    <w:rsid w:val="001D617F"/>
    <w:rsid w:val="001D61D2"/>
    <w:rsid w:val="001D64BE"/>
    <w:rsid w:val="001D6583"/>
    <w:rsid w:val="001D65D6"/>
    <w:rsid w:val="001D66CB"/>
    <w:rsid w:val="001D690B"/>
    <w:rsid w:val="001D69DA"/>
    <w:rsid w:val="001D6B69"/>
    <w:rsid w:val="001D6BF9"/>
    <w:rsid w:val="001D6C7B"/>
    <w:rsid w:val="001D6CDA"/>
    <w:rsid w:val="001D6D20"/>
    <w:rsid w:val="001D6DC0"/>
    <w:rsid w:val="001D6DF8"/>
    <w:rsid w:val="001D6E0E"/>
    <w:rsid w:val="001D6E22"/>
    <w:rsid w:val="001D6E5F"/>
    <w:rsid w:val="001D7075"/>
    <w:rsid w:val="001D717F"/>
    <w:rsid w:val="001D73DC"/>
    <w:rsid w:val="001D74D8"/>
    <w:rsid w:val="001D7517"/>
    <w:rsid w:val="001D7541"/>
    <w:rsid w:val="001D75F4"/>
    <w:rsid w:val="001D762D"/>
    <w:rsid w:val="001D771B"/>
    <w:rsid w:val="001D77AD"/>
    <w:rsid w:val="001D7803"/>
    <w:rsid w:val="001D782E"/>
    <w:rsid w:val="001D78AB"/>
    <w:rsid w:val="001D78EF"/>
    <w:rsid w:val="001D7B90"/>
    <w:rsid w:val="001D7C16"/>
    <w:rsid w:val="001D7CBE"/>
    <w:rsid w:val="001D7CD2"/>
    <w:rsid w:val="001D7CDD"/>
    <w:rsid w:val="001D7E58"/>
    <w:rsid w:val="001D7EAF"/>
    <w:rsid w:val="001D7FC1"/>
    <w:rsid w:val="001E0242"/>
    <w:rsid w:val="001E0380"/>
    <w:rsid w:val="001E038C"/>
    <w:rsid w:val="001E03C2"/>
    <w:rsid w:val="001E04C8"/>
    <w:rsid w:val="001E05C6"/>
    <w:rsid w:val="001E06A3"/>
    <w:rsid w:val="001E0755"/>
    <w:rsid w:val="001E08E6"/>
    <w:rsid w:val="001E094A"/>
    <w:rsid w:val="001E0A1F"/>
    <w:rsid w:val="001E0A97"/>
    <w:rsid w:val="001E0B8C"/>
    <w:rsid w:val="001E0C64"/>
    <w:rsid w:val="001E0D44"/>
    <w:rsid w:val="001E0DEC"/>
    <w:rsid w:val="001E10FB"/>
    <w:rsid w:val="001E12F1"/>
    <w:rsid w:val="001E1353"/>
    <w:rsid w:val="001E13C6"/>
    <w:rsid w:val="001E1495"/>
    <w:rsid w:val="001E1525"/>
    <w:rsid w:val="001E16CA"/>
    <w:rsid w:val="001E17D6"/>
    <w:rsid w:val="001E19D0"/>
    <w:rsid w:val="001E1A31"/>
    <w:rsid w:val="001E1B1F"/>
    <w:rsid w:val="001E1BEB"/>
    <w:rsid w:val="001E1C7E"/>
    <w:rsid w:val="001E1D5F"/>
    <w:rsid w:val="001E1DA0"/>
    <w:rsid w:val="001E1E4F"/>
    <w:rsid w:val="001E1EB7"/>
    <w:rsid w:val="001E1EE3"/>
    <w:rsid w:val="001E1F20"/>
    <w:rsid w:val="001E1FD8"/>
    <w:rsid w:val="001E22B1"/>
    <w:rsid w:val="001E22B6"/>
    <w:rsid w:val="001E23A0"/>
    <w:rsid w:val="001E248F"/>
    <w:rsid w:val="001E2627"/>
    <w:rsid w:val="001E2648"/>
    <w:rsid w:val="001E2707"/>
    <w:rsid w:val="001E2A35"/>
    <w:rsid w:val="001E2BE7"/>
    <w:rsid w:val="001E2CF4"/>
    <w:rsid w:val="001E2F71"/>
    <w:rsid w:val="001E2F76"/>
    <w:rsid w:val="001E2F98"/>
    <w:rsid w:val="001E2FBC"/>
    <w:rsid w:val="001E3055"/>
    <w:rsid w:val="001E3087"/>
    <w:rsid w:val="001E30F9"/>
    <w:rsid w:val="001E3147"/>
    <w:rsid w:val="001E31F9"/>
    <w:rsid w:val="001E330C"/>
    <w:rsid w:val="001E3351"/>
    <w:rsid w:val="001E338C"/>
    <w:rsid w:val="001E3499"/>
    <w:rsid w:val="001E34E5"/>
    <w:rsid w:val="001E353E"/>
    <w:rsid w:val="001E3582"/>
    <w:rsid w:val="001E3641"/>
    <w:rsid w:val="001E367E"/>
    <w:rsid w:val="001E38CD"/>
    <w:rsid w:val="001E38FF"/>
    <w:rsid w:val="001E3933"/>
    <w:rsid w:val="001E397D"/>
    <w:rsid w:val="001E39BD"/>
    <w:rsid w:val="001E3C3E"/>
    <w:rsid w:val="001E3C47"/>
    <w:rsid w:val="001E3C58"/>
    <w:rsid w:val="001E3D04"/>
    <w:rsid w:val="001E3D74"/>
    <w:rsid w:val="001E3DF3"/>
    <w:rsid w:val="001E3E4A"/>
    <w:rsid w:val="001E3FCC"/>
    <w:rsid w:val="001E4028"/>
    <w:rsid w:val="001E4285"/>
    <w:rsid w:val="001E428E"/>
    <w:rsid w:val="001E438D"/>
    <w:rsid w:val="001E43BE"/>
    <w:rsid w:val="001E450B"/>
    <w:rsid w:val="001E452D"/>
    <w:rsid w:val="001E45BE"/>
    <w:rsid w:val="001E45F1"/>
    <w:rsid w:val="001E4622"/>
    <w:rsid w:val="001E463B"/>
    <w:rsid w:val="001E46C7"/>
    <w:rsid w:val="001E47AF"/>
    <w:rsid w:val="001E484B"/>
    <w:rsid w:val="001E485E"/>
    <w:rsid w:val="001E4861"/>
    <w:rsid w:val="001E4878"/>
    <w:rsid w:val="001E4886"/>
    <w:rsid w:val="001E48B8"/>
    <w:rsid w:val="001E48CA"/>
    <w:rsid w:val="001E48ED"/>
    <w:rsid w:val="001E48EF"/>
    <w:rsid w:val="001E48F9"/>
    <w:rsid w:val="001E4A30"/>
    <w:rsid w:val="001E4A60"/>
    <w:rsid w:val="001E4ACB"/>
    <w:rsid w:val="001E4D23"/>
    <w:rsid w:val="001E4E54"/>
    <w:rsid w:val="001E4EE1"/>
    <w:rsid w:val="001E4F7D"/>
    <w:rsid w:val="001E50E0"/>
    <w:rsid w:val="001E51B7"/>
    <w:rsid w:val="001E521E"/>
    <w:rsid w:val="001E5307"/>
    <w:rsid w:val="001E530E"/>
    <w:rsid w:val="001E5528"/>
    <w:rsid w:val="001E55D6"/>
    <w:rsid w:val="001E568A"/>
    <w:rsid w:val="001E574C"/>
    <w:rsid w:val="001E5ACC"/>
    <w:rsid w:val="001E5B56"/>
    <w:rsid w:val="001E5B82"/>
    <w:rsid w:val="001E5E05"/>
    <w:rsid w:val="001E5FAA"/>
    <w:rsid w:val="001E627B"/>
    <w:rsid w:val="001E648A"/>
    <w:rsid w:val="001E64F8"/>
    <w:rsid w:val="001E6530"/>
    <w:rsid w:val="001E6685"/>
    <w:rsid w:val="001E67D6"/>
    <w:rsid w:val="001E687A"/>
    <w:rsid w:val="001E68F5"/>
    <w:rsid w:val="001E6907"/>
    <w:rsid w:val="001E69C3"/>
    <w:rsid w:val="001E6AA5"/>
    <w:rsid w:val="001E6BF3"/>
    <w:rsid w:val="001E6C43"/>
    <w:rsid w:val="001E6D0E"/>
    <w:rsid w:val="001E6D60"/>
    <w:rsid w:val="001E6EAE"/>
    <w:rsid w:val="001E6FCC"/>
    <w:rsid w:val="001E71BD"/>
    <w:rsid w:val="001E7210"/>
    <w:rsid w:val="001E7273"/>
    <w:rsid w:val="001E74AE"/>
    <w:rsid w:val="001E7513"/>
    <w:rsid w:val="001E759E"/>
    <w:rsid w:val="001E76E9"/>
    <w:rsid w:val="001E778A"/>
    <w:rsid w:val="001E78AF"/>
    <w:rsid w:val="001E79FD"/>
    <w:rsid w:val="001E7A1A"/>
    <w:rsid w:val="001E7C55"/>
    <w:rsid w:val="001E7D19"/>
    <w:rsid w:val="001E7D6F"/>
    <w:rsid w:val="001E7E39"/>
    <w:rsid w:val="001E7E59"/>
    <w:rsid w:val="001E7FA6"/>
    <w:rsid w:val="001E7FAE"/>
    <w:rsid w:val="001F0018"/>
    <w:rsid w:val="001F00D1"/>
    <w:rsid w:val="001F0258"/>
    <w:rsid w:val="001F0365"/>
    <w:rsid w:val="001F03A3"/>
    <w:rsid w:val="001F04C7"/>
    <w:rsid w:val="001F054C"/>
    <w:rsid w:val="001F05C1"/>
    <w:rsid w:val="001F06A0"/>
    <w:rsid w:val="001F06EE"/>
    <w:rsid w:val="001F0866"/>
    <w:rsid w:val="001F08EC"/>
    <w:rsid w:val="001F08F2"/>
    <w:rsid w:val="001F093A"/>
    <w:rsid w:val="001F0983"/>
    <w:rsid w:val="001F09AB"/>
    <w:rsid w:val="001F09F5"/>
    <w:rsid w:val="001F09FF"/>
    <w:rsid w:val="001F0B76"/>
    <w:rsid w:val="001F10E2"/>
    <w:rsid w:val="001F11F5"/>
    <w:rsid w:val="001F1440"/>
    <w:rsid w:val="001F1485"/>
    <w:rsid w:val="001F158B"/>
    <w:rsid w:val="001F16CE"/>
    <w:rsid w:val="001F174F"/>
    <w:rsid w:val="001F1770"/>
    <w:rsid w:val="001F17E4"/>
    <w:rsid w:val="001F180A"/>
    <w:rsid w:val="001F19AF"/>
    <w:rsid w:val="001F19F9"/>
    <w:rsid w:val="001F1A32"/>
    <w:rsid w:val="001F1B27"/>
    <w:rsid w:val="001F1BF8"/>
    <w:rsid w:val="001F1C0D"/>
    <w:rsid w:val="001F1EA1"/>
    <w:rsid w:val="001F1EB1"/>
    <w:rsid w:val="001F2049"/>
    <w:rsid w:val="001F218D"/>
    <w:rsid w:val="001F222B"/>
    <w:rsid w:val="001F225A"/>
    <w:rsid w:val="001F22F2"/>
    <w:rsid w:val="001F2460"/>
    <w:rsid w:val="001F24D1"/>
    <w:rsid w:val="001F24ED"/>
    <w:rsid w:val="001F2586"/>
    <w:rsid w:val="001F25E0"/>
    <w:rsid w:val="001F2612"/>
    <w:rsid w:val="001F26F3"/>
    <w:rsid w:val="001F27B5"/>
    <w:rsid w:val="001F2962"/>
    <w:rsid w:val="001F2A4C"/>
    <w:rsid w:val="001F2A6D"/>
    <w:rsid w:val="001F2AFC"/>
    <w:rsid w:val="001F2B15"/>
    <w:rsid w:val="001F2B91"/>
    <w:rsid w:val="001F2BAC"/>
    <w:rsid w:val="001F2BBC"/>
    <w:rsid w:val="001F2BD0"/>
    <w:rsid w:val="001F2C2C"/>
    <w:rsid w:val="001F2D37"/>
    <w:rsid w:val="001F2DC4"/>
    <w:rsid w:val="001F2E3B"/>
    <w:rsid w:val="001F30B9"/>
    <w:rsid w:val="001F30DE"/>
    <w:rsid w:val="001F30E1"/>
    <w:rsid w:val="001F32D3"/>
    <w:rsid w:val="001F3361"/>
    <w:rsid w:val="001F341C"/>
    <w:rsid w:val="001F3497"/>
    <w:rsid w:val="001F349F"/>
    <w:rsid w:val="001F34E6"/>
    <w:rsid w:val="001F34F8"/>
    <w:rsid w:val="001F3509"/>
    <w:rsid w:val="001F35CE"/>
    <w:rsid w:val="001F3610"/>
    <w:rsid w:val="001F36D1"/>
    <w:rsid w:val="001F3710"/>
    <w:rsid w:val="001F389C"/>
    <w:rsid w:val="001F3924"/>
    <w:rsid w:val="001F397E"/>
    <w:rsid w:val="001F3AE4"/>
    <w:rsid w:val="001F3B34"/>
    <w:rsid w:val="001F3BB0"/>
    <w:rsid w:val="001F3DF0"/>
    <w:rsid w:val="001F3E14"/>
    <w:rsid w:val="001F3EB8"/>
    <w:rsid w:val="001F3EFF"/>
    <w:rsid w:val="001F3F37"/>
    <w:rsid w:val="001F3FB2"/>
    <w:rsid w:val="001F40B4"/>
    <w:rsid w:val="001F40E8"/>
    <w:rsid w:val="001F410D"/>
    <w:rsid w:val="001F4166"/>
    <w:rsid w:val="001F42C0"/>
    <w:rsid w:val="001F4412"/>
    <w:rsid w:val="001F4462"/>
    <w:rsid w:val="001F446C"/>
    <w:rsid w:val="001F44C7"/>
    <w:rsid w:val="001F45B3"/>
    <w:rsid w:val="001F470D"/>
    <w:rsid w:val="001F4712"/>
    <w:rsid w:val="001F4A0A"/>
    <w:rsid w:val="001F4A85"/>
    <w:rsid w:val="001F4B5C"/>
    <w:rsid w:val="001F4BE7"/>
    <w:rsid w:val="001F4C20"/>
    <w:rsid w:val="001F4C4C"/>
    <w:rsid w:val="001F4C68"/>
    <w:rsid w:val="001F4D12"/>
    <w:rsid w:val="001F4DA3"/>
    <w:rsid w:val="001F4E6E"/>
    <w:rsid w:val="001F501E"/>
    <w:rsid w:val="001F5062"/>
    <w:rsid w:val="001F50B3"/>
    <w:rsid w:val="001F512C"/>
    <w:rsid w:val="001F5193"/>
    <w:rsid w:val="001F51AE"/>
    <w:rsid w:val="001F51F7"/>
    <w:rsid w:val="001F51FF"/>
    <w:rsid w:val="001F5273"/>
    <w:rsid w:val="001F52F4"/>
    <w:rsid w:val="001F531E"/>
    <w:rsid w:val="001F531F"/>
    <w:rsid w:val="001F5413"/>
    <w:rsid w:val="001F54AD"/>
    <w:rsid w:val="001F54F9"/>
    <w:rsid w:val="001F55E2"/>
    <w:rsid w:val="001F569B"/>
    <w:rsid w:val="001F5744"/>
    <w:rsid w:val="001F575A"/>
    <w:rsid w:val="001F5776"/>
    <w:rsid w:val="001F577B"/>
    <w:rsid w:val="001F57A3"/>
    <w:rsid w:val="001F57AC"/>
    <w:rsid w:val="001F57F5"/>
    <w:rsid w:val="001F588B"/>
    <w:rsid w:val="001F589F"/>
    <w:rsid w:val="001F5953"/>
    <w:rsid w:val="001F5A77"/>
    <w:rsid w:val="001F5AB9"/>
    <w:rsid w:val="001F5B3C"/>
    <w:rsid w:val="001F5B5E"/>
    <w:rsid w:val="001F5B60"/>
    <w:rsid w:val="001F5D3A"/>
    <w:rsid w:val="001F5D72"/>
    <w:rsid w:val="001F5F26"/>
    <w:rsid w:val="001F60D3"/>
    <w:rsid w:val="001F60DC"/>
    <w:rsid w:val="001F6212"/>
    <w:rsid w:val="001F6241"/>
    <w:rsid w:val="001F62E3"/>
    <w:rsid w:val="001F66A8"/>
    <w:rsid w:val="001F67B6"/>
    <w:rsid w:val="001F6805"/>
    <w:rsid w:val="001F68FD"/>
    <w:rsid w:val="001F6973"/>
    <w:rsid w:val="001F6A74"/>
    <w:rsid w:val="001F6C0F"/>
    <w:rsid w:val="001F6CD5"/>
    <w:rsid w:val="001F6F6E"/>
    <w:rsid w:val="001F6F79"/>
    <w:rsid w:val="001F6FB0"/>
    <w:rsid w:val="001F7061"/>
    <w:rsid w:val="001F7066"/>
    <w:rsid w:val="001F7093"/>
    <w:rsid w:val="001F7230"/>
    <w:rsid w:val="001F72DD"/>
    <w:rsid w:val="001F7387"/>
    <w:rsid w:val="001F7388"/>
    <w:rsid w:val="001F74B4"/>
    <w:rsid w:val="001F7574"/>
    <w:rsid w:val="001F76F2"/>
    <w:rsid w:val="001F770C"/>
    <w:rsid w:val="001F776E"/>
    <w:rsid w:val="001F7825"/>
    <w:rsid w:val="001F782E"/>
    <w:rsid w:val="001F7856"/>
    <w:rsid w:val="001F78CE"/>
    <w:rsid w:val="001F7AA1"/>
    <w:rsid w:val="001F7AF2"/>
    <w:rsid w:val="001F7BB9"/>
    <w:rsid w:val="001F7ED7"/>
    <w:rsid w:val="001F7EE1"/>
    <w:rsid w:val="001F7F55"/>
    <w:rsid w:val="001F7FAE"/>
    <w:rsid w:val="0020017C"/>
    <w:rsid w:val="00200261"/>
    <w:rsid w:val="002003AC"/>
    <w:rsid w:val="00200419"/>
    <w:rsid w:val="00200432"/>
    <w:rsid w:val="00200496"/>
    <w:rsid w:val="002004C8"/>
    <w:rsid w:val="00200801"/>
    <w:rsid w:val="00200836"/>
    <w:rsid w:val="0020087C"/>
    <w:rsid w:val="002008C4"/>
    <w:rsid w:val="002008E7"/>
    <w:rsid w:val="0020092D"/>
    <w:rsid w:val="002009E9"/>
    <w:rsid w:val="00200A29"/>
    <w:rsid w:val="00200B33"/>
    <w:rsid w:val="00200F5C"/>
    <w:rsid w:val="002010FE"/>
    <w:rsid w:val="0020115B"/>
    <w:rsid w:val="00201160"/>
    <w:rsid w:val="002011CB"/>
    <w:rsid w:val="002011F9"/>
    <w:rsid w:val="0020122E"/>
    <w:rsid w:val="00201271"/>
    <w:rsid w:val="002012EC"/>
    <w:rsid w:val="00201403"/>
    <w:rsid w:val="002019C7"/>
    <w:rsid w:val="00201A5F"/>
    <w:rsid w:val="00201AAA"/>
    <w:rsid w:val="00201BBB"/>
    <w:rsid w:val="00201C09"/>
    <w:rsid w:val="00201EEE"/>
    <w:rsid w:val="00201F86"/>
    <w:rsid w:val="00201FFD"/>
    <w:rsid w:val="00201FFF"/>
    <w:rsid w:val="0020206F"/>
    <w:rsid w:val="0020219A"/>
    <w:rsid w:val="002022A1"/>
    <w:rsid w:val="00202326"/>
    <w:rsid w:val="002024B5"/>
    <w:rsid w:val="0020254F"/>
    <w:rsid w:val="0020262A"/>
    <w:rsid w:val="00202677"/>
    <w:rsid w:val="002026E6"/>
    <w:rsid w:val="002026F2"/>
    <w:rsid w:val="0020272E"/>
    <w:rsid w:val="0020287E"/>
    <w:rsid w:val="002028F9"/>
    <w:rsid w:val="0020293D"/>
    <w:rsid w:val="00202C7F"/>
    <w:rsid w:val="00202D68"/>
    <w:rsid w:val="00202EAC"/>
    <w:rsid w:val="00202F6F"/>
    <w:rsid w:val="00202FF1"/>
    <w:rsid w:val="002030C3"/>
    <w:rsid w:val="00203154"/>
    <w:rsid w:val="0020318B"/>
    <w:rsid w:val="00203202"/>
    <w:rsid w:val="0020324C"/>
    <w:rsid w:val="00203396"/>
    <w:rsid w:val="002033E1"/>
    <w:rsid w:val="0020340E"/>
    <w:rsid w:val="00203415"/>
    <w:rsid w:val="00203481"/>
    <w:rsid w:val="00203493"/>
    <w:rsid w:val="0020356D"/>
    <w:rsid w:val="00203735"/>
    <w:rsid w:val="0020381D"/>
    <w:rsid w:val="002038BB"/>
    <w:rsid w:val="00203A11"/>
    <w:rsid w:val="00203B1C"/>
    <w:rsid w:val="00203C24"/>
    <w:rsid w:val="00203CC0"/>
    <w:rsid w:val="00203D26"/>
    <w:rsid w:val="00203D8E"/>
    <w:rsid w:val="00203E87"/>
    <w:rsid w:val="00203EFC"/>
    <w:rsid w:val="00203F99"/>
    <w:rsid w:val="002040CB"/>
    <w:rsid w:val="002041F5"/>
    <w:rsid w:val="00204290"/>
    <w:rsid w:val="002042F4"/>
    <w:rsid w:val="00204327"/>
    <w:rsid w:val="0020438A"/>
    <w:rsid w:val="0020448F"/>
    <w:rsid w:val="002044B8"/>
    <w:rsid w:val="00204662"/>
    <w:rsid w:val="00204696"/>
    <w:rsid w:val="002046B8"/>
    <w:rsid w:val="00204712"/>
    <w:rsid w:val="00204762"/>
    <w:rsid w:val="00204854"/>
    <w:rsid w:val="0020489A"/>
    <w:rsid w:val="00204942"/>
    <w:rsid w:val="002049A8"/>
    <w:rsid w:val="00204A5F"/>
    <w:rsid w:val="00204CF7"/>
    <w:rsid w:val="00204DFF"/>
    <w:rsid w:val="00204F21"/>
    <w:rsid w:val="00204F87"/>
    <w:rsid w:val="00204FD4"/>
    <w:rsid w:val="0020501F"/>
    <w:rsid w:val="00205050"/>
    <w:rsid w:val="00205090"/>
    <w:rsid w:val="002050B3"/>
    <w:rsid w:val="00205157"/>
    <w:rsid w:val="00205197"/>
    <w:rsid w:val="002051C4"/>
    <w:rsid w:val="00205217"/>
    <w:rsid w:val="00205239"/>
    <w:rsid w:val="00205271"/>
    <w:rsid w:val="00205291"/>
    <w:rsid w:val="002052D3"/>
    <w:rsid w:val="002052D7"/>
    <w:rsid w:val="00205379"/>
    <w:rsid w:val="0020537C"/>
    <w:rsid w:val="0020538D"/>
    <w:rsid w:val="00205575"/>
    <w:rsid w:val="002055B0"/>
    <w:rsid w:val="002056FF"/>
    <w:rsid w:val="00205795"/>
    <w:rsid w:val="0020580A"/>
    <w:rsid w:val="0020584B"/>
    <w:rsid w:val="00205CBD"/>
    <w:rsid w:val="00205D4B"/>
    <w:rsid w:val="00205D86"/>
    <w:rsid w:val="00205DC7"/>
    <w:rsid w:val="00205E33"/>
    <w:rsid w:val="00205E47"/>
    <w:rsid w:val="00205F49"/>
    <w:rsid w:val="00205F68"/>
    <w:rsid w:val="00205FBA"/>
    <w:rsid w:val="0020606E"/>
    <w:rsid w:val="002061A9"/>
    <w:rsid w:val="002061CD"/>
    <w:rsid w:val="00206235"/>
    <w:rsid w:val="00206244"/>
    <w:rsid w:val="002063BC"/>
    <w:rsid w:val="00206429"/>
    <w:rsid w:val="002064F7"/>
    <w:rsid w:val="00206745"/>
    <w:rsid w:val="00206900"/>
    <w:rsid w:val="00206987"/>
    <w:rsid w:val="0020698E"/>
    <w:rsid w:val="00206994"/>
    <w:rsid w:val="002069AC"/>
    <w:rsid w:val="002069CB"/>
    <w:rsid w:val="00206A5A"/>
    <w:rsid w:val="00206AA6"/>
    <w:rsid w:val="00206AB7"/>
    <w:rsid w:val="00206AF4"/>
    <w:rsid w:val="00206B88"/>
    <w:rsid w:val="00206C2A"/>
    <w:rsid w:val="00206C9B"/>
    <w:rsid w:val="00206CE7"/>
    <w:rsid w:val="00206DE2"/>
    <w:rsid w:val="00206ECF"/>
    <w:rsid w:val="00207070"/>
    <w:rsid w:val="0020715B"/>
    <w:rsid w:val="00207257"/>
    <w:rsid w:val="002074C9"/>
    <w:rsid w:val="00207526"/>
    <w:rsid w:val="00207670"/>
    <w:rsid w:val="00207772"/>
    <w:rsid w:val="002077DB"/>
    <w:rsid w:val="00207829"/>
    <w:rsid w:val="00207976"/>
    <w:rsid w:val="002079D4"/>
    <w:rsid w:val="00207A20"/>
    <w:rsid w:val="00207A77"/>
    <w:rsid w:val="00207C18"/>
    <w:rsid w:val="00207C84"/>
    <w:rsid w:val="00207C8D"/>
    <w:rsid w:val="00207CEB"/>
    <w:rsid w:val="00207E4C"/>
    <w:rsid w:val="00207EAD"/>
    <w:rsid w:val="00207EF3"/>
    <w:rsid w:val="00207FB6"/>
    <w:rsid w:val="002100A3"/>
    <w:rsid w:val="002102DC"/>
    <w:rsid w:val="00210412"/>
    <w:rsid w:val="002104A3"/>
    <w:rsid w:val="002104A8"/>
    <w:rsid w:val="0021061C"/>
    <w:rsid w:val="002106A9"/>
    <w:rsid w:val="00210747"/>
    <w:rsid w:val="0021085C"/>
    <w:rsid w:val="002108E7"/>
    <w:rsid w:val="00210962"/>
    <w:rsid w:val="00210966"/>
    <w:rsid w:val="00210A0B"/>
    <w:rsid w:val="00210B1D"/>
    <w:rsid w:val="00210C18"/>
    <w:rsid w:val="00210C3A"/>
    <w:rsid w:val="00210C6B"/>
    <w:rsid w:val="00210E94"/>
    <w:rsid w:val="00210F0F"/>
    <w:rsid w:val="002110F6"/>
    <w:rsid w:val="00211110"/>
    <w:rsid w:val="00211111"/>
    <w:rsid w:val="00211195"/>
    <w:rsid w:val="002111AE"/>
    <w:rsid w:val="00211272"/>
    <w:rsid w:val="002112AF"/>
    <w:rsid w:val="002112DA"/>
    <w:rsid w:val="002113B1"/>
    <w:rsid w:val="00211591"/>
    <w:rsid w:val="002115F4"/>
    <w:rsid w:val="002116E3"/>
    <w:rsid w:val="00211715"/>
    <w:rsid w:val="0021180B"/>
    <w:rsid w:val="00211817"/>
    <w:rsid w:val="0021181F"/>
    <w:rsid w:val="00211B99"/>
    <w:rsid w:val="00211C6B"/>
    <w:rsid w:val="00211C75"/>
    <w:rsid w:val="00211CAF"/>
    <w:rsid w:val="00211D22"/>
    <w:rsid w:val="00211D2E"/>
    <w:rsid w:val="00211DBE"/>
    <w:rsid w:val="00211ED4"/>
    <w:rsid w:val="00211FD4"/>
    <w:rsid w:val="0021208C"/>
    <w:rsid w:val="00212189"/>
    <w:rsid w:val="002123BF"/>
    <w:rsid w:val="002124C6"/>
    <w:rsid w:val="0021259A"/>
    <w:rsid w:val="00212621"/>
    <w:rsid w:val="0021274F"/>
    <w:rsid w:val="00212768"/>
    <w:rsid w:val="00212837"/>
    <w:rsid w:val="00212904"/>
    <w:rsid w:val="00212940"/>
    <w:rsid w:val="00212AFA"/>
    <w:rsid w:val="00212BE7"/>
    <w:rsid w:val="00212C7C"/>
    <w:rsid w:val="00212CC7"/>
    <w:rsid w:val="00212D4F"/>
    <w:rsid w:val="00212D69"/>
    <w:rsid w:val="00212E4B"/>
    <w:rsid w:val="00212F93"/>
    <w:rsid w:val="00213052"/>
    <w:rsid w:val="00213091"/>
    <w:rsid w:val="0021314D"/>
    <w:rsid w:val="00213165"/>
    <w:rsid w:val="002132AE"/>
    <w:rsid w:val="002133F1"/>
    <w:rsid w:val="0021350B"/>
    <w:rsid w:val="00213520"/>
    <w:rsid w:val="0021354A"/>
    <w:rsid w:val="0021359C"/>
    <w:rsid w:val="00213619"/>
    <w:rsid w:val="00213648"/>
    <w:rsid w:val="002136F1"/>
    <w:rsid w:val="002137DF"/>
    <w:rsid w:val="002137F8"/>
    <w:rsid w:val="00213ABF"/>
    <w:rsid w:val="00213ADD"/>
    <w:rsid w:val="00213B08"/>
    <w:rsid w:val="00213BF3"/>
    <w:rsid w:val="00213C14"/>
    <w:rsid w:val="00213C9B"/>
    <w:rsid w:val="00213D5F"/>
    <w:rsid w:val="00213DBC"/>
    <w:rsid w:val="00213E4F"/>
    <w:rsid w:val="00213EA4"/>
    <w:rsid w:val="00213F95"/>
    <w:rsid w:val="00213FD7"/>
    <w:rsid w:val="0021418E"/>
    <w:rsid w:val="0021423E"/>
    <w:rsid w:val="0021428F"/>
    <w:rsid w:val="002145CC"/>
    <w:rsid w:val="002145DF"/>
    <w:rsid w:val="002146C9"/>
    <w:rsid w:val="002147D6"/>
    <w:rsid w:val="002147F1"/>
    <w:rsid w:val="0021480F"/>
    <w:rsid w:val="0021490D"/>
    <w:rsid w:val="002149AB"/>
    <w:rsid w:val="00214A26"/>
    <w:rsid w:val="00214ADC"/>
    <w:rsid w:val="00214B84"/>
    <w:rsid w:val="00214C5E"/>
    <w:rsid w:val="00214D1F"/>
    <w:rsid w:val="00214D5B"/>
    <w:rsid w:val="00214EA9"/>
    <w:rsid w:val="00214EEB"/>
    <w:rsid w:val="00214FBF"/>
    <w:rsid w:val="00214FCA"/>
    <w:rsid w:val="00214FCE"/>
    <w:rsid w:val="00215186"/>
    <w:rsid w:val="002151F7"/>
    <w:rsid w:val="0021536D"/>
    <w:rsid w:val="002154FE"/>
    <w:rsid w:val="002155CF"/>
    <w:rsid w:val="0021562C"/>
    <w:rsid w:val="0021568D"/>
    <w:rsid w:val="002156EB"/>
    <w:rsid w:val="00215786"/>
    <w:rsid w:val="00215793"/>
    <w:rsid w:val="00215797"/>
    <w:rsid w:val="0021579F"/>
    <w:rsid w:val="002157EB"/>
    <w:rsid w:val="00215924"/>
    <w:rsid w:val="00215A2B"/>
    <w:rsid w:val="00215A3D"/>
    <w:rsid w:val="00215E18"/>
    <w:rsid w:val="00215E96"/>
    <w:rsid w:val="00215F4E"/>
    <w:rsid w:val="0021614A"/>
    <w:rsid w:val="002161DA"/>
    <w:rsid w:val="0021631A"/>
    <w:rsid w:val="0021649B"/>
    <w:rsid w:val="002164CB"/>
    <w:rsid w:val="002164F2"/>
    <w:rsid w:val="002165E0"/>
    <w:rsid w:val="002166F7"/>
    <w:rsid w:val="0021671F"/>
    <w:rsid w:val="0021676A"/>
    <w:rsid w:val="0021679F"/>
    <w:rsid w:val="002167B4"/>
    <w:rsid w:val="002169B8"/>
    <w:rsid w:val="00216A0A"/>
    <w:rsid w:val="00216A2C"/>
    <w:rsid w:val="00216AD3"/>
    <w:rsid w:val="00216B8A"/>
    <w:rsid w:val="00216BA3"/>
    <w:rsid w:val="00216BD1"/>
    <w:rsid w:val="00216BDF"/>
    <w:rsid w:val="00216C36"/>
    <w:rsid w:val="00216C85"/>
    <w:rsid w:val="00216CB3"/>
    <w:rsid w:val="00216E03"/>
    <w:rsid w:val="00216E50"/>
    <w:rsid w:val="00216FFC"/>
    <w:rsid w:val="00217001"/>
    <w:rsid w:val="00217035"/>
    <w:rsid w:val="00217062"/>
    <w:rsid w:val="002171A6"/>
    <w:rsid w:val="002171C7"/>
    <w:rsid w:val="00217217"/>
    <w:rsid w:val="0021740C"/>
    <w:rsid w:val="00217468"/>
    <w:rsid w:val="002174B8"/>
    <w:rsid w:val="0021756E"/>
    <w:rsid w:val="00217665"/>
    <w:rsid w:val="002177D0"/>
    <w:rsid w:val="002178FB"/>
    <w:rsid w:val="00217AC6"/>
    <w:rsid w:val="00217BEF"/>
    <w:rsid w:val="00217CEE"/>
    <w:rsid w:val="00220089"/>
    <w:rsid w:val="002200AA"/>
    <w:rsid w:val="0022011B"/>
    <w:rsid w:val="00220120"/>
    <w:rsid w:val="002201F9"/>
    <w:rsid w:val="00220245"/>
    <w:rsid w:val="00220359"/>
    <w:rsid w:val="00220382"/>
    <w:rsid w:val="00220538"/>
    <w:rsid w:val="00220543"/>
    <w:rsid w:val="00220738"/>
    <w:rsid w:val="0022073F"/>
    <w:rsid w:val="002209CF"/>
    <w:rsid w:val="00220A91"/>
    <w:rsid w:val="00220B1B"/>
    <w:rsid w:val="00220B32"/>
    <w:rsid w:val="00220C4C"/>
    <w:rsid w:val="00220C9B"/>
    <w:rsid w:val="00220CA9"/>
    <w:rsid w:val="00220D15"/>
    <w:rsid w:val="00220D89"/>
    <w:rsid w:val="00220F69"/>
    <w:rsid w:val="00220FB9"/>
    <w:rsid w:val="00221035"/>
    <w:rsid w:val="002213FB"/>
    <w:rsid w:val="0022143E"/>
    <w:rsid w:val="0022148F"/>
    <w:rsid w:val="0022149E"/>
    <w:rsid w:val="002215D0"/>
    <w:rsid w:val="0022166D"/>
    <w:rsid w:val="00221677"/>
    <w:rsid w:val="002216F6"/>
    <w:rsid w:val="00221813"/>
    <w:rsid w:val="00221A59"/>
    <w:rsid w:val="00221A60"/>
    <w:rsid w:val="00221AE3"/>
    <w:rsid w:val="00221D31"/>
    <w:rsid w:val="00221D66"/>
    <w:rsid w:val="00221DBC"/>
    <w:rsid w:val="00221E17"/>
    <w:rsid w:val="00221E22"/>
    <w:rsid w:val="00221EC0"/>
    <w:rsid w:val="00221F00"/>
    <w:rsid w:val="00221F61"/>
    <w:rsid w:val="00221F94"/>
    <w:rsid w:val="00222044"/>
    <w:rsid w:val="00222241"/>
    <w:rsid w:val="00222245"/>
    <w:rsid w:val="002222E4"/>
    <w:rsid w:val="002223D6"/>
    <w:rsid w:val="00222414"/>
    <w:rsid w:val="002224C5"/>
    <w:rsid w:val="002224E6"/>
    <w:rsid w:val="00222544"/>
    <w:rsid w:val="00222594"/>
    <w:rsid w:val="0022263B"/>
    <w:rsid w:val="00222665"/>
    <w:rsid w:val="00222679"/>
    <w:rsid w:val="0022275F"/>
    <w:rsid w:val="002227EB"/>
    <w:rsid w:val="002229C2"/>
    <w:rsid w:val="00222AF7"/>
    <w:rsid w:val="00222BDD"/>
    <w:rsid w:val="00222D8E"/>
    <w:rsid w:val="00222E91"/>
    <w:rsid w:val="00223096"/>
    <w:rsid w:val="00223131"/>
    <w:rsid w:val="0022316D"/>
    <w:rsid w:val="00223331"/>
    <w:rsid w:val="002233A0"/>
    <w:rsid w:val="002234A3"/>
    <w:rsid w:val="002234D5"/>
    <w:rsid w:val="00223531"/>
    <w:rsid w:val="002235F4"/>
    <w:rsid w:val="0022364C"/>
    <w:rsid w:val="00223714"/>
    <w:rsid w:val="00223726"/>
    <w:rsid w:val="00223753"/>
    <w:rsid w:val="0022386F"/>
    <w:rsid w:val="002238A7"/>
    <w:rsid w:val="00223C21"/>
    <w:rsid w:val="00223C84"/>
    <w:rsid w:val="00223F83"/>
    <w:rsid w:val="0022401F"/>
    <w:rsid w:val="00224048"/>
    <w:rsid w:val="002240B9"/>
    <w:rsid w:val="0022411B"/>
    <w:rsid w:val="00224121"/>
    <w:rsid w:val="00224135"/>
    <w:rsid w:val="002241AD"/>
    <w:rsid w:val="00224219"/>
    <w:rsid w:val="00224233"/>
    <w:rsid w:val="0022424D"/>
    <w:rsid w:val="002242CB"/>
    <w:rsid w:val="00224454"/>
    <w:rsid w:val="002245CD"/>
    <w:rsid w:val="002245DE"/>
    <w:rsid w:val="0022473E"/>
    <w:rsid w:val="002247D4"/>
    <w:rsid w:val="0022485D"/>
    <w:rsid w:val="002248CA"/>
    <w:rsid w:val="00224A00"/>
    <w:rsid w:val="00224AD3"/>
    <w:rsid w:val="00224B6F"/>
    <w:rsid w:val="00224C89"/>
    <w:rsid w:val="00224E2F"/>
    <w:rsid w:val="00224F0C"/>
    <w:rsid w:val="00224FC6"/>
    <w:rsid w:val="0022502E"/>
    <w:rsid w:val="00225080"/>
    <w:rsid w:val="002250F8"/>
    <w:rsid w:val="00225172"/>
    <w:rsid w:val="00225309"/>
    <w:rsid w:val="00225421"/>
    <w:rsid w:val="0022545B"/>
    <w:rsid w:val="00225637"/>
    <w:rsid w:val="0022563B"/>
    <w:rsid w:val="00225759"/>
    <w:rsid w:val="002257EF"/>
    <w:rsid w:val="00225880"/>
    <w:rsid w:val="002259BF"/>
    <w:rsid w:val="00225C50"/>
    <w:rsid w:val="00225C88"/>
    <w:rsid w:val="00225D11"/>
    <w:rsid w:val="00225DD6"/>
    <w:rsid w:val="00225DF5"/>
    <w:rsid w:val="00225E20"/>
    <w:rsid w:val="00225E2B"/>
    <w:rsid w:val="00225F40"/>
    <w:rsid w:val="002260D3"/>
    <w:rsid w:val="00226138"/>
    <w:rsid w:val="00226155"/>
    <w:rsid w:val="002261F0"/>
    <w:rsid w:val="0022622B"/>
    <w:rsid w:val="00226325"/>
    <w:rsid w:val="00226329"/>
    <w:rsid w:val="0022636E"/>
    <w:rsid w:val="00226371"/>
    <w:rsid w:val="002263FC"/>
    <w:rsid w:val="00226440"/>
    <w:rsid w:val="00226495"/>
    <w:rsid w:val="002264D6"/>
    <w:rsid w:val="002265FB"/>
    <w:rsid w:val="0022667A"/>
    <w:rsid w:val="002266B6"/>
    <w:rsid w:val="002267A6"/>
    <w:rsid w:val="00226804"/>
    <w:rsid w:val="0022683B"/>
    <w:rsid w:val="00226850"/>
    <w:rsid w:val="0022687E"/>
    <w:rsid w:val="00226883"/>
    <w:rsid w:val="00226A5D"/>
    <w:rsid w:val="00226BB5"/>
    <w:rsid w:val="00226C23"/>
    <w:rsid w:val="00226C97"/>
    <w:rsid w:val="00226D01"/>
    <w:rsid w:val="00226E1A"/>
    <w:rsid w:val="00226ECB"/>
    <w:rsid w:val="00226FBE"/>
    <w:rsid w:val="0022723C"/>
    <w:rsid w:val="002273E9"/>
    <w:rsid w:val="00227471"/>
    <w:rsid w:val="00227590"/>
    <w:rsid w:val="002276EF"/>
    <w:rsid w:val="0022775F"/>
    <w:rsid w:val="00227855"/>
    <w:rsid w:val="00227937"/>
    <w:rsid w:val="00227AB1"/>
    <w:rsid w:val="00227D1C"/>
    <w:rsid w:val="00227D37"/>
    <w:rsid w:val="00227D5A"/>
    <w:rsid w:val="002300F9"/>
    <w:rsid w:val="002300FB"/>
    <w:rsid w:val="00230180"/>
    <w:rsid w:val="00230218"/>
    <w:rsid w:val="00230293"/>
    <w:rsid w:val="00230374"/>
    <w:rsid w:val="00230420"/>
    <w:rsid w:val="00230480"/>
    <w:rsid w:val="002304B1"/>
    <w:rsid w:val="0023051F"/>
    <w:rsid w:val="00230567"/>
    <w:rsid w:val="002307E7"/>
    <w:rsid w:val="002307F7"/>
    <w:rsid w:val="002307FC"/>
    <w:rsid w:val="002308EC"/>
    <w:rsid w:val="0023097B"/>
    <w:rsid w:val="00230A54"/>
    <w:rsid w:val="00230A64"/>
    <w:rsid w:val="00230A68"/>
    <w:rsid w:val="00230BD3"/>
    <w:rsid w:val="00230CDA"/>
    <w:rsid w:val="00230D11"/>
    <w:rsid w:val="00230D7A"/>
    <w:rsid w:val="00230F8B"/>
    <w:rsid w:val="00231049"/>
    <w:rsid w:val="00231133"/>
    <w:rsid w:val="00231275"/>
    <w:rsid w:val="00231349"/>
    <w:rsid w:val="002313AC"/>
    <w:rsid w:val="002313E7"/>
    <w:rsid w:val="002313F6"/>
    <w:rsid w:val="002313FB"/>
    <w:rsid w:val="002314D2"/>
    <w:rsid w:val="00231683"/>
    <w:rsid w:val="002317E9"/>
    <w:rsid w:val="00231816"/>
    <w:rsid w:val="00231841"/>
    <w:rsid w:val="00231906"/>
    <w:rsid w:val="00231946"/>
    <w:rsid w:val="002319FE"/>
    <w:rsid w:val="00231A40"/>
    <w:rsid w:val="00231A87"/>
    <w:rsid w:val="00231C4C"/>
    <w:rsid w:val="00231CA5"/>
    <w:rsid w:val="00231CC8"/>
    <w:rsid w:val="00231D76"/>
    <w:rsid w:val="00231E19"/>
    <w:rsid w:val="00231E45"/>
    <w:rsid w:val="00231E8D"/>
    <w:rsid w:val="00231FF7"/>
    <w:rsid w:val="00232090"/>
    <w:rsid w:val="002320DC"/>
    <w:rsid w:val="002320FB"/>
    <w:rsid w:val="0023213B"/>
    <w:rsid w:val="00232251"/>
    <w:rsid w:val="0023230C"/>
    <w:rsid w:val="002324A3"/>
    <w:rsid w:val="0023254F"/>
    <w:rsid w:val="002325B2"/>
    <w:rsid w:val="00232666"/>
    <w:rsid w:val="00232681"/>
    <w:rsid w:val="002326A6"/>
    <w:rsid w:val="002326D4"/>
    <w:rsid w:val="00232744"/>
    <w:rsid w:val="0023275D"/>
    <w:rsid w:val="002327E7"/>
    <w:rsid w:val="00232885"/>
    <w:rsid w:val="002328E4"/>
    <w:rsid w:val="00232904"/>
    <w:rsid w:val="00232A1C"/>
    <w:rsid w:val="00232A53"/>
    <w:rsid w:val="00232A73"/>
    <w:rsid w:val="00232CCF"/>
    <w:rsid w:val="00232CD3"/>
    <w:rsid w:val="00232D59"/>
    <w:rsid w:val="00232DA6"/>
    <w:rsid w:val="00232DB9"/>
    <w:rsid w:val="00232EBC"/>
    <w:rsid w:val="00232F26"/>
    <w:rsid w:val="00233057"/>
    <w:rsid w:val="0023305C"/>
    <w:rsid w:val="00233094"/>
    <w:rsid w:val="0023313C"/>
    <w:rsid w:val="0023313F"/>
    <w:rsid w:val="00233196"/>
    <w:rsid w:val="0023334D"/>
    <w:rsid w:val="002333E0"/>
    <w:rsid w:val="00233446"/>
    <w:rsid w:val="00233475"/>
    <w:rsid w:val="0023348B"/>
    <w:rsid w:val="00233595"/>
    <w:rsid w:val="002335EE"/>
    <w:rsid w:val="002335F6"/>
    <w:rsid w:val="0023361D"/>
    <w:rsid w:val="0023367A"/>
    <w:rsid w:val="00233698"/>
    <w:rsid w:val="002336AA"/>
    <w:rsid w:val="002336C2"/>
    <w:rsid w:val="002336E9"/>
    <w:rsid w:val="002339A1"/>
    <w:rsid w:val="00233B1C"/>
    <w:rsid w:val="00233C4D"/>
    <w:rsid w:val="00233C75"/>
    <w:rsid w:val="00233C9C"/>
    <w:rsid w:val="00233CB7"/>
    <w:rsid w:val="00233D0C"/>
    <w:rsid w:val="00233D14"/>
    <w:rsid w:val="00233D23"/>
    <w:rsid w:val="00233D5C"/>
    <w:rsid w:val="00233D7E"/>
    <w:rsid w:val="00233DA5"/>
    <w:rsid w:val="00233E02"/>
    <w:rsid w:val="00234023"/>
    <w:rsid w:val="00234213"/>
    <w:rsid w:val="00234353"/>
    <w:rsid w:val="002343DC"/>
    <w:rsid w:val="00234422"/>
    <w:rsid w:val="00234509"/>
    <w:rsid w:val="002345E3"/>
    <w:rsid w:val="00234611"/>
    <w:rsid w:val="0023464F"/>
    <w:rsid w:val="00234683"/>
    <w:rsid w:val="002347C5"/>
    <w:rsid w:val="00234823"/>
    <w:rsid w:val="002349AC"/>
    <w:rsid w:val="00234AAD"/>
    <w:rsid w:val="00234B90"/>
    <w:rsid w:val="00234D55"/>
    <w:rsid w:val="00234E58"/>
    <w:rsid w:val="00234E8C"/>
    <w:rsid w:val="00235375"/>
    <w:rsid w:val="002353A2"/>
    <w:rsid w:val="00235421"/>
    <w:rsid w:val="0023545A"/>
    <w:rsid w:val="002354A0"/>
    <w:rsid w:val="002354FA"/>
    <w:rsid w:val="00235576"/>
    <w:rsid w:val="00235581"/>
    <w:rsid w:val="002355C0"/>
    <w:rsid w:val="0023566C"/>
    <w:rsid w:val="00235687"/>
    <w:rsid w:val="002356BE"/>
    <w:rsid w:val="0023583E"/>
    <w:rsid w:val="0023588E"/>
    <w:rsid w:val="002358C8"/>
    <w:rsid w:val="0023593A"/>
    <w:rsid w:val="00235A3F"/>
    <w:rsid w:val="00235AF3"/>
    <w:rsid w:val="00235C41"/>
    <w:rsid w:val="00235C8C"/>
    <w:rsid w:val="00235DC3"/>
    <w:rsid w:val="00235F50"/>
    <w:rsid w:val="002361D4"/>
    <w:rsid w:val="00236264"/>
    <w:rsid w:val="002362B5"/>
    <w:rsid w:val="002362DC"/>
    <w:rsid w:val="002362E6"/>
    <w:rsid w:val="002362E7"/>
    <w:rsid w:val="00236335"/>
    <w:rsid w:val="0023643E"/>
    <w:rsid w:val="002364DC"/>
    <w:rsid w:val="002366AB"/>
    <w:rsid w:val="00236758"/>
    <w:rsid w:val="002367C4"/>
    <w:rsid w:val="00236802"/>
    <w:rsid w:val="00236922"/>
    <w:rsid w:val="00236988"/>
    <w:rsid w:val="002369B5"/>
    <w:rsid w:val="00236A6A"/>
    <w:rsid w:val="00236B7A"/>
    <w:rsid w:val="00236B98"/>
    <w:rsid w:val="00236C0F"/>
    <w:rsid w:val="00236E33"/>
    <w:rsid w:val="00236EDE"/>
    <w:rsid w:val="00236F10"/>
    <w:rsid w:val="00236FC3"/>
    <w:rsid w:val="00236FF8"/>
    <w:rsid w:val="00236FFA"/>
    <w:rsid w:val="00237013"/>
    <w:rsid w:val="00237031"/>
    <w:rsid w:val="00237041"/>
    <w:rsid w:val="00237065"/>
    <w:rsid w:val="002370CD"/>
    <w:rsid w:val="0023714F"/>
    <w:rsid w:val="0023726C"/>
    <w:rsid w:val="002372E8"/>
    <w:rsid w:val="0023737E"/>
    <w:rsid w:val="00237485"/>
    <w:rsid w:val="002375C6"/>
    <w:rsid w:val="002375DC"/>
    <w:rsid w:val="0023799A"/>
    <w:rsid w:val="002379A0"/>
    <w:rsid w:val="002379FC"/>
    <w:rsid w:val="00237A05"/>
    <w:rsid w:val="00237A98"/>
    <w:rsid w:val="00237B1A"/>
    <w:rsid w:val="00237CAD"/>
    <w:rsid w:val="00237D73"/>
    <w:rsid w:val="00237E7D"/>
    <w:rsid w:val="00237F13"/>
    <w:rsid w:val="0024002F"/>
    <w:rsid w:val="0024003E"/>
    <w:rsid w:val="00240178"/>
    <w:rsid w:val="00240279"/>
    <w:rsid w:val="002402BA"/>
    <w:rsid w:val="002403BF"/>
    <w:rsid w:val="00240655"/>
    <w:rsid w:val="002406A7"/>
    <w:rsid w:val="002407BF"/>
    <w:rsid w:val="00240875"/>
    <w:rsid w:val="00240979"/>
    <w:rsid w:val="00240984"/>
    <w:rsid w:val="00240A75"/>
    <w:rsid w:val="00240A80"/>
    <w:rsid w:val="00240AA4"/>
    <w:rsid w:val="00240AE6"/>
    <w:rsid w:val="00240B3E"/>
    <w:rsid w:val="00240B50"/>
    <w:rsid w:val="00240BDF"/>
    <w:rsid w:val="00240C0A"/>
    <w:rsid w:val="00240CED"/>
    <w:rsid w:val="00240D46"/>
    <w:rsid w:val="00240DC5"/>
    <w:rsid w:val="00240E02"/>
    <w:rsid w:val="00240F0B"/>
    <w:rsid w:val="00240FC0"/>
    <w:rsid w:val="00241046"/>
    <w:rsid w:val="002410D9"/>
    <w:rsid w:val="0024120D"/>
    <w:rsid w:val="0024132D"/>
    <w:rsid w:val="00241452"/>
    <w:rsid w:val="0024149C"/>
    <w:rsid w:val="00241537"/>
    <w:rsid w:val="0024162B"/>
    <w:rsid w:val="0024176B"/>
    <w:rsid w:val="00241789"/>
    <w:rsid w:val="0024178F"/>
    <w:rsid w:val="002417A8"/>
    <w:rsid w:val="002417C0"/>
    <w:rsid w:val="0024185C"/>
    <w:rsid w:val="00241881"/>
    <w:rsid w:val="002418CC"/>
    <w:rsid w:val="00241A14"/>
    <w:rsid w:val="00241A78"/>
    <w:rsid w:val="00241B7C"/>
    <w:rsid w:val="00241BA9"/>
    <w:rsid w:val="00241D46"/>
    <w:rsid w:val="00241E54"/>
    <w:rsid w:val="00241E99"/>
    <w:rsid w:val="00241FB2"/>
    <w:rsid w:val="00242031"/>
    <w:rsid w:val="0024206B"/>
    <w:rsid w:val="002420A8"/>
    <w:rsid w:val="00242122"/>
    <w:rsid w:val="00242209"/>
    <w:rsid w:val="0024225A"/>
    <w:rsid w:val="002423A7"/>
    <w:rsid w:val="002423C4"/>
    <w:rsid w:val="002423DC"/>
    <w:rsid w:val="00242686"/>
    <w:rsid w:val="002426F3"/>
    <w:rsid w:val="0024273F"/>
    <w:rsid w:val="00242862"/>
    <w:rsid w:val="0024294C"/>
    <w:rsid w:val="002429E3"/>
    <w:rsid w:val="00242A0A"/>
    <w:rsid w:val="00242A29"/>
    <w:rsid w:val="00242A92"/>
    <w:rsid w:val="00242BD5"/>
    <w:rsid w:val="00242CC5"/>
    <w:rsid w:val="0024302F"/>
    <w:rsid w:val="002430AE"/>
    <w:rsid w:val="002430F4"/>
    <w:rsid w:val="002431A4"/>
    <w:rsid w:val="002431E5"/>
    <w:rsid w:val="002432E4"/>
    <w:rsid w:val="00243303"/>
    <w:rsid w:val="00243379"/>
    <w:rsid w:val="002433CD"/>
    <w:rsid w:val="00243732"/>
    <w:rsid w:val="00243755"/>
    <w:rsid w:val="0024388F"/>
    <w:rsid w:val="00243B82"/>
    <w:rsid w:val="00243C4A"/>
    <w:rsid w:val="00243D7A"/>
    <w:rsid w:val="00243F16"/>
    <w:rsid w:val="00243F45"/>
    <w:rsid w:val="00244021"/>
    <w:rsid w:val="00244070"/>
    <w:rsid w:val="0024408C"/>
    <w:rsid w:val="00244112"/>
    <w:rsid w:val="0024415C"/>
    <w:rsid w:val="00244260"/>
    <w:rsid w:val="0024440C"/>
    <w:rsid w:val="0024453E"/>
    <w:rsid w:val="0024456D"/>
    <w:rsid w:val="002446D9"/>
    <w:rsid w:val="0024473C"/>
    <w:rsid w:val="002447BE"/>
    <w:rsid w:val="00244818"/>
    <w:rsid w:val="00244849"/>
    <w:rsid w:val="00244852"/>
    <w:rsid w:val="00244A11"/>
    <w:rsid w:val="00244A51"/>
    <w:rsid w:val="00244A91"/>
    <w:rsid w:val="00244C40"/>
    <w:rsid w:val="00244C90"/>
    <w:rsid w:val="00244D3C"/>
    <w:rsid w:val="00244E67"/>
    <w:rsid w:val="00244E92"/>
    <w:rsid w:val="00244F46"/>
    <w:rsid w:val="00245102"/>
    <w:rsid w:val="002451AD"/>
    <w:rsid w:val="00245392"/>
    <w:rsid w:val="002453F9"/>
    <w:rsid w:val="002457AC"/>
    <w:rsid w:val="00245885"/>
    <w:rsid w:val="00245890"/>
    <w:rsid w:val="0024598A"/>
    <w:rsid w:val="00245AEA"/>
    <w:rsid w:val="00245B00"/>
    <w:rsid w:val="00245C75"/>
    <w:rsid w:val="00245ED2"/>
    <w:rsid w:val="00245F80"/>
    <w:rsid w:val="0024603E"/>
    <w:rsid w:val="0024604A"/>
    <w:rsid w:val="0024612D"/>
    <w:rsid w:val="002461BA"/>
    <w:rsid w:val="0024629A"/>
    <w:rsid w:val="00246460"/>
    <w:rsid w:val="002466C0"/>
    <w:rsid w:val="002467D7"/>
    <w:rsid w:val="002469DE"/>
    <w:rsid w:val="00246AA9"/>
    <w:rsid w:val="00246B26"/>
    <w:rsid w:val="00246F02"/>
    <w:rsid w:val="00246F13"/>
    <w:rsid w:val="00246F4D"/>
    <w:rsid w:val="00247057"/>
    <w:rsid w:val="00247090"/>
    <w:rsid w:val="002472D9"/>
    <w:rsid w:val="00247367"/>
    <w:rsid w:val="0024751D"/>
    <w:rsid w:val="002475BA"/>
    <w:rsid w:val="002475C5"/>
    <w:rsid w:val="0024771E"/>
    <w:rsid w:val="0024771F"/>
    <w:rsid w:val="00247875"/>
    <w:rsid w:val="002479A5"/>
    <w:rsid w:val="00247A09"/>
    <w:rsid w:val="00247A19"/>
    <w:rsid w:val="00247A58"/>
    <w:rsid w:val="00247A9B"/>
    <w:rsid w:val="00247B32"/>
    <w:rsid w:val="00247B5E"/>
    <w:rsid w:val="00247BB0"/>
    <w:rsid w:val="00247BB9"/>
    <w:rsid w:val="00247C5A"/>
    <w:rsid w:val="00247CD2"/>
    <w:rsid w:val="00247D5E"/>
    <w:rsid w:val="00247D7F"/>
    <w:rsid w:val="00247D81"/>
    <w:rsid w:val="00247F6B"/>
    <w:rsid w:val="00250080"/>
    <w:rsid w:val="0025029D"/>
    <w:rsid w:val="002502EE"/>
    <w:rsid w:val="00250342"/>
    <w:rsid w:val="00250476"/>
    <w:rsid w:val="00250490"/>
    <w:rsid w:val="00250494"/>
    <w:rsid w:val="0025051D"/>
    <w:rsid w:val="002506FC"/>
    <w:rsid w:val="00250862"/>
    <w:rsid w:val="00250957"/>
    <w:rsid w:val="00250969"/>
    <w:rsid w:val="002509F7"/>
    <w:rsid w:val="00250A64"/>
    <w:rsid w:val="00250AEB"/>
    <w:rsid w:val="00250B80"/>
    <w:rsid w:val="00250D05"/>
    <w:rsid w:val="00250DF7"/>
    <w:rsid w:val="00250ED0"/>
    <w:rsid w:val="00250EE3"/>
    <w:rsid w:val="00250F88"/>
    <w:rsid w:val="00250F98"/>
    <w:rsid w:val="00250FC2"/>
    <w:rsid w:val="0025113F"/>
    <w:rsid w:val="002511E1"/>
    <w:rsid w:val="00251206"/>
    <w:rsid w:val="00251215"/>
    <w:rsid w:val="00251306"/>
    <w:rsid w:val="0025138A"/>
    <w:rsid w:val="002513F3"/>
    <w:rsid w:val="0025140F"/>
    <w:rsid w:val="0025155F"/>
    <w:rsid w:val="0025156A"/>
    <w:rsid w:val="002517EA"/>
    <w:rsid w:val="00251851"/>
    <w:rsid w:val="002519D4"/>
    <w:rsid w:val="00251AF2"/>
    <w:rsid w:val="00251B07"/>
    <w:rsid w:val="00251C1C"/>
    <w:rsid w:val="00251C8F"/>
    <w:rsid w:val="00251CA6"/>
    <w:rsid w:val="00251CF0"/>
    <w:rsid w:val="00251D8C"/>
    <w:rsid w:val="00251E04"/>
    <w:rsid w:val="00251E2F"/>
    <w:rsid w:val="00251F29"/>
    <w:rsid w:val="00251F95"/>
    <w:rsid w:val="00251FA0"/>
    <w:rsid w:val="00252034"/>
    <w:rsid w:val="002520E5"/>
    <w:rsid w:val="00252105"/>
    <w:rsid w:val="00252122"/>
    <w:rsid w:val="00252152"/>
    <w:rsid w:val="002521CE"/>
    <w:rsid w:val="0025225D"/>
    <w:rsid w:val="002522C0"/>
    <w:rsid w:val="002522CD"/>
    <w:rsid w:val="002523C8"/>
    <w:rsid w:val="00252401"/>
    <w:rsid w:val="00252517"/>
    <w:rsid w:val="002525A4"/>
    <w:rsid w:val="0025267B"/>
    <w:rsid w:val="0025274F"/>
    <w:rsid w:val="002527BD"/>
    <w:rsid w:val="00252844"/>
    <w:rsid w:val="002528B6"/>
    <w:rsid w:val="00252946"/>
    <w:rsid w:val="00252975"/>
    <w:rsid w:val="00252B8C"/>
    <w:rsid w:val="00252F71"/>
    <w:rsid w:val="0025320D"/>
    <w:rsid w:val="00253220"/>
    <w:rsid w:val="00253227"/>
    <w:rsid w:val="00253252"/>
    <w:rsid w:val="00253336"/>
    <w:rsid w:val="002533C8"/>
    <w:rsid w:val="0025344D"/>
    <w:rsid w:val="0025367D"/>
    <w:rsid w:val="002536A2"/>
    <w:rsid w:val="002537F7"/>
    <w:rsid w:val="00253800"/>
    <w:rsid w:val="00253C43"/>
    <w:rsid w:val="00253C55"/>
    <w:rsid w:val="00253CF4"/>
    <w:rsid w:val="00253D8B"/>
    <w:rsid w:val="00253DA7"/>
    <w:rsid w:val="00253DE1"/>
    <w:rsid w:val="00253DFE"/>
    <w:rsid w:val="00253F17"/>
    <w:rsid w:val="00253F8E"/>
    <w:rsid w:val="00254043"/>
    <w:rsid w:val="002540A9"/>
    <w:rsid w:val="0025431E"/>
    <w:rsid w:val="002543D5"/>
    <w:rsid w:val="002543D8"/>
    <w:rsid w:val="0025461E"/>
    <w:rsid w:val="002546CF"/>
    <w:rsid w:val="00254896"/>
    <w:rsid w:val="002548C8"/>
    <w:rsid w:val="00254943"/>
    <w:rsid w:val="00254CCA"/>
    <w:rsid w:val="00254D23"/>
    <w:rsid w:val="00254E00"/>
    <w:rsid w:val="00254E35"/>
    <w:rsid w:val="00254EC6"/>
    <w:rsid w:val="00254FF2"/>
    <w:rsid w:val="00255024"/>
    <w:rsid w:val="00255026"/>
    <w:rsid w:val="00255071"/>
    <w:rsid w:val="002551C8"/>
    <w:rsid w:val="0025522C"/>
    <w:rsid w:val="00255339"/>
    <w:rsid w:val="0025546A"/>
    <w:rsid w:val="00255510"/>
    <w:rsid w:val="0025578F"/>
    <w:rsid w:val="002557B3"/>
    <w:rsid w:val="002557DD"/>
    <w:rsid w:val="002559BF"/>
    <w:rsid w:val="00255A60"/>
    <w:rsid w:val="00255AA5"/>
    <w:rsid w:val="00255AFE"/>
    <w:rsid w:val="00255B23"/>
    <w:rsid w:val="00255D8D"/>
    <w:rsid w:val="00255FEF"/>
    <w:rsid w:val="00256065"/>
    <w:rsid w:val="00256098"/>
    <w:rsid w:val="002560EA"/>
    <w:rsid w:val="00256130"/>
    <w:rsid w:val="002561CB"/>
    <w:rsid w:val="002562B0"/>
    <w:rsid w:val="00256328"/>
    <w:rsid w:val="00256375"/>
    <w:rsid w:val="002563E6"/>
    <w:rsid w:val="002564F6"/>
    <w:rsid w:val="0025652F"/>
    <w:rsid w:val="002566DD"/>
    <w:rsid w:val="00256750"/>
    <w:rsid w:val="002568A9"/>
    <w:rsid w:val="0025690E"/>
    <w:rsid w:val="00256913"/>
    <w:rsid w:val="0025694A"/>
    <w:rsid w:val="00256A23"/>
    <w:rsid w:val="00256D13"/>
    <w:rsid w:val="00256D65"/>
    <w:rsid w:val="00256DFC"/>
    <w:rsid w:val="0025715F"/>
    <w:rsid w:val="00257197"/>
    <w:rsid w:val="00257201"/>
    <w:rsid w:val="0025723F"/>
    <w:rsid w:val="002572E0"/>
    <w:rsid w:val="00257386"/>
    <w:rsid w:val="00257396"/>
    <w:rsid w:val="002574AB"/>
    <w:rsid w:val="002574CE"/>
    <w:rsid w:val="0025773D"/>
    <w:rsid w:val="00257804"/>
    <w:rsid w:val="0025782B"/>
    <w:rsid w:val="0025787C"/>
    <w:rsid w:val="00257991"/>
    <w:rsid w:val="00257A3C"/>
    <w:rsid w:val="00257AD5"/>
    <w:rsid w:val="00257B1F"/>
    <w:rsid w:val="00257BAA"/>
    <w:rsid w:val="00257BBF"/>
    <w:rsid w:val="00257BF1"/>
    <w:rsid w:val="00257C36"/>
    <w:rsid w:val="00257C71"/>
    <w:rsid w:val="00257C90"/>
    <w:rsid w:val="00257CA5"/>
    <w:rsid w:val="00257D2F"/>
    <w:rsid w:val="00257E1B"/>
    <w:rsid w:val="00257E68"/>
    <w:rsid w:val="00257F2E"/>
    <w:rsid w:val="0026012B"/>
    <w:rsid w:val="00260159"/>
    <w:rsid w:val="002602D7"/>
    <w:rsid w:val="00260338"/>
    <w:rsid w:val="002603F8"/>
    <w:rsid w:val="00260483"/>
    <w:rsid w:val="00260612"/>
    <w:rsid w:val="00260741"/>
    <w:rsid w:val="00260771"/>
    <w:rsid w:val="00260800"/>
    <w:rsid w:val="0026089A"/>
    <w:rsid w:val="00260A64"/>
    <w:rsid w:val="00260AD9"/>
    <w:rsid w:val="00260B46"/>
    <w:rsid w:val="00260B9F"/>
    <w:rsid w:val="00260D43"/>
    <w:rsid w:val="00260E09"/>
    <w:rsid w:val="00260E45"/>
    <w:rsid w:val="00260EC1"/>
    <w:rsid w:val="00260FC6"/>
    <w:rsid w:val="00260FF1"/>
    <w:rsid w:val="002610DD"/>
    <w:rsid w:val="0026113B"/>
    <w:rsid w:val="00261175"/>
    <w:rsid w:val="00261197"/>
    <w:rsid w:val="0026137D"/>
    <w:rsid w:val="002613D4"/>
    <w:rsid w:val="002613EF"/>
    <w:rsid w:val="002613F8"/>
    <w:rsid w:val="0026147B"/>
    <w:rsid w:val="00261488"/>
    <w:rsid w:val="002614CE"/>
    <w:rsid w:val="0026155D"/>
    <w:rsid w:val="0026155F"/>
    <w:rsid w:val="00261699"/>
    <w:rsid w:val="002616FE"/>
    <w:rsid w:val="002617AD"/>
    <w:rsid w:val="00261A88"/>
    <w:rsid w:val="00261BB2"/>
    <w:rsid w:val="00261BE5"/>
    <w:rsid w:val="00261BEC"/>
    <w:rsid w:val="00261C92"/>
    <w:rsid w:val="00261CA7"/>
    <w:rsid w:val="00261DDA"/>
    <w:rsid w:val="00261E47"/>
    <w:rsid w:val="00261ECE"/>
    <w:rsid w:val="00261EE1"/>
    <w:rsid w:val="00261F5C"/>
    <w:rsid w:val="00261FE9"/>
    <w:rsid w:val="00262139"/>
    <w:rsid w:val="00262140"/>
    <w:rsid w:val="00262166"/>
    <w:rsid w:val="0026216D"/>
    <w:rsid w:val="002621D3"/>
    <w:rsid w:val="0026221F"/>
    <w:rsid w:val="0026230F"/>
    <w:rsid w:val="00262311"/>
    <w:rsid w:val="0026235B"/>
    <w:rsid w:val="002623BA"/>
    <w:rsid w:val="002623FC"/>
    <w:rsid w:val="00262510"/>
    <w:rsid w:val="0026256C"/>
    <w:rsid w:val="0026258A"/>
    <w:rsid w:val="00262630"/>
    <w:rsid w:val="002626EE"/>
    <w:rsid w:val="0026270B"/>
    <w:rsid w:val="002627A3"/>
    <w:rsid w:val="0026290E"/>
    <w:rsid w:val="00262932"/>
    <w:rsid w:val="00262950"/>
    <w:rsid w:val="00262DD8"/>
    <w:rsid w:val="00262E68"/>
    <w:rsid w:val="00262E8E"/>
    <w:rsid w:val="00262F9C"/>
    <w:rsid w:val="002630E9"/>
    <w:rsid w:val="00263262"/>
    <w:rsid w:val="00263285"/>
    <w:rsid w:val="0026336E"/>
    <w:rsid w:val="0026364A"/>
    <w:rsid w:val="0026380A"/>
    <w:rsid w:val="002638B1"/>
    <w:rsid w:val="0026394D"/>
    <w:rsid w:val="00263A0C"/>
    <w:rsid w:val="00263B26"/>
    <w:rsid w:val="00263B3D"/>
    <w:rsid w:val="00263B6C"/>
    <w:rsid w:val="00263C30"/>
    <w:rsid w:val="00263CEA"/>
    <w:rsid w:val="00263E6E"/>
    <w:rsid w:val="00263FCE"/>
    <w:rsid w:val="00264009"/>
    <w:rsid w:val="00264032"/>
    <w:rsid w:val="002640EE"/>
    <w:rsid w:val="00264143"/>
    <w:rsid w:val="002641CD"/>
    <w:rsid w:val="002641F8"/>
    <w:rsid w:val="00264355"/>
    <w:rsid w:val="0026437A"/>
    <w:rsid w:val="00264475"/>
    <w:rsid w:val="00264527"/>
    <w:rsid w:val="002645C7"/>
    <w:rsid w:val="0026474D"/>
    <w:rsid w:val="002647A6"/>
    <w:rsid w:val="002648F6"/>
    <w:rsid w:val="00264968"/>
    <w:rsid w:val="00264CFE"/>
    <w:rsid w:val="00264D67"/>
    <w:rsid w:val="00264D78"/>
    <w:rsid w:val="00264E44"/>
    <w:rsid w:val="00264E55"/>
    <w:rsid w:val="00264EAD"/>
    <w:rsid w:val="00264ECF"/>
    <w:rsid w:val="00264EF5"/>
    <w:rsid w:val="002650D7"/>
    <w:rsid w:val="0026521B"/>
    <w:rsid w:val="002652CD"/>
    <w:rsid w:val="0026531D"/>
    <w:rsid w:val="0026533B"/>
    <w:rsid w:val="00265475"/>
    <w:rsid w:val="00265495"/>
    <w:rsid w:val="0026556A"/>
    <w:rsid w:val="0026560A"/>
    <w:rsid w:val="0026567C"/>
    <w:rsid w:val="0026575D"/>
    <w:rsid w:val="00265850"/>
    <w:rsid w:val="00265851"/>
    <w:rsid w:val="0026593D"/>
    <w:rsid w:val="002659BE"/>
    <w:rsid w:val="00265A36"/>
    <w:rsid w:val="00265B52"/>
    <w:rsid w:val="00265C55"/>
    <w:rsid w:val="00265CDE"/>
    <w:rsid w:val="00265EB3"/>
    <w:rsid w:val="0026609B"/>
    <w:rsid w:val="002660BD"/>
    <w:rsid w:val="00266264"/>
    <w:rsid w:val="00266358"/>
    <w:rsid w:val="002664DF"/>
    <w:rsid w:val="002665C6"/>
    <w:rsid w:val="00266755"/>
    <w:rsid w:val="002667A6"/>
    <w:rsid w:val="00266838"/>
    <w:rsid w:val="002668B4"/>
    <w:rsid w:val="002668EA"/>
    <w:rsid w:val="00266946"/>
    <w:rsid w:val="0026698E"/>
    <w:rsid w:val="002669D0"/>
    <w:rsid w:val="00266A5E"/>
    <w:rsid w:val="00266B1A"/>
    <w:rsid w:val="00266F45"/>
    <w:rsid w:val="00266F51"/>
    <w:rsid w:val="00266F61"/>
    <w:rsid w:val="00266F77"/>
    <w:rsid w:val="0026700A"/>
    <w:rsid w:val="002670EE"/>
    <w:rsid w:val="002672F0"/>
    <w:rsid w:val="002673DB"/>
    <w:rsid w:val="00267484"/>
    <w:rsid w:val="002674A7"/>
    <w:rsid w:val="0026750F"/>
    <w:rsid w:val="00267579"/>
    <w:rsid w:val="002679F9"/>
    <w:rsid w:val="00267C16"/>
    <w:rsid w:val="00267CDC"/>
    <w:rsid w:val="00267DAD"/>
    <w:rsid w:val="00267DE4"/>
    <w:rsid w:val="0027015D"/>
    <w:rsid w:val="00270210"/>
    <w:rsid w:val="00270279"/>
    <w:rsid w:val="002704FA"/>
    <w:rsid w:val="0027054A"/>
    <w:rsid w:val="0027056B"/>
    <w:rsid w:val="00270614"/>
    <w:rsid w:val="0027069C"/>
    <w:rsid w:val="002706B7"/>
    <w:rsid w:val="002707D3"/>
    <w:rsid w:val="00270892"/>
    <w:rsid w:val="00270942"/>
    <w:rsid w:val="002709E3"/>
    <w:rsid w:val="002709E8"/>
    <w:rsid w:val="00270AC1"/>
    <w:rsid w:val="00270C3D"/>
    <w:rsid w:val="00270CE7"/>
    <w:rsid w:val="00270D5B"/>
    <w:rsid w:val="00270DEE"/>
    <w:rsid w:val="00270E08"/>
    <w:rsid w:val="00270E6B"/>
    <w:rsid w:val="00270F4E"/>
    <w:rsid w:val="00270FAD"/>
    <w:rsid w:val="00270FD2"/>
    <w:rsid w:val="002710CF"/>
    <w:rsid w:val="0027113E"/>
    <w:rsid w:val="00271194"/>
    <w:rsid w:val="0027122D"/>
    <w:rsid w:val="002712BB"/>
    <w:rsid w:val="00271372"/>
    <w:rsid w:val="0027146A"/>
    <w:rsid w:val="00271474"/>
    <w:rsid w:val="002715BE"/>
    <w:rsid w:val="00271689"/>
    <w:rsid w:val="002717A3"/>
    <w:rsid w:val="0027191F"/>
    <w:rsid w:val="00271958"/>
    <w:rsid w:val="002719C2"/>
    <w:rsid w:val="00271A7D"/>
    <w:rsid w:val="00271C3D"/>
    <w:rsid w:val="00271C7C"/>
    <w:rsid w:val="00271CFB"/>
    <w:rsid w:val="00271D90"/>
    <w:rsid w:val="00271EAC"/>
    <w:rsid w:val="00271F4E"/>
    <w:rsid w:val="00271FFF"/>
    <w:rsid w:val="0027200D"/>
    <w:rsid w:val="00272029"/>
    <w:rsid w:val="002720CB"/>
    <w:rsid w:val="00272191"/>
    <w:rsid w:val="0027224E"/>
    <w:rsid w:val="002726A6"/>
    <w:rsid w:val="002726DE"/>
    <w:rsid w:val="00272782"/>
    <w:rsid w:val="002727A7"/>
    <w:rsid w:val="002727D3"/>
    <w:rsid w:val="00272939"/>
    <w:rsid w:val="00272964"/>
    <w:rsid w:val="002729C8"/>
    <w:rsid w:val="00272A14"/>
    <w:rsid w:val="00272A54"/>
    <w:rsid w:val="00272AE7"/>
    <w:rsid w:val="00272BD2"/>
    <w:rsid w:val="00272BFE"/>
    <w:rsid w:val="00272D48"/>
    <w:rsid w:val="00272DB9"/>
    <w:rsid w:val="00272E90"/>
    <w:rsid w:val="00272FB5"/>
    <w:rsid w:val="00272FE3"/>
    <w:rsid w:val="0027313B"/>
    <w:rsid w:val="002731A0"/>
    <w:rsid w:val="002731E7"/>
    <w:rsid w:val="002733A3"/>
    <w:rsid w:val="002734FE"/>
    <w:rsid w:val="00273640"/>
    <w:rsid w:val="0027370D"/>
    <w:rsid w:val="0027376C"/>
    <w:rsid w:val="00273824"/>
    <w:rsid w:val="00273924"/>
    <w:rsid w:val="00273A3A"/>
    <w:rsid w:val="00273AFD"/>
    <w:rsid w:val="00273DED"/>
    <w:rsid w:val="00273E08"/>
    <w:rsid w:val="00273E96"/>
    <w:rsid w:val="0027402F"/>
    <w:rsid w:val="002740A0"/>
    <w:rsid w:val="002740E5"/>
    <w:rsid w:val="002741BF"/>
    <w:rsid w:val="002742FE"/>
    <w:rsid w:val="00274392"/>
    <w:rsid w:val="00274457"/>
    <w:rsid w:val="002744A1"/>
    <w:rsid w:val="002745D0"/>
    <w:rsid w:val="0027460A"/>
    <w:rsid w:val="00274684"/>
    <w:rsid w:val="0027475C"/>
    <w:rsid w:val="002747A6"/>
    <w:rsid w:val="00274899"/>
    <w:rsid w:val="002749F4"/>
    <w:rsid w:val="00274A91"/>
    <w:rsid w:val="00274B34"/>
    <w:rsid w:val="00274C3B"/>
    <w:rsid w:val="00274DFE"/>
    <w:rsid w:val="00275024"/>
    <w:rsid w:val="002750BC"/>
    <w:rsid w:val="002750E9"/>
    <w:rsid w:val="0027517E"/>
    <w:rsid w:val="002751FD"/>
    <w:rsid w:val="0027525E"/>
    <w:rsid w:val="00275394"/>
    <w:rsid w:val="002753B8"/>
    <w:rsid w:val="00275578"/>
    <w:rsid w:val="002755A4"/>
    <w:rsid w:val="00275674"/>
    <w:rsid w:val="00275708"/>
    <w:rsid w:val="00275831"/>
    <w:rsid w:val="002758CD"/>
    <w:rsid w:val="0027590B"/>
    <w:rsid w:val="00275952"/>
    <w:rsid w:val="0027598C"/>
    <w:rsid w:val="00275AA1"/>
    <w:rsid w:val="00275BAC"/>
    <w:rsid w:val="00275BB5"/>
    <w:rsid w:val="00275BD0"/>
    <w:rsid w:val="00275BEB"/>
    <w:rsid w:val="00275CA2"/>
    <w:rsid w:val="00275D22"/>
    <w:rsid w:val="00275D42"/>
    <w:rsid w:val="00275D43"/>
    <w:rsid w:val="00275DD2"/>
    <w:rsid w:val="00275DE0"/>
    <w:rsid w:val="00275F62"/>
    <w:rsid w:val="0027615E"/>
    <w:rsid w:val="002761E0"/>
    <w:rsid w:val="002762EA"/>
    <w:rsid w:val="0027633C"/>
    <w:rsid w:val="00276354"/>
    <w:rsid w:val="0027648E"/>
    <w:rsid w:val="00276588"/>
    <w:rsid w:val="002765B5"/>
    <w:rsid w:val="0027667F"/>
    <w:rsid w:val="00276776"/>
    <w:rsid w:val="002767D7"/>
    <w:rsid w:val="00276881"/>
    <w:rsid w:val="002768A0"/>
    <w:rsid w:val="00276949"/>
    <w:rsid w:val="00276965"/>
    <w:rsid w:val="00276A06"/>
    <w:rsid w:val="00276A6E"/>
    <w:rsid w:val="00276B93"/>
    <w:rsid w:val="00276CAF"/>
    <w:rsid w:val="00276EBC"/>
    <w:rsid w:val="00276EF9"/>
    <w:rsid w:val="00276F0C"/>
    <w:rsid w:val="0027703F"/>
    <w:rsid w:val="002770A1"/>
    <w:rsid w:val="002770E6"/>
    <w:rsid w:val="002770ED"/>
    <w:rsid w:val="00277117"/>
    <w:rsid w:val="002772CB"/>
    <w:rsid w:val="00277334"/>
    <w:rsid w:val="002776FE"/>
    <w:rsid w:val="002777ED"/>
    <w:rsid w:val="00277886"/>
    <w:rsid w:val="00277A2C"/>
    <w:rsid w:val="00277A76"/>
    <w:rsid w:val="00277B9A"/>
    <w:rsid w:val="00277BD4"/>
    <w:rsid w:val="00277C4A"/>
    <w:rsid w:val="00277C92"/>
    <w:rsid w:val="00277CF3"/>
    <w:rsid w:val="00277E76"/>
    <w:rsid w:val="00277E91"/>
    <w:rsid w:val="00277FA2"/>
    <w:rsid w:val="00277FC8"/>
    <w:rsid w:val="0028001F"/>
    <w:rsid w:val="002800AA"/>
    <w:rsid w:val="002800C8"/>
    <w:rsid w:val="00280143"/>
    <w:rsid w:val="002801AB"/>
    <w:rsid w:val="00280225"/>
    <w:rsid w:val="002803A3"/>
    <w:rsid w:val="00280419"/>
    <w:rsid w:val="002806AC"/>
    <w:rsid w:val="002806C0"/>
    <w:rsid w:val="002806DB"/>
    <w:rsid w:val="002806FA"/>
    <w:rsid w:val="002807A9"/>
    <w:rsid w:val="002807D8"/>
    <w:rsid w:val="00280886"/>
    <w:rsid w:val="0028090B"/>
    <w:rsid w:val="00280A41"/>
    <w:rsid w:val="00280BB5"/>
    <w:rsid w:val="00280BDC"/>
    <w:rsid w:val="00280D77"/>
    <w:rsid w:val="00280E26"/>
    <w:rsid w:val="00280F28"/>
    <w:rsid w:val="00280F38"/>
    <w:rsid w:val="00280F48"/>
    <w:rsid w:val="00280F63"/>
    <w:rsid w:val="0028108C"/>
    <w:rsid w:val="00281093"/>
    <w:rsid w:val="0028132D"/>
    <w:rsid w:val="0028157C"/>
    <w:rsid w:val="002815A9"/>
    <w:rsid w:val="002816AD"/>
    <w:rsid w:val="002817CE"/>
    <w:rsid w:val="0028188D"/>
    <w:rsid w:val="00281896"/>
    <w:rsid w:val="0028199B"/>
    <w:rsid w:val="00281A27"/>
    <w:rsid w:val="00281C9E"/>
    <w:rsid w:val="00281CBF"/>
    <w:rsid w:val="00281CDB"/>
    <w:rsid w:val="00281D0F"/>
    <w:rsid w:val="00281E40"/>
    <w:rsid w:val="00281EDF"/>
    <w:rsid w:val="00282064"/>
    <w:rsid w:val="00282251"/>
    <w:rsid w:val="0028234B"/>
    <w:rsid w:val="0028239D"/>
    <w:rsid w:val="0028246D"/>
    <w:rsid w:val="002824A7"/>
    <w:rsid w:val="002824D2"/>
    <w:rsid w:val="002824D8"/>
    <w:rsid w:val="00282587"/>
    <w:rsid w:val="002825AA"/>
    <w:rsid w:val="0028265B"/>
    <w:rsid w:val="0028271A"/>
    <w:rsid w:val="00282742"/>
    <w:rsid w:val="00282749"/>
    <w:rsid w:val="0028285A"/>
    <w:rsid w:val="00282879"/>
    <w:rsid w:val="002829F6"/>
    <w:rsid w:val="00282A2C"/>
    <w:rsid w:val="00282C5F"/>
    <w:rsid w:val="00282C77"/>
    <w:rsid w:val="00282D4F"/>
    <w:rsid w:val="00282D90"/>
    <w:rsid w:val="00282E28"/>
    <w:rsid w:val="00282F49"/>
    <w:rsid w:val="00282FDC"/>
    <w:rsid w:val="00283019"/>
    <w:rsid w:val="002831C4"/>
    <w:rsid w:val="00283368"/>
    <w:rsid w:val="002833B8"/>
    <w:rsid w:val="002833F6"/>
    <w:rsid w:val="00283423"/>
    <w:rsid w:val="0028373B"/>
    <w:rsid w:val="002837A7"/>
    <w:rsid w:val="0028386B"/>
    <w:rsid w:val="0028389C"/>
    <w:rsid w:val="00283946"/>
    <w:rsid w:val="00283974"/>
    <w:rsid w:val="00283A30"/>
    <w:rsid w:val="00283A42"/>
    <w:rsid w:val="00283A80"/>
    <w:rsid w:val="00283AB8"/>
    <w:rsid w:val="00283B5B"/>
    <w:rsid w:val="00283C2D"/>
    <w:rsid w:val="00283CAE"/>
    <w:rsid w:val="00283D48"/>
    <w:rsid w:val="00283D95"/>
    <w:rsid w:val="00283FB8"/>
    <w:rsid w:val="0028407E"/>
    <w:rsid w:val="00284284"/>
    <w:rsid w:val="002842C2"/>
    <w:rsid w:val="002843C2"/>
    <w:rsid w:val="00284485"/>
    <w:rsid w:val="002844DE"/>
    <w:rsid w:val="002844F5"/>
    <w:rsid w:val="0028454B"/>
    <w:rsid w:val="00284609"/>
    <w:rsid w:val="00284689"/>
    <w:rsid w:val="00284713"/>
    <w:rsid w:val="002847EB"/>
    <w:rsid w:val="00284825"/>
    <w:rsid w:val="00284890"/>
    <w:rsid w:val="00284914"/>
    <w:rsid w:val="00284A0D"/>
    <w:rsid w:val="00284A2A"/>
    <w:rsid w:val="00284AA5"/>
    <w:rsid w:val="00284B05"/>
    <w:rsid w:val="00284BD8"/>
    <w:rsid w:val="00284D25"/>
    <w:rsid w:val="00284DB4"/>
    <w:rsid w:val="00284E0E"/>
    <w:rsid w:val="00284E57"/>
    <w:rsid w:val="00284EBE"/>
    <w:rsid w:val="00284EE4"/>
    <w:rsid w:val="00284EFE"/>
    <w:rsid w:val="00284FD7"/>
    <w:rsid w:val="00284FF8"/>
    <w:rsid w:val="00285056"/>
    <w:rsid w:val="0028507B"/>
    <w:rsid w:val="002850AE"/>
    <w:rsid w:val="002851DB"/>
    <w:rsid w:val="0028527E"/>
    <w:rsid w:val="0028537F"/>
    <w:rsid w:val="00285456"/>
    <w:rsid w:val="00285488"/>
    <w:rsid w:val="00285498"/>
    <w:rsid w:val="002854CA"/>
    <w:rsid w:val="002856A0"/>
    <w:rsid w:val="00285774"/>
    <w:rsid w:val="002857AF"/>
    <w:rsid w:val="00285969"/>
    <w:rsid w:val="00285A4B"/>
    <w:rsid w:val="00285DBD"/>
    <w:rsid w:val="00285E69"/>
    <w:rsid w:val="00285F11"/>
    <w:rsid w:val="00285F3D"/>
    <w:rsid w:val="00285FA3"/>
    <w:rsid w:val="0028602B"/>
    <w:rsid w:val="002860B7"/>
    <w:rsid w:val="002860D3"/>
    <w:rsid w:val="002860D4"/>
    <w:rsid w:val="00286243"/>
    <w:rsid w:val="002863A7"/>
    <w:rsid w:val="0028640E"/>
    <w:rsid w:val="00286455"/>
    <w:rsid w:val="00286482"/>
    <w:rsid w:val="002864C2"/>
    <w:rsid w:val="00286505"/>
    <w:rsid w:val="00286577"/>
    <w:rsid w:val="00286677"/>
    <w:rsid w:val="0028667C"/>
    <w:rsid w:val="002866F6"/>
    <w:rsid w:val="00286734"/>
    <w:rsid w:val="00286749"/>
    <w:rsid w:val="0028680F"/>
    <w:rsid w:val="002868B9"/>
    <w:rsid w:val="002868DD"/>
    <w:rsid w:val="00286A85"/>
    <w:rsid w:val="00286AAF"/>
    <w:rsid w:val="00286D5D"/>
    <w:rsid w:val="00286EAD"/>
    <w:rsid w:val="00286F69"/>
    <w:rsid w:val="00286F77"/>
    <w:rsid w:val="00286FB6"/>
    <w:rsid w:val="0028703B"/>
    <w:rsid w:val="00287158"/>
    <w:rsid w:val="0028717F"/>
    <w:rsid w:val="00287189"/>
    <w:rsid w:val="002871EB"/>
    <w:rsid w:val="002871FE"/>
    <w:rsid w:val="002872FD"/>
    <w:rsid w:val="00287477"/>
    <w:rsid w:val="0028749E"/>
    <w:rsid w:val="00287566"/>
    <w:rsid w:val="002875CC"/>
    <w:rsid w:val="00287608"/>
    <w:rsid w:val="00287857"/>
    <w:rsid w:val="00287878"/>
    <w:rsid w:val="00287951"/>
    <w:rsid w:val="0028797D"/>
    <w:rsid w:val="00287994"/>
    <w:rsid w:val="00287A59"/>
    <w:rsid w:val="00287BA6"/>
    <w:rsid w:val="00287D0E"/>
    <w:rsid w:val="00287DF1"/>
    <w:rsid w:val="00287E1C"/>
    <w:rsid w:val="00287F1E"/>
    <w:rsid w:val="00287F78"/>
    <w:rsid w:val="00287FDE"/>
    <w:rsid w:val="00290068"/>
    <w:rsid w:val="002900CA"/>
    <w:rsid w:val="0029015D"/>
    <w:rsid w:val="0029016F"/>
    <w:rsid w:val="002901D5"/>
    <w:rsid w:val="002902F4"/>
    <w:rsid w:val="002902F8"/>
    <w:rsid w:val="00290473"/>
    <w:rsid w:val="002904DD"/>
    <w:rsid w:val="0029061D"/>
    <w:rsid w:val="00290646"/>
    <w:rsid w:val="002906A6"/>
    <w:rsid w:val="002907E1"/>
    <w:rsid w:val="002907F0"/>
    <w:rsid w:val="0029085B"/>
    <w:rsid w:val="002908B7"/>
    <w:rsid w:val="00290934"/>
    <w:rsid w:val="00290AD9"/>
    <w:rsid w:val="00290B19"/>
    <w:rsid w:val="00290B92"/>
    <w:rsid w:val="00290C36"/>
    <w:rsid w:val="00290C89"/>
    <w:rsid w:val="00290E4F"/>
    <w:rsid w:val="00290EDE"/>
    <w:rsid w:val="0029109F"/>
    <w:rsid w:val="002912F2"/>
    <w:rsid w:val="0029134A"/>
    <w:rsid w:val="0029136A"/>
    <w:rsid w:val="002913C9"/>
    <w:rsid w:val="0029145F"/>
    <w:rsid w:val="0029159B"/>
    <w:rsid w:val="002915B0"/>
    <w:rsid w:val="002915BE"/>
    <w:rsid w:val="00291807"/>
    <w:rsid w:val="002918C7"/>
    <w:rsid w:val="00291B65"/>
    <w:rsid w:val="00291B8B"/>
    <w:rsid w:val="00291C43"/>
    <w:rsid w:val="00291D19"/>
    <w:rsid w:val="00291E1F"/>
    <w:rsid w:val="00291E9C"/>
    <w:rsid w:val="00291E9E"/>
    <w:rsid w:val="00291F16"/>
    <w:rsid w:val="00291FB7"/>
    <w:rsid w:val="00291FC8"/>
    <w:rsid w:val="0029207D"/>
    <w:rsid w:val="002920B4"/>
    <w:rsid w:val="00292173"/>
    <w:rsid w:val="00292193"/>
    <w:rsid w:val="002921BE"/>
    <w:rsid w:val="00292223"/>
    <w:rsid w:val="0029242F"/>
    <w:rsid w:val="002925EB"/>
    <w:rsid w:val="00292664"/>
    <w:rsid w:val="00292781"/>
    <w:rsid w:val="00292837"/>
    <w:rsid w:val="00292839"/>
    <w:rsid w:val="00292B58"/>
    <w:rsid w:val="00292CD5"/>
    <w:rsid w:val="00292DAA"/>
    <w:rsid w:val="00292EED"/>
    <w:rsid w:val="00292F1D"/>
    <w:rsid w:val="00292FDC"/>
    <w:rsid w:val="00292FEF"/>
    <w:rsid w:val="00293091"/>
    <w:rsid w:val="002930BF"/>
    <w:rsid w:val="00293274"/>
    <w:rsid w:val="0029341F"/>
    <w:rsid w:val="00293598"/>
    <w:rsid w:val="0029360F"/>
    <w:rsid w:val="002936CC"/>
    <w:rsid w:val="002937F0"/>
    <w:rsid w:val="0029380B"/>
    <w:rsid w:val="002938A2"/>
    <w:rsid w:val="002938C0"/>
    <w:rsid w:val="002939BA"/>
    <w:rsid w:val="00293B14"/>
    <w:rsid w:val="00293B60"/>
    <w:rsid w:val="00293CA6"/>
    <w:rsid w:val="00293D00"/>
    <w:rsid w:val="00293E27"/>
    <w:rsid w:val="00293E50"/>
    <w:rsid w:val="00294003"/>
    <w:rsid w:val="0029406A"/>
    <w:rsid w:val="002941CF"/>
    <w:rsid w:val="00294275"/>
    <w:rsid w:val="002942CC"/>
    <w:rsid w:val="00294329"/>
    <w:rsid w:val="0029447F"/>
    <w:rsid w:val="002944A9"/>
    <w:rsid w:val="0029454C"/>
    <w:rsid w:val="002946F5"/>
    <w:rsid w:val="0029472A"/>
    <w:rsid w:val="0029477B"/>
    <w:rsid w:val="002948C1"/>
    <w:rsid w:val="002948D8"/>
    <w:rsid w:val="0029492E"/>
    <w:rsid w:val="00294A4E"/>
    <w:rsid w:val="00294DEC"/>
    <w:rsid w:val="00294FD5"/>
    <w:rsid w:val="00295034"/>
    <w:rsid w:val="0029514D"/>
    <w:rsid w:val="002951A7"/>
    <w:rsid w:val="002951BF"/>
    <w:rsid w:val="00295268"/>
    <w:rsid w:val="002952AE"/>
    <w:rsid w:val="0029557F"/>
    <w:rsid w:val="00295582"/>
    <w:rsid w:val="002955E0"/>
    <w:rsid w:val="00295620"/>
    <w:rsid w:val="0029562E"/>
    <w:rsid w:val="00295703"/>
    <w:rsid w:val="00295862"/>
    <w:rsid w:val="0029592B"/>
    <w:rsid w:val="002959CA"/>
    <w:rsid w:val="002959F2"/>
    <w:rsid w:val="00295B30"/>
    <w:rsid w:val="00295B82"/>
    <w:rsid w:val="00295C4C"/>
    <w:rsid w:val="00295CB8"/>
    <w:rsid w:val="00295CF4"/>
    <w:rsid w:val="00295E8E"/>
    <w:rsid w:val="00295EAD"/>
    <w:rsid w:val="00295F36"/>
    <w:rsid w:val="00295FC0"/>
    <w:rsid w:val="00295FD2"/>
    <w:rsid w:val="0029602B"/>
    <w:rsid w:val="002962E0"/>
    <w:rsid w:val="0029630B"/>
    <w:rsid w:val="00296323"/>
    <w:rsid w:val="002963C3"/>
    <w:rsid w:val="002963CF"/>
    <w:rsid w:val="00296474"/>
    <w:rsid w:val="002964C5"/>
    <w:rsid w:val="002964FD"/>
    <w:rsid w:val="00296502"/>
    <w:rsid w:val="00296618"/>
    <w:rsid w:val="00296638"/>
    <w:rsid w:val="002967EF"/>
    <w:rsid w:val="0029695F"/>
    <w:rsid w:val="00296AA9"/>
    <w:rsid w:val="00296AE3"/>
    <w:rsid w:val="00296C77"/>
    <w:rsid w:val="00296E63"/>
    <w:rsid w:val="00297021"/>
    <w:rsid w:val="0029709F"/>
    <w:rsid w:val="002970F4"/>
    <w:rsid w:val="0029735E"/>
    <w:rsid w:val="002973E3"/>
    <w:rsid w:val="00297444"/>
    <w:rsid w:val="00297448"/>
    <w:rsid w:val="00297507"/>
    <w:rsid w:val="00297621"/>
    <w:rsid w:val="002976C1"/>
    <w:rsid w:val="002976C3"/>
    <w:rsid w:val="0029770F"/>
    <w:rsid w:val="0029773B"/>
    <w:rsid w:val="00297740"/>
    <w:rsid w:val="0029775B"/>
    <w:rsid w:val="00297786"/>
    <w:rsid w:val="002977B2"/>
    <w:rsid w:val="002977EF"/>
    <w:rsid w:val="00297803"/>
    <w:rsid w:val="0029791D"/>
    <w:rsid w:val="00297A3F"/>
    <w:rsid w:val="00297AD4"/>
    <w:rsid w:val="00297AE3"/>
    <w:rsid w:val="00297C18"/>
    <w:rsid w:val="00297C60"/>
    <w:rsid w:val="00297CCB"/>
    <w:rsid w:val="00297CE0"/>
    <w:rsid w:val="00297CE7"/>
    <w:rsid w:val="00297D63"/>
    <w:rsid w:val="00297E39"/>
    <w:rsid w:val="00297F42"/>
    <w:rsid w:val="00297F6D"/>
    <w:rsid w:val="002A001F"/>
    <w:rsid w:val="002A004D"/>
    <w:rsid w:val="002A0087"/>
    <w:rsid w:val="002A009D"/>
    <w:rsid w:val="002A013C"/>
    <w:rsid w:val="002A0210"/>
    <w:rsid w:val="002A028C"/>
    <w:rsid w:val="002A02B9"/>
    <w:rsid w:val="002A0356"/>
    <w:rsid w:val="002A03FF"/>
    <w:rsid w:val="002A0546"/>
    <w:rsid w:val="002A06AC"/>
    <w:rsid w:val="002A06F8"/>
    <w:rsid w:val="002A07A5"/>
    <w:rsid w:val="002A0897"/>
    <w:rsid w:val="002A0B3D"/>
    <w:rsid w:val="002A0BE6"/>
    <w:rsid w:val="002A0CB0"/>
    <w:rsid w:val="002A0CB3"/>
    <w:rsid w:val="002A0CF6"/>
    <w:rsid w:val="002A0D65"/>
    <w:rsid w:val="002A0DF7"/>
    <w:rsid w:val="002A0E26"/>
    <w:rsid w:val="002A10BC"/>
    <w:rsid w:val="002A116E"/>
    <w:rsid w:val="002A1238"/>
    <w:rsid w:val="002A14BF"/>
    <w:rsid w:val="002A15EB"/>
    <w:rsid w:val="002A1B56"/>
    <w:rsid w:val="002A1C13"/>
    <w:rsid w:val="002A1C18"/>
    <w:rsid w:val="002A1C20"/>
    <w:rsid w:val="002A1CB1"/>
    <w:rsid w:val="002A1CEC"/>
    <w:rsid w:val="002A1DD1"/>
    <w:rsid w:val="002A1EC4"/>
    <w:rsid w:val="002A1FC9"/>
    <w:rsid w:val="002A20EB"/>
    <w:rsid w:val="002A222A"/>
    <w:rsid w:val="002A2246"/>
    <w:rsid w:val="002A2266"/>
    <w:rsid w:val="002A22F4"/>
    <w:rsid w:val="002A2301"/>
    <w:rsid w:val="002A2391"/>
    <w:rsid w:val="002A2646"/>
    <w:rsid w:val="002A272A"/>
    <w:rsid w:val="002A275D"/>
    <w:rsid w:val="002A2829"/>
    <w:rsid w:val="002A2841"/>
    <w:rsid w:val="002A2AA5"/>
    <w:rsid w:val="002A2BB5"/>
    <w:rsid w:val="002A2CEF"/>
    <w:rsid w:val="002A2E20"/>
    <w:rsid w:val="002A2FB2"/>
    <w:rsid w:val="002A3043"/>
    <w:rsid w:val="002A306F"/>
    <w:rsid w:val="002A30AF"/>
    <w:rsid w:val="002A3163"/>
    <w:rsid w:val="002A31FA"/>
    <w:rsid w:val="002A3292"/>
    <w:rsid w:val="002A35B8"/>
    <w:rsid w:val="002A3800"/>
    <w:rsid w:val="002A3895"/>
    <w:rsid w:val="002A3A57"/>
    <w:rsid w:val="002A3AC4"/>
    <w:rsid w:val="002A3B2C"/>
    <w:rsid w:val="002A3CE1"/>
    <w:rsid w:val="002A3CEE"/>
    <w:rsid w:val="002A3D5F"/>
    <w:rsid w:val="002A3D9B"/>
    <w:rsid w:val="002A3E0B"/>
    <w:rsid w:val="002A3E12"/>
    <w:rsid w:val="002A3F7E"/>
    <w:rsid w:val="002A405B"/>
    <w:rsid w:val="002A407F"/>
    <w:rsid w:val="002A40DD"/>
    <w:rsid w:val="002A4254"/>
    <w:rsid w:val="002A43C7"/>
    <w:rsid w:val="002A447C"/>
    <w:rsid w:val="002A453A"/>
    <w:rsid w:val="002A475A"/>
    <w:rsid w:val="002A4781"/>
    <w:rsid w:val="002A47CF"/>
    <w:rsid w:val="002A4987"/>
    <w:rsid w:val="002A4A59"/>
    <w:rsid w:val="002A4AFF"/>
    <w:rsid w:val="002A4BA0"/>
    <w:rsid w:val="002A4BC4"/>
    <w:rsid w:val="002A4BE0"/>
    <w:rsid w:val="002A4D41"/>
    <w:rsid w:val="002A4D6D"/>
    <w:rsid w:val="002A4DCF"/>
    <w:rsid w:val="002A4EBA"/>
    <w:rsid w:val="002A4EFC"/>
    <w:rsid w:val="002A4F58"/>
    <w:rsid w:val="002A4F9E"/>
    <w:rsid w:val="002A4FEB"/>
    <w:rsid w:val="002A50A6"/>
    <w:rsid w:val="002A52BB"/>
    <w:rsid w:val="002A52BF"/>
    <w:rsid w:val="002A552A"/>
    <w:rsid w:val="002A5535"/>
    <w:rsid w:val="002A5574"/>
    <w:rsid w:val="002A5760"/>
    <w:rsid w:val="002A57CB"/>
    <w:rsid w:val="002A5845"/>
    <w:rsid w:val="002A588D"/>
    <w:rsid w:val="002A595E"/>
    <w:rsid w:val="002A5A13"/>
    <w:rsid w:val="002A5A1A"/>
    <w:rsid w:val="002A5B02"/>
    <w:rsid w:val="002A5CD4"/>
    <w:rsid w:val="002A5D5B"/>
    <w:rsid w:val="002A5DF4"/>
    <w:rsid w:val="002A5E00"/>
    <w:rsid w:val="002A5E12"/>
    <w:rsid w:val="002A5E6B"/>
    <w:rsid w:val="002A5E8B"/>
    <w:rsid w:val="002A5EEF"/>
    <w:rsid w:val="002A6013"/>
    <w:rsid w:val="002A6021"/>
    <w:rsid w:val="002A6022"/>
    <w:rsid w:val="002A60AE"/>
    <w:rsid w:val="002A60DC"/>
    <w:rsid w:val="002A61BC"/>
    <w:rsid w:val="002A6234"/>
    <w:rsid w:val="002A6553"/>
    <w:rsid w:val="002A659D"/>
    <w:rsid w:val="002A65A6"/>
    <w:rsid w:val="002A65F8"/>
    <w:rsid w:val="002A6708"/>
    <w:rsid w:val="002A686E"/>
    <w:rsid w:val="002A687A"/>
    <w:rsid w:val="002A68EB"/>
    <w:rsid w:val="002A68F5"/>
    <w:rsid w:val="002A691E"/>
    <w:rsid w:val="002A6952"/>
    <w:rsid w:val="002A69B0"/>
    <w:rsid w:val="002A6B62"/>
    <w:rsid w:val="002A6BCC"/>
    <w:rsid w:val="002A6C5B"/>
    <w:rsid w:val="002A6C80"/>
    <w:rsid w:val="002A6CEF"/>
    <w:rsid w:val="002A6D44"/>
    <w:rsid w:val="002A6EAA"/>
    <w:rsid w:val="002A6F40"/>
    <w:rsid w:val="002A6FB7"/>
    <w:rsid w:val="002A7053"/>
    <w:rsid w:val="002A70F8"/>
    <w:rsid w:val="002A7203"/>
    <w:rsid w:val="002A726E"/>
    <w:rsid w:val="002A7363"/>
    <w:rsid w:val="002A74EF"/>
    <w:rsid w:val="002A7576"/>
    <w:rsid w:val="002A75D6"/>
    <w:rsid w:val="002A7755"/>
    <w:rsid w:val="002A779F"/>
    <w:rsid w:val="002A7805"/>
    <w:rsid w:val="002A78D1"/>
    <w:rsid w:val="002A7928"/>
    <w:rsid w:val="002A79FE"/>
    <w:rsid w:val="002A7A31"/>
    <w:rsid w:val="002A7B8D"/>
    <w:rsid w:val="002A7BD9"/>
    <w:rsid w:val="002A7BED"/>
    <w:rsid w:val="002A7D56"/>
    <w:rsid w:val="002A7DD2"/>
    <w:rsid w:val="002A7E53"/>
    <w:rsid w:val="002A7F0E"/>
    <w:rsid w:val="002A7F0F"/>
    <w:rsid w:val="002A7FBC"/>
    <w:rsid w:val="002B0009"/>
    <w:rsid w:val="002B0075"/>
    <w:rsid w:val="002B00F5"/>
    <w:rsid w:val="002B0105"/>
    <w:rsid w:val="002B010D"/>
    <w:rsid w:val="002B011F"/>
    <w:rsid w:val="002B0245"/>
    <w:rsid w:val="002B0540"/>
    <w:rsid w:val="002B066E"/>
    <w:rsid w:val="002B069B"/>
    <w:rsid w:val="002B07FC"/>
    <w:rsid w:val="002B08C3"/>
    <w:rsid w:val="002B091E"/>
    <w:rsid w:val="002B0973"/>
    <w:rsid w:val="002B09BE"/>
    <w:rsid w:val="002B0AB5"/>
    <w:rsid w:val="002B0C17"/>
    <w:rsid w:val="002B0C19"/>
    <w:rsid w:val="002B0C2A"/>
    <w:rsid w:val="002B0C90"/>
    <w:rsid w:val="002B0D95"/>
    <w:rsid w:val="002B0DE4"/>
    <w:rsid w:val="002B0E41"/>
    <w:rsid w:val="002B0EA6"/>
    <w:rsid w:val="002B1033"/>
    <w:rsid w:val="002B1119"/>
    <w:rsid w:val="002B1166"/>
    <w:rsid w:val="002B122A"/>
    <w:rsid w:val="002B129E"/>
    <w:rsid w:val="002B12DD"/>
    <w:rsid w:val="002B13FF"/>
    <w:rsid w:val="002B14F4"/>
    <w:rsid w:val="002B159E"/>
    <w:rsid w:val="002B16F9"/>
    <w:rsid w:val="002B172E"/>
    <w:rsid w:val="002B18E8"/>
    <w:rsid w:val="002B192C"/>
    <w:rsid w:val="002B1A17"/>
    <w:rsid w:val="002B1B8C"/>
    <w:rsid w:val="002B1C94"/>
    <w:rsid w:val="002B1D81"/>
    <w:rsid w:val="002B1DC3"/>
    <w:rsid w:val="002B1DF9"/>
    <w:rsid w:val="002B1E1B"/>
    <w:rsid w:val="002B1F15"/>
    <w:rsid w:val="002B2020"/>
    <w:rsid w:val="002B214C"/>
    <w:rsid w:val="002B217C"/>
    <w:rsid w:val="002B2217"/>
    <w:rsid w:val="002B22F2"/>
    <w:rsid w:val="002B251D"/>
    <w:rsid w:val="002B25B0"/>
    <w:rsid w:val="002B25E7"/>
    <w:rsid w:val="002B27A3"/>
    <w:rsid w:val="002B27B3"/>
    <w:rsid w:val="002B2A74"/>
    <w:rsid w:val="002B2A9C"/>
    <w:rsid w:val="002B2B1B"/>
    <w:rsid w:val="002B2B68"/>
    <w:rsid w:val="002B2C82"/>
    <w:rsid w:val="002B2C83"/>
    <w:rsid w:val="002B2CBE"/>
    <w:rsid w:val="002B2E46"/>
    <w:rsid w:val="002B2EE5"/>
    <w:rsid w:val="002B3049"/>
    <w:rsid w:val="002B3171"/>
    <w:rsid w:val="002B319D"/>
    <w:rsid w:val="002B330F"/>
    <w:rsid w:val="002B3353"/>
    <w:rsid w:val="002B33BC"/>
    <w:rsid w:val="002B34C1"/>
    <w:rsid w:val="002B34CD"/>
    <w:rsid w:val="002B34F1"/>
    <w:rsid w:val="002B3511"/>
    <w:rsid w:val="002B3537"/>
    <w:rsid w:val="002B35DA"/>
    <w:rsid w:val="002B375E"/>
    <w:rsid w:val="002B3829"/>
    <w:rsid w:val="002B3AD8"/>
    <w:rsid w:val="002B3AF2"/>
    <w:rsid w:val="002B3C7D"/>
    <w:rsid w:val="002B3CC2"/>
    <w:rsid w:val="002B3D49"/>
    <w:rsid w:val="002B3D4F"/>
    <w:rsid w:val="002B3D72"/>
    <w:rsid w:val="002B3E67"/>
    <w:rsid w:val="002B3F4D"/>
    <w:rsid w:val="002B40EB"/>
    <w:rsid w:val="002B4179"/>
    <w:rsid w:val="002B4453"/>
    <w:rsid w:val="002B4464"/>
    <w:rsid w:val="002B4530"/>
    <w:rsid w:val="002B4598"/>
    <w:rsid w:val="002B45E6"/>
    <w:rsid w:val="002B4610"/>
    <w:rsid w:val="002B463C"/>
    <w:rsid w:val="002B4668"/>
    <w:rsid w:val="002B4731"/>
    <w:rsid w:val="002B4745"/>
    <w:rsid w:val="002B47F9"/>
    <w:rsid w:val="002B4824"/>
    <w:rsid w:val="002B495D"/>
    <w:rsid w:val="002B4B8E"/>
    <w:rsid w:val="002B51A6"/>
    <w:rsid w:val="002B51C9"/>
    <w:rsid w:val="002B5206"/>
    <w:rsid w:val="002B521A"/>
    <w:rsid w:val="002B5305"/>
    <w:rsid w:val="002B5308"/>
    <w:rsid w:val="002B5330"/>
    <w:rsid w:val="002B5367"/>
    <w:rsid w:val="002B5455"/>
    <w:rsid w:val="002B5597"/>
    <w:rsid w:val="002B5936"/>
    <w:rsid w:val="002B59DA"/>
    <w:rsid w:val="002B5AC9"/>
    <w:rsid w:val="002B5AD1"/>
    <w:rsid w:val="002B5B13"/>
    <w:rsid w:val="002B5B24"/>
    <w:rsid w:val="002B5B63"/>
    <w:rsid w:val="002B5B6C"/>
    <w:rsid w:val="002B5B6D"/>
    <w:rsid w:val="002B5CCF"/>
    <w:rsid w:val="002B5D2F"/>
    <w:rsid w:val="002B5DC7"/>
    <w:rsid w:val="002B5E9E"/>
    <w:rsid w:val="002B5FD1"/>
    <w:rsid w:val="002B601E"/>
    <w:rsid w:val="002B6155"/>
    <w:rsid w:val="002B6603"/>
    <w:rsid w:val="002B66C6"/>
    <w:rsid w:val="002B68AC"/>
    <w:rsid w:val="002B68CA"/>
    <w:rsid w:val="002B696A"/>
    <w:rsid w:val="002B6A43"/>
    <w:rsid w:val="002B6A71"/>
    <w:rsid w:val="002B6AEC"/>
    <w:rsid w:val="002B6B25"/>
    <w:rsid w:val="002B6B33"/>
    <w:rsid w:val="002B6BEE"/>
    <w:rsid w:val="002B6C60"/>
    <w:rsid w:val="002B6E4B"/>
    <w:rsid w:val="002B6E4D"/>
    <w:rsid w:val="002B6F40"/>
    <w:rsid w:val="002B6FF1"/>
    <w:rsid w:val="002B713C"/>
    <w:rsid w:val="002B715F"/>
    <w:rsid w:val="002B718A"/>
    <w:rsid w:val="002B718F"/>
    <w:rsid w:val="002B72D1"/>
    <w:rsid w:val="002B72F4"/>
    <w:rsid w:val="002B73B2"/>
    <w:rsid w:val="002B757B"/>
    <w:rsid w:val="002B7634"/>
    <w:rsid w:val="002B7654"/>
    <w:rsid w:val="002B774A"/>
    <w:rsid w:val="002B780A"/>
    <w:rsid w:val="002B7837"/>
    <w:rsid w:val="002B7845"/>
    <w:rsid w:val="002B7895"/>
    <w:rsid w:val="002B798C"/>
    <w:rsid w:val="002B79D8"/>
    <w:rsid w:val="002B7AE3"/>
    <w:rsid w:val="002B7BE2"/>
    <w:rsid w:val="002C002C"/>
    <w:rsid w:val="002C01F0"/>
    <w:rsid w:val="002C0231"/>
    <w:rsid w:val="002C02EC"/>
    <w:rsid w:val="002C0538"/>
    <w:rsid w:val="002C0580"/>
    <w:rsid w:val="002C06B7"/>
    <w:rsid w:val="002C06BE"/>
    <w:rsid w:val="002C07FC"/>
    <w:rsid w:val="002C0883"/>
    <w:rsid w:val="002C08D2"/>
    <w:rsid w:val="002C0960"/>
    <w:rsid w:val="002C097B"/>
    <w:rsid w:val="002C0989"/>
    <w:rsid w:val="002C09A5"/>
    <w:rsid w:val="002C09D9"/>
    <w:rsid w:val="002C0A2D"/>
    <w:rsid w:val="002C0B8B"/>
    <w:rsid w:val="002C0C24"/>
    <w:rsid w:val="002C0EEC"/>
    <w:rsid w:val="002C1021"/>
    <w:rsid w:val="002C1028"/>
    <w:rsid w:val="002C1174"/>
    <w:rsid w:val="002C120F"/>
    <w:rsid w:val="002C122E"/>
    <w:rsid w:val="002C1314"/>
    <w:rsid w:val="002C1374"/>
    <w:rsid w:val="002C1390"/>
    <w:rsid w:val="002C14ED"/>
    <w:rsid w:val="002C157A"/>
    <w:rsid w:val="002C165D"/>
    <w:rsid w:val="002C16DC"/>
    <w:rsid w:val="002C16FF"/>
    <w:rsid w:val="002C1850"/>
    <w:rsid w:val="002C1AA9"/>
    <w:rsid w:val="002C1AEC"/>
    <w:rsid w:val="002C1AF3"/>
    <w:rsid w:val="002C1B6D"/>
    <w:rsid w:val="002C1BEE"/>
    <w:rsid w:val="002C1C69"/>
    <w:rsid w:val="002C1D9F"/>
    <w:rsid w:val="002C1DC1"/>
    <w:rsid w:val="002C1E11"/>
    <w:rsid w:val="002C1E3B"/>
    <w:rsid w:val="002C1F00"/>
    <w:rsid w:val="002C20F9"/>
    <w:rsid w:val="002C2149"/>
    <w:rsid w:val="002C2220"/>
    <w:rsid w:val="002C2285"/>
    <w:rsid w:val="002C2299"/>
    <w:rsid w:val="002C22B9"/>
    <w:rsid w:val="002C22EF"/>
    <w:rsid w:val="002C231B"/>
    <w:rsid w:val="002C2368"/>
    <w:rsid w:val="002C2435"/>
    <w:rsid w:val="002C2491"/>
    <w:rsid w:val="002C256A"/>
    <w:rsid w:val="002C25E8"/>
    <w:rsid w:val="002C2960"/>
    <w:rsid w:val="002C2A9A"/>
    <w:rsid w:val="002C2B69"/>
    <w:rsid w:val="002C2D45"/>
    <w:rsid w:val="002C2D69"/>
    <w:rsid w:val="002C2D9D"/>
    <w:rsid w:val="002C2F43"/>
    <w:rsid w:val="002C313D"/>
    <w:rsid w:val="002C3156"/>
    <w:rsid w:val="002C3264"/>
    <w:rsid w:val="002C32AA"/>
    <w:rsid w:val="002C32BA"/>
    <w:rsid w:val="002C331A"/>
    <w:rsid w:val="002C340F"/>
    <w:rsid w:val="002C34CC"/>
    <w:rsid w:val="002C3548"/>
    <w:rsid w:val="002C3589"/>
    <w:rsid w:val="002C35B3"/>
    <w:rsid w:val="002C3652"/>
    <w:rsid w:val="002C370F"/>
    <w:rsid w:val="002C37D7"/>
    <w:rsid w:val="002C37FA"/>
    <w:rsid w:val="002C3841"/>
    <w:rsid w:val="002C39B6"/>
    <w:rsid w:val="002C3A62"/>
    <w:rsid w:val="002C3AB6"/>
    <w:rsid w:val="002C3D05"/>
    <w:rsid w:val="002C3D1E"/>
    <w:rsid w:val="002C3D86"/>
    <w:rsid w:val="002C3E15"/>
    <w:rsid w:val="002C3E94"/>
    <w:rsid w:val="002C3FB8"/>
    <w:rsid w:val="002C4096"/>
    <w:rsid w:val="002C4163"/>
    <w:rsid w:val="002C41BB"/>
    <w:rsid w:val="002C41D2"/>
    <w:rsid w:val="002C41D3"/>
    <w:rsid w:val="002C429B"/>
    <w:rsid w:val="002C429D"/>
    <w:rsid w:val="002C4340"/>
    <w:rsid w:val="002C439C"/>
    <w:rsid w:val="002C43D6"/>
    <w:rsid w:val="002C44BC"/>
    <w:rsid w:val="002C44F6"/>
    <w:rsid w:val="002C45C0"/>
    <w:rsid w:val="002C45F4"/>
    <w:rsid w:val="002C4844"/>
    <w:rsid w:val="002C495C"/>
    <w:rsid w:val="002C4B20"/>
    <w:rsid w:val="002C4B81"/>
    <w:rsid w:val="002C4BF8"/>
    <w:rsid w:val="002C4C0B"/>
    <w:rsid w:val="002C4DC1"/>
    <w:rsid w:val="002C4E4A"/>
    <w:rsid w:val="002C4ECC"/>
    <w:rsid w:val="002C4F32"/>
    <w:rsid w:val="002C4FE8"/>
    <w:rsid w:val="002C5254"/>
    <w:rsid w:val="002C52C5"/>
    <w:rsid w:val="002C52E5"/>
    <w:rsid w:val="002C52FF"/>
    <w:rsid w:val="002C5306"/>
    <w:rsid w:val="002C53F7"/>
    <w:rsid w:val="002C54FB"/>
    <w:rsid w:val="002C561B"/>
    <w:rsid w:val="002C572E"/>
    <w:rsid w:val="002C5755"/>
    <w:rsid w:val="002C57D9"/>
    <w:rsid w:val="002C589B"/>
    <w:rsid w:val="002C5941"/>
    <w:rsid w:val="002C5B10"/>
    <w:rsid w:val="002C5C51"/>
    <w:rsid w:val="002C5C54"/>
    <w:rsid w:val="002C5D7F"/>
    <w:rsid w:val="002C5E49"/>
    <w:rsid w:val="002C5F5C"/>
    <w:rsid w:val="002C5F8B"/>
    <w:rsid w:val="002C5F97"/>
    <w:rsid w:val="002C620F"/>
    <w:rsid w:val="002C62BD"/>
    <w:rsid w:val="002C63CA"/>
    <w:rsid w:val="002C63F1"/>
    <w:rsid w:val="002C642E"/>
    <w:rsid w:val="002C644C"/>
    <w:rsid w:val="002C6698"/>
    <w:rsid w:val="002C66F8"/>
    <w:rsid w:val="002C672E"/>
    <w:rsid w:val="002C67C1"/>
    <w:rsid w:val="002C690B"/>
    <w:rsid w:val="002C6933"/>
    <w:rsid w:val="002C697C"/>
    <w:rsid w:val="002C6A39"/>
    <w:rsid w:val="002C6A7E"/>
    <w:rsid w:val="002C6BFD"/>
    <w:rsid w:val="002C6D38"/>
    <w:rsid w:val="002C6E50"/>
    <w:rsid w:val="002C6E8D"/>
    <w:rsid w:val="002C6E8E"/>
    <w:rsid w:val="002C6F2B"/>
    <w:rsid w:val="002C731D"/>
    <w:rsid w:val="002C7347"/>
    <w:rsid w:val="002C74C6"/>
    <w:rsid w:val="002C751E"/>
    <w:rsid w:val="002C7598"/>
    <w:rsid w:val="002C7752"/>
    <w:rsid w:val="002C77A2"/>
    <w:rsid w:val="002C780E"/>
    <w:rsid w:val="002C7846"/>
    <w:rsid w:val="002C7A21"/>
    <w:rsid w:val="002C7A50"/>
    <w:rsid w:val="002C7B3C"/>
    <w:rsid w:val="002C7BE8"/>
    <w:rsid w:val="002C7CF7"/>
    <w:rsid w:val="002C7FFC"/>
    <w:rsid w:val="002D00B5"/>
    <w:rsid w:val="002D00CF"/>
    <w:rsid w:val="002D0146"/>
    <w:rsid w:val="002D0292"/>
    <w:rsid w:val="002D038A"/>
    <w:rsid w:val="002D03DF"/>
    <w:rsid w:val="002D0484"/>
    <w:rsid w:val="002D0504"/>
    <w:rsid w:val="002D0565"/>
    <w:rsid w:val="002D05BB"/>
    <w:rsid w:val="002D060C"/>
    <w:rsid w:val="002D0717"/>
    <w:rsid w:val="002D08D6"/>
    <w:rsid w:val="002D0953"/>
    <w:rsid w:val="002D096F"/>
    <w:rsid w:val="002D0A17"/>
    <w:rsid w:val="002D0D20"/>
    <w:rsid w:val="002D0DD8"/>
    <w:rsid w:val="002D0E62"/>
    <w:rsid w:val="002D0EFB"/>
    <w:rsid w:val="002D0F0F"/>
    <w:rsid w:val="002D0FCF"/>
    <w:rsid w:val="002D1093"/>
    <w:rsid w:val="002D11BC"/>
    <w:rsid w:val="002D12AC"/>
    <w:rsid w:val="002D13DA"/>
    <w:rsid w:val="002D142E"/>
    <w:rsid w:val="002D1634"/>
    <w:rsid w:val="002D16BB"/>
    <w:rsid w:val="002D171E"/>
    <w:rsid w:val="002D185F"/>
    <w:rsid w:val="002D1B1B"/>
    <w:rsid w:val="002D1BF3"/>
    <w:rsid w:val="002D1C72"/>
    <w:rsid w:val="002D1C9C"/>
    <w:rsid w:val="002D1CAA"/>
    <w:rsid w:val="002D1E2C"/>
    <w:rsid w:val="002D1F0F"/>
    <w:rsid w:val="002D2164"/>
    <w:rsid w:val="002D224B"/>
    <w:rsid w:val="002D2270"/>
    <w:rsid w:val="002D24AF"/>
    <w:rsid w:val="002D2532"/>
    <w:rsid w:val="002D2665"/>
    <w:rsid w:val="002D2679"/>
    <w:rsid w:val="002D268F"/>
    <w:rsid w:val="002D26C7"/>
    <w:rsid w:val="002D27D3"/>
    <w:rsid w:val="002D2824"/>
    <w:rsid w:val="002D28D8"/>
    <w:rsid w:val="002D2A04"/>
    <w:rsid w:val="002D2AC5"/>
    <w:rsid w:val="002D2C61"/>
    <w:rsid w:val="002D2D37"/>
    <w:rsid w:val="002D2D8C"/>
    <w:rsid w:val="002D2DB0"/>
    <w:rsid w:val="002D2DE6"/>
    <w:rsid w:val="002D2F79"/>
    <w:rsid w:val="002D2FC7"/>
    <w:rsid w:val="002D30E5"/>
    <w:rsid w:val="002D3178"/>
    <w:rsid w:val="002D31EB"/>
    <w:rsid w:val="002D322C"/>
    <w:rsid w:val="002D3400"/>
    <w:rsid w:val="002D3653"/>
    <w:rsid w:val="002D36F8"/>
    <w:rsid w:val="002D36F9"/>
    <w:rsid w:val="002D3784"/>
    <w:rsid w:val="002D37E3"/>
    <w:rsid w:val="002D37E8"/>
    <w:rsid w:val="002D38D7"/>
    <w:rsid w:val="002D392C"/>
    <w:rsid w:val="002D3964"/>
    <w:rsid w:val="002D397B"/>
    <w:rsid w:val="002D3A24"/>
    <w:rsid w:val="002D3A45"/>
    <w:rsid w:val="002D3A57"/>
    <w:rsid w:val="002D3AA5"/>
    <w:rsid w:val="002D3AA8"/>
    <w:rsid w:val="002D3AB3"/>
    <w:rsid w:val="002D3C8C"/>
    <w:rsid w:val="002D3C9D"/>
    <w:rsid w:val="002D3CE4"/>
    <w:rsid w:val="002D3D69"/>
    <w:rsid w:val="002D3DA6"/>
    <w:rsid w:val="002D3DE9"/>
    <w:rsid w:val="002D3E30"/>
    <w:rsid w:val="002D3E7B"/>
    <w:rsid w:val="002D3EA7"/>
    <w:rsid w:val="002D3F92"/>
    <w:rsid w:val="002D41CE"/>
    <w:rsid w:val="002D41DB"/>
    <w:rsid w:val="002D4291"/>
    <w:rsid w:val="002D4319"/>
    <w:rsid w:val="002D4407"/>
    <w:rsid w:val="002D44CE"/>
    <w:rsid w:val="002D44D3"/>
    <w:rsid w:val="002D4556"/>
    <w:rsid w:val="002D45B6"/>
    <w:rsid w:val="002D477C"/>
    <w:rsid w:val="002D480C"/>
    <w:rsid w:val="002D4830"/>
    <w:rsid w:val="002D487A"/>
    <w:rsid w:val="002D489A"/>
    <w:rsid w:val="002D492B"/>
    <w:rsid w:val="002D496D"/>
    <w:rsid w:val="002D4A76"/>
    <w:rsid w:val="002D4AAC"/>
    <w:rsid w:val="002D4ACE"/>
    <w:rsid w:val="002D4C01"/>
    <w:rsid w:val="002D4C3A"/>
    <w:rsid w:val="002D4D87"/>
    <w:rsid w:val="002D4DD1"/>
    <w:rsid w:val="002D4DFB"/>
    <w:rsid w:val="002D4EB7"/>
    <w:rsid w:val="002D4F56"/>
    <w:rsid w:val="002D50DC"/>
    <w:rsid w:val="002D529C"/>
    <w:rsid w:val="002D531E"/>
    <w:rsid w:val="002D5479"/>
    <w:rsid w:val="002D54BB"/>
    <w:rsid w:val="002D55AA"/>
    <w:rsid w:val="002D55F7"/>
    <w:rsid w:val="002D5616"/>
    <w:rsid w:val="002D5664"/>
    <w:rsid w:val="002D5771"/>
    <w:rsid w:val="002D5806"/>
    <w:rsid w:val="002D585C"/>
    <w:rsid w:val="002D58C5"/>
    <w:rsid w:val="002D5914"/>
    <w:rsid w:val="002D5ABB"/>
    <w:rsid w:val="002D5ACC"/>
    <w:rsid w:val="002D5BDF"/>
    <w:rsid w:val="002D5C8B"/>
    <w:rsid w:val="002D5C9E"/>
    <w:rsid w:val="002D5D8F"/>
    <w:rsid w:val="002D5DFF"/>
    <w:rsid w:val="002D5EDB"/>
    <w:rsid w:val="002D5FFA"/>
    <w:rsid w:val="002D6039"/>
    <w:rsid w:val="002D60A0"/>
    <w:rsid w:val="002D619C"/>
    <w:rsid w:val="002D61C9"/>
    <w:rsid w:val="002D624A"/>
    <w:rsid w:val="002D62B4"/>
    <w:rsid w:val="002D64E7"/>
    <w:rsid w:val="002D6520"/>
    <w:rsid w:val="002D65F3"/>
    <w:rsid w:val="002D6B27"/>
    <w:rsid w:val="002D6B54"/>
    <w:rsid w:val="002D6C92"/>
    <w:rsid w:val="002D6D6D"/>
    <w:rsid w:val="002D732C"/>
    <w:rsid w:val="002D736E"/>
    <w:rsid w:val="002D742B"/>
    <w:rsid w:val="002D74D2"/>
    <w:rsid w:val="002D74D5"/>
    <w:rsid w:val="002D74EC"/>
    <w:rsid w:val="002D7567"/>
    <w:rsid w:val="002D7568"/>
    <w:rsid w:val="002D756D"/>
    <w:rsid w:val="002D75CB"/>
    <w:rsid w:val="002D7635"/>
    <w:rsid w:val="002D7711"/>
    <w:rsid w:val="002D783C"/>
    <w:rsid w:val="002D7A7F"/>
    <w:rsid w:val="002D7AC5"/>
    <w:rsid w:val="002D7B56"/>
    <w:rsid w:val="002D7BD5"/>
    <w:rsid w:val="002D7EFF"/>
    <w:rsid w:val="002D7FA5"/>
    <w:rsid w:val="002E0054"/>
    <w:rsid w:val="002E0070"/>
    <w:rsid w:val="002E00C3"/>
    <w:rsid w:val="002E044A"/>
    <w:rsid w:val="002E0450"/>
    <w:rsid w:val="002E05D3"/>
    <w:rsid w:val="002E065D"/>
    <w:rsid w:val="002E074E"/>
    <w:rsid w:val="002E0833"/>
    <w:rsid w:val="002E0862"/>
    <w:rsid w:val="002E08A3"/>
    <w:rsid w:val="002E0919"/>
    <w:rsid w:val="002E093D"/>
    <w:rsid w:val="002E0A12"/>
    <w:rsid w:val="002E0A34"/>
    <w:rsid w:val="002E0AC5"/>
    <w:rsid w:val="002E0B86"/>
    <w:rsid w:val="002E0B8D"/>
    <w:rsid w:val="002E0D81"/>
    <w:rsid w:val="002E0EAA"/>
    <w:rsid w:val="002E0F15"/>
    <w:rsid w:val="002E0F8B"/>
    <w:rsid w:val="002E0FF1"/>
    <w:rsid w:val="002E107A"/>
    <w:rsid w:val="002E10B6"/>
    <w:rsid w:val="002E1345"/>
    <w:rsid w:val="002E141D"/>
    <w:rsid w:val="002E1439"/>
    <w:rsid w:val="002E14CB"/>
    <w:rsid w:val="002E14D1"/>
    <w:rsid w:val="002E150E"/>
    <w:rsid w:val="002E154D"/>
    <w:rsid w:val="002E1575"/>
    <w:rsid w:val="002E1611"/>
    <w:rsid w:val="002E16A5"/>
    <w:rsid w:val="002E1705"/>
    <w:rsid w:val="002E175E"/>
    <w:rsid w:val="002E1776"/>
    <w:rsid w:val="002E17B1"/>
    <w:rsid w:val="002E1873"/>
    <w:rsid w:val="002E1929"/>
    <w:rsid w:val="002E1958"/>
    <w:rsid w:val="002E1B52"/>
    <w:rsid w:val="002E1BA1"/>
    <w:rsid w:val="002E1C56"/>
    <w:rsid w:val="002E1CA5"/>
    <w:rsid w:val="002E1FB6"/>
    <w:rsid w:val="002E203C"/>
    <w:rsid w:val="002E2084"/>
    <w:rsid w:val="002E20A7"/>
    <w:rsid w:val="002E2220"/>
    <w:rsid w:val="002E2227"/>
    <w:rsid w:val="002E2297"/>
    <w:rsid w:val="002E22BB"/>
    <w:rsid w:val="002E22D1"/>
    <w:rsid w:val="002E22D2"/>
    <w:rsid w:val="002E235F"/>
    <w:rsid w:val="002E240F"/>
    <w:rsid w:val="002E25DC"/>
    <w:rsid w:val="002E27EA"/>
    <w:rsid w:val="002E2814"/>
    <w:rsid w:val="002E2875"/>
    <w:rsid w:val="002E28FF"/>
    <w:rsid w:val="002E291A"/>
    <w:rsid w:val="002E2A33"/>
    <w:rsid w:val="002E2D2F"/>
    <w:rsid w:val="002E2D6C"/>
    <w:rsid w:val="002E2D93"/>
    <w:rsid w:val="002E2D9C"/>
    <w:rsid w:val="002E2E8E"/>
    <w:rsid w:val="002E2F83"/>
    <w:rsid w:val="002E31EB"/>
    <w:rsid w:val="002E33F9"/>
    <w:rsid w:val="002E3492"/>
    <w:rsid w:val="002E37CC"/>
    <w:rsid w:val="002E3965"/>
    <w:rsid w:val="002E3B06"/>
    <w:rsid w:val="002E3B17"/>
    <w:rsid w:val="002E3BCF"/>
    <w:rsid w:val="002E3D35"/>
    <w:rsid w:val="002E3E15"/>
    <w:rsid w:val="002E3E86"/>
    <w:rsid w:val="002E4088"/>
    <w:rsid w:val="002E417B"/>
    <w:rsid w:val="002E41E2"/>
    <w:rsid w:val="002E4230"/>
    <w:rsid w:val="002E436D"/>
    <w:rsid w:val="002E443B"/>
    <w:rsid w:val="002E44E4"/>
    <w:rsid w:val="002E454C"/>
    <w:rsid w:val="002E4681"/>
    <w:rsid w:val="002E4868"/>
    <w:rsid w:val="002E4A31"/>
    <w:rsid w:val="002E4B16"/>
    <w:rsid w:val="002E4B1A"/>
    <w:rsid w:val="002E4C7B"/>
    <w:rsid w:val="002E4D26"/>
    <w:rsid w:val="002E4D55"/>
    <w:rsid w:val="002E4EBA"/>
    <w:rsid w:val="002E4F1B"/>
    <w:rsid w:val="002E4FC1"/>
    <w:rsid w:val="002E4FC5"/>
    <w:rsid w:val="002E4FEA"/>
    <w:rsid w:val="002E50AC"/>
    <w:rsid w:val="002E514C"/>
    <w:rsid w:val="002E51E7"/>
    <w:rsid w:val="002E5216"/>
    <w:rsid w:val="002E5295"/>
    <w:rsid w:val="002E52FE"/>
    <w:rsid w:val="002E5458"/>
    <w:rsid w:val="002E54A5"/>
    <w:rsid w:val="002E5525"/>
    <w:rsid w:val="002E5583"/>
    <w:rsid w:val="002E55E9"/>
    <w:rsid w:val="002E5623"/>
    <w:rsid w:val="002E56AF"/>
    <w:rsid w:val="002E56C1"/>
    <w:rsid w:val="002E571C"/>
    <w:rsid w:val="002E5778"/>
    <w:rsid w:val="002E585B"/>
    <w:rsid w:val="002E594C"/>
    <w:rsid w:val="002E59EA"/>
    <w:rsid w:val="002E59EC"/>
    <w:rsid w:val="002E5AA1"/>
    <w:rsid w:val="002E5AB1"/>
    <w:rsid w:val="002E5B02"/>
    <w:rsid w:val="002E5B14"/>
    <w:rsid w:val="002E5D30"/>
    <w:rsid w:val="002E5E89"/>
    <w:rsid w:val="002E5E8D"/>
    <w:rsid w:val="002E5E95"/>
    <w:rsid w:val="002E60F0"/>
    <w:rsid w:val="002E6142"/>
    <w:rsid w:val="002E615A"/>
    <w:rsid w:val="002E61B1"/>
    <w:rsid w:val="002E61EC"/>
    <w:rsid w:val="002E6258"/>
    <w:rsid w:val="002E6260"/>
    <w:rsid w:val="002E62A7"/>
    <w:rsid w:val="002E633A"/>
    <w:rsid w:val="002E649E"/>
    <w:rsid w:val="002E64BB"/>
    <w:rsid w:val="002E6575"/>
    <w:rsid w:val="002E65EA"/>
    <w:rsid w:val="002E6608"/>
    <w:rsid w:val="002E671A"/>
    <w:rsid w:val="002E672B"/>
    <w:rsid w:val="002E67BF"/>
    <w:rsid w:val="002E681E"/>
    <w:rsid w:val="002E6854"/>
    <w:rsid w:val="002E68C0"/>
    <w:rsid w:val="002E6A64"/>
    <w:rsid w:val="002E6BC6"/>
    <w:rsid w:val="002E6CB0"/>
    <w:rsid w:val="002E6CF5"/>
    <w:rsid w:val="002E6D8A"/>
    <w:rsid w:val="002E6D9E"/>
    <w:rsid w:val="002E6DCF"/>
    <w:rsid w:val="002E716B"/>
    <w:rsid w:val="002E71AE"/>
    <w:rsid w:val="002E7234"/>
    <w:rsid w:val="002E725E"/>
    <w:rsid w:val="002E7325"/>
    <w:rsid w:val="002E740C"/>
    <w:rsid w:val="002E7412"/>
    <w:rsid w:val="002E74E5"/>
    <w:rsid w:val="002E74EF"/>
    <w:rsid w:val="002E7588"/>
    <w:rsid w:val="002E7677"/>
    <w:rsid w:val="002E776B"/>
    <w:rsid w:val="002E7795"/>
    <w:rsid w:val="002E7898"/>
    <w:rsid w:val="002E78C4"/>
    <w:rsid w:val="002E7920"/>
    <w:rsid w:val="002E7A47"/>
    <w:rsid w:val="002E7A55"/>
    <w:rsid w:val="002E7AA9"/>
    <w:rsid w:val="002E7AFF"/>
    <w:rsid w:val="002E7B12"/>
    <w:rsid w:val="002E7B6D"/>
    <w:rsid w:val="002E7C02"/>
    <w:rsid w:val="002E7D1F"/>
    <w:rsid w:val="002E7DEB"/>
    <w:rsid w:val="002E7DEC"/>
    <w:rsid w:val="002E7ECA"/>
    <w:rsid w:val="002E7F00"/>
    <w:rsid w:val="002E7F39"/>
    <w:rsid w:val="002E7F57"/>
    <w:rsid w:val="002E7FA6"/>
    <w:rsid w:val="002E7FC0"/>
    <w:rsid w:val="002F01AE"/>
    <w:rsid w:val="002F02C0"/>
    <w:rsid w:val="002F034D"/>
    <w:rsid w:val="002F03CB"/>
    <w:rsid w:val="002F0427"/>
    <w:rsid w:val="002F04CF"/>
    <w:rsid w:val="002F051C"/>
    <w:rsid w:val="002F05AD"/>
    <w:rsid w:val="002F05B5"/>
    <w:rsid w:val="002F0663"/>
    <w:rsid w:val="002F0684"/>
    <w:rsid w:val="002F068F"/>
    <w:rsid w:val="002F06D6"/>
    <w:rsid w:val="002F06E9"/>
    <w:rsid w:val="002F072C"/>
    <w:rsid w:val="002F078C"/>
    <w:rsid w:val="002F0B0C"/>
    <w:rsid w:val="002F0C08"/>
    <w:rsid w:val="002F0E60"/>
    <w:rsid w:val="002F0F0D"/>
    <w:rsid w:val="002F0F2E"/>
    <w:rsid w:val="002F1005"/>
    <w:rsid w:val="002F1041"/>
    <w:rsid w:val="002F1085"/>
    <w:rsid w:val="002F1166"/>
    <w:rsid w:val="002F116D"/>
    <w:rsid w:val="002F118F"/>
    <w:rsid w:val="002F1285"/>
    <w:rsid w:val="002F12DA"/>
    <w:rsid w:val="002F12E3"/>
    <w:rsid w:val="002F144F"/>
    <w:rsid w:val="002F145B"/>
    <w:rsid w:val="002F146D"/>
    <w:rsid w:val="002F14C4"/>
    <w:rsid w:val="002F1545"/>
    <w:rsid w:val="002F157B"/>
    <w:rsid w:val="002F15D8"/>
    <w:rsid w:val="002F1644"/>
    <w:rsid w:val="002F17DC"/>
    <w:rsid w:val="002F183E"/>
    <w:rsid w:val="002F19AC"/>
    <w:rsid w:val="002F1C5A"/>
    <w:rsid w:val="002F1C84"/>
    <w:rsid w:val="002F1C9E"/>
    <w:rsid w:val="002F1CD3"/>
    <w:rsid w:val="002F1D35"/>
    <w:rsid w:val="002F1D40"/>
    <w:rsid w:val="002F1D54"/>
    <w:rsid w:val="002F1E0D"/>
    <w:rsid w:val="002F1EC1"/>
    <w:rsid w:val="002F1F14"/>
    <w:rsid w:val="002F1F1F"/>
    <w:rsid w:val="002F1FF4"/>
    <w:rsid w:val="002F2081"/>
    <w:rsid w:val="002F2118"/>
    <w:rsid w:val="002F21FB"/>
    <w:rsid w:val="002F2380"/>
    <w:rsid w:val="002F239B"/>
    <w:rsid w:val="002F25DD"/>
    <w:rsid w:val="002F2674"/>
    <w:rsid w:val="002F271F"/>
    <w:rsid w:val="002F27B3"/>
    <w:rsid w:val="002F299A"/>
    <w:rsid w:val="002F2A79"/>
    <w:rsid w:val="002F2B6E"/>
    <w:rsid w:val="002F2E3F"/>
    <w:rsid w:val="002F2EBB"/>
    <w:rsid w:val="002F2FBE"/>
    <w:rsid w:val="002F2FD5"/>
    <w:rsid w:val="002F3007"/>
    <w:rsid w:val="002F30DD"/>
    <w:rsid w:val="002F3123"/>
    <w:rsid w:val="002F31FE"/>
    <w:rsid w:val="002F3252"/>
    <w:rsid w:val="002F32D4"/>
    <w:rsid w:val="002F3384"/>
    <w:rsid w:val="002F3397"/>
    <w:rsid w:val="002F33B6"/>
    <w:rsid w:val="002F3548"/>
    <w:rsid w:val="002F366C"/>
    <w:rsid w:val="002F3676"/>
    <w:rsid w:val="002F36ED"/>
    <w:rsid w:val="002F36F0"/>
    <w:rsid w:val="002F37CB"/>
    <w:rsid w:val="002F3820"/>
    <w:rsid w:val="002F3821"/>
    <w:rsid w:val="002F386C"/>
    <w:rsid w:val="002F396B"/>
    <w:rsid w:val="002F3A4D"/>
    <w:rsid w:val="002F3B12"/>
    <w:rsid w:val="002F3B6D"/>
    <w:rsid w:val="002F3BC8"/>
    <w:rsid w:val="002F3EAC"/>
    <w:rsid w:val="002F3EF2"/>
    <w:rsid w:val="002F3EF4"/>
    <w:rsid w:val="002F3FB2"/>
    <w:rsid w:val="002F4157"/>
    <w:rsid w:val="002F419A"/>
    <w:rsid w:val="002F4244"/>
    <w:rsid w:val="002F42FC"/>
    <w:rsid w:val="002F43A7"/>
    <w:rsid w:val="002F44D4"/>
    <w:rsid w:val="002F44D9"/>
    <w:rsid w:val="002F45FE"/>
    <w:rsid w:val="002F45FF"/>
    <w:rsid w:val="002F4608"/>
    <w:rsid w:val="002F46E1"/>
    <w:rsid w:val="002F4875"/>
    <w:rsid w:val="002F48C9"/>
    <w:rsid w:val="002F49CF"/>
    <w:rsid w:val="002F4B12"/>
    <w:rsid w:val="002F4B58"/>
    <w:rsid w:val="002F4C0E"/>
    <w:rsid w:val="002F4C27"/>
    <w:rsid w:val="002F4CDD"/>
    <w:rsid w:val="002F4CF1"/>
    <w:rsid w:val="002F5025"/>
    <w:rsid w:val="002F5152"/>
    <w:rsid w:val="002F5159"/>
    <w:rsid w:val="002F51A4"/>
    <w:rsid w:val="002F537E"/>
    <w:rsid w:val="002F53DE"/>
    <w:rsid w:val="002F54AD"/>
    <w:rsid w:val="002F54FB"/>
    <w:rsid w:val="002F568D"/>
    <w:rsid w:val="002F56F4"/>
    <w:rsid w:val="002F5795"/>
    <w:rsid w:val="002F5815"/>
    <w:rsid w:val="002F5922"/>
    <w:rsid w:val="002F5DC8"/>
    <w:rsid w:val="002F5DCE"/>
    <w:rsid w:val="002F5E00"/>
    <w:rsid w:val="002F5EE9"/>
    <w:rsid w:val="002F5EF4"/>
    <w:rsid w:val="002F607F"/>
    <w:rsid w:val="002F617F"/>
    <w:rsid w:val="002F61FA"/>
    <w:rsid w:val="002F63B9"/>
    <w:rsid w:val="002F64CF"/>
    <w:rsid w:val="002F6564"/>
    <w:rsid w:val="002F66B0"/>
    <w:rsid w:val="002F6899"/>
    <w:rsid w:val="002F68CE"/>
    <w:rsid w:val="002F6994"/>
    <w:rsid w:val="002F6A4F"/>
    <w:rsid w:val="002F6BC8"/>
    <w:rsid w:val="002F6BCF"/>
    <w:rsid w:val="002F6C12"/>
    <w:rsid w:val="002F6D29"/>
    <w:rsid w:val="002F6DC3"/>
    <w:rsid w:val="002F6EEA"/>
    <w:rsid w:val="002F7000"/>
    <w:rsid w:val="002F7046"/>
    <w:rsid w:val="002F7064"/>
    <w:rsid w:val="002F7099"/>
    <w:rsid w:val="002F7188"/>
    <w:rsid w:val="002F7403"/>
    <w:rsid w:val="002F7483"/>
    <w:rsid w:val="002F75CC"/>
    <w:rsid w:val="002F75FF"/>
    <w:rsid w:val="002F763A"/>
    <w:rsid w:val="002F789C"/>
    <w:rsid w:val="002F78D6"/>
    <w:rsid w:val="002F78E5"/>
    <w:rsid w:val="002F79C0"/>
    <w:rsid w:val="002F7AA6"/>
    <w:rsid w:val="002F7DF3"/>
    <w:rsid w:val="002F7E19"/>
    <w:rsid w:val="002F7E1B"/>
    <w:rsid w:val="002F7ED5"/>
    <w:rsid w:val="002F7FC2"/>
    <w:rsid w:val="0030001B"/>
    <w:rsid w:val="00300109"/>
    <w:rsid w:val="00300216"/>
    <w:rsid w:val="0030027D"/>
    <w:rsid w:val="003002F2"/>
    <w:rsid w:val="00300340"/>
    <w:rsid w:val="003003EC"/>
    <w:rsid w:val="003004DE"/>
    <w:rsid w:val="0030052A"/>
    <w:rsid w:val="0030070C"/>
    <w:rsid w:val="00300802"/>
    <w:rsid w:val="003009BD"/>
    <w:rsid w:val="00300A0F"/>
    <w:rsid w:val="00300AA9"/>
    <w:rsid w:val="00300AD7"/>
    <w:rsid w:val="00300B72"/>
    <w:rsid w:val="00300BCB"/>
    <w:rsid w:val="00300C30"/>
    <w:rsid w:val="00300CFE"/>
    <w:rsid w:val="00300EAB"/>
    <w:rsid w:val="00300F23"/>
    <w:rsid w:val="00301129"/>
    <w:rsid w:val="003011B7"/>
    <w:rsid w:val="0030120A"/>
    <w:rsid w:val="00301299"/>
    <w:rsid w:val="0030136F"/>
    <w:rsid w:val="003014A0"/>
    <w:rsid w:val="00301560"/>
    <w:rsid w:val="0030168D"/>
    <w:rsid w:val="00301695"/>
    <w:rsid w:val="00301755"/>
    <w:rsid w:val="003017EF"/>
    <w:rsid w:val="003018D2"/>
    <w:rsid w:val="003018F0"/>
    <w:rsid w:val="0030197B"/>
    <w:rsid w:val="00301A05"/>
    <w:rsid w:val="00301A1C"/>
    <w:rsid w:val="00301ABC"/>
    <w:rsid w:val="00301B02"/>
    <w:rsid w:val="00301B58"/>
    <w:rsid w:val="00301B72"/>
    <w:rsid w:val="00301B84"/>
    <w:rsid w:val="00301CD3"/>
    <w:rsid w:val="00301CF7"/>
    <w:rsid w:val="00301DA7"/>
    <w:rsid w:val="00301EA8"/>
    <w:rsid w:val="00301FA0"/>
    <w:rsid w:val="0030216C"/>
    <w:rsid w:val="00302211"/>
    <w:rsid w:val="0030223D"/>
    <w:rsid w:val="003023A1"/>
    <w:rsid w:val="00302420"/>
    <w:rsid w:val="00302623"/>
    <w:rsid w:val="0030268E"/>
    <w:rsid w:val="00302949"/>
    <w:rsid w:val="00302A37"/>
    <w:rsid w:val="00302C73"/>
    <w:rsid w:val="00302D16"/>
    <w:rsid w:val="00302D21"/>
    <w:rsid w:val="00302D26"/>
    <w:rsid w:val="00302ED2"/>
    <w:rsid w:val="0030317B"/>
    <w:rsid w:val="003031E2"/>
    <w:rsid w:val="00303299"/>
    <w:rsid w:val="003032E5"/>
    <w:rsid w:val="00303432"/>
    <w:rsid w:val="003034E9"/>
    <w:rsid w:val="003034EC"/>
    <w:rsid w:val="0030350B"/>
    <w:rsid w:val="003035C2"/>
    <w:rsid w:val="003035EA"/>
    <w:rsid w:val="003035F3"/>
    <w:rsid w:val="00303611"/>
    <w:rsid w:val="00303659"/>
    <w:rsid w:val="003037D5"/>
    <w:rsid w:val="00303828"/>
    <w:rsid w:val="003038B1"/>
    <w:rsid w:val="00303931"/>
    <w:rsid w:val="003039E0"/>
    <w:rsid w:val="00303AD9"/>
    <w:rsid w:val="00303B20"/>
    <w:rsid w:val="00303BFD"/>
    <w:rsid w:val="00303D28"/>
    <w:rsid w:val="00303DEF"/>
    <w:rsid w:val="00303E63"/>
    <w:rsid w:val="00303EA1"/>
    <w:rsid w:val="00303FCD"/>
    <w:rsid w:val="0030403F"/>
    <w:rsid w:val="00304131"/>
    <w:rsid w:val="00304194"/>
    <w:rsid w:val="0030424A"/>
    <w:rsid w:val="00304254"/>
    <w:rsid w:val="0030437D"/>
    <w:rsid w:val="0030463E"/>
    <w:rsid w:val="00304747"/>
    <w:rsid w:val="00304757"/>
    <w:rsid w:val="003047C7"/>
    <w:rsid w:val="003047F8"/>
    <w:rsid w:val="00304815"/>
    <w:rsid w:val="00304902"/>
    <w:rsid w:val="00304A32"/>
    <w:rsid w:val="00304AAC"/>
    <w:rsid w:val="00304ACC"/>
    <w:rsid w:val="00304B83"/>
    <w:rsid w:val="00304C6C"/>
    <w:rsid w:val="00304D0F"/>
    <w:rsid w:val="00304E27"/>
    <w:rsid w:val="00304FCA"/>
    <w:rsid w:val="0030501C"/>
    <w:rsid w:val="003050D9"/>
    <w:rsid w:val="003050E3"/>
    <w:rsid w:val="00305142"/>
    <w:rsid w:val="003051A7"/>
    <w:rsid w:val="00305270"/>
    <w:rsid w:val="00305281"/>
    <w:rsid w:val="0030566E"/>
    <w:rsid w:val="00305677"/>
    <w:rsid w:val="003056A1"/>
    <w:rsid w:val="0030592C"/>
    <w:rsid w:val="003059BC"/>
    <w:rsid w:val="00305A50"/>
    <w:rsid w:val="00305A6D"/>
    <w:rsid w:val="00305B9F"/>
    <w:rsid w:val="00305BA2"/>
    <w:rsid w:val="00305CB2"/>
    <w:rsid w:val="00305E45"/>
    <w:rsid w:val="00305EC1"/>
    <w:rsid w:val="00305F83"/>
    <w:rsid w:val="003060B2"/>
    <w:rsid w:val="00306271"/>
    <w:rsid w:val="00306280"/>
    <w:rsid w:val="003062D9"/>
    <w:rsid w:val="003063A4"/>
    <w:rsid w:val="00306477"/>
    <w:rsid w:val="0030665E"/>
    <w:rsid w:val="0030667C"/>
    <w:rsid w:val="00306734"/>
    <w:rsid w:val="0030674F"/>
    <w:rsid w:val="00306894"/>
    <w:rsid w:val="003068A8"/>
    <w:rsid w:val="003068E0"/>
    <w:rsid w:val="0030692E"/>
    <w:rsid w:val="003069D8"/>
    <w:rsid w:val="00306B73"/>
    <w:rsid w:val="00306C87"/>
    <w:rsid w:val="00306DD9"/>
    <w:rsid w:val="00306E2A"/>
    <w:rsid w:val="00307005"/>
    <w:rsid w:val="00307032"/>
    <w:rsid w:val="00307092"/>
    <w:rsid w:val="00307260"/>
    <w:rsid w:val="003072BE"/>
    <w:rsid w:val="00307318"/>
    <w:rsid w:val="0030749D"/>
    <w:rsid w:val="00307527"/>
    <w:rsid w:val="0030752D"/>
    <w:rsid w:val="00307880"/>
    <w:rsid w:val="00307992"/>
    <w:rsid w:val="00307A02"/>
    <w:rsid w:val="00307B58"/>
    <w:rsid w:val="00307B9D"/>
    <w:rsid w:val="00307C0C"/>
    <w:rsid w:val="00307C26"/>
    <w:rsid w:val="00307CA4"/>
    <w:rsid w:val="00307DD7"/>
    <w:rsid w:val="00307FAE"/>
    <w:rsid w:val="00307FFD"/>
    <w:rsid w:val="0031004B"/>
    <w:rsid w:val="003100AB"/>
    <w:rsid w:val="003100C2"/>
    <w:rsid w:val="003100D5"/>
    <w:rsid w:val="003101A4"/>
    <w:rsid w:val="003101A9"/>
    <w:rsid w:val="003101AD"/>
    <w:rsid w:val="003102A0"/>
    <w:rsid w:val="00310361"/>
    <w:rsid w:val="0031059C"/>
    <w:rsid w:val="00310617"/>
    <w:rsid w:val="003106D8"/>
    <w:rsid w:val="003108AE"/>
    <w:rsid w:val="003109A6"/>
    <w:rsid w:val="00310A41"/>
    <w:rsid w:val="00310AA5"/>
    <w:rsid w:val="00310D1A"/>
    <w:rsid w:val="00310F24"/>
    <w:rsid w:val="0031103B"/>
    <w:rsid w:val="003111C6"/>
    <w:rsid w:val="003111F9"/>
    <w:rsid w:val="00311214"/>
    <w:rsid w:val="003112EA"/>
    <w:rsid w:val="00311505"/>
    <w:rsid w:val="0031150B"/>
    <w:rsid w:val="0031161E"/>
    <w:rsid w:val="003117C5"/>
    <w:rsid w:val="00311837"/>
    <w:rsid w:val="0031186A"/>
    <w:rsid w:val="003118B3"/>
    <w:rsid w:val="0031192B"/>
    <w:rsid w:val="003119B8"/>
    <w:rsid w:val="00311A88"/>
    <w:rsid w:val="00311AFC"/>
    <w:rsid w:val="00311C10"/>
    <w:rsid w:val="00311CAF"/>
    <w:rsid w:val="00311CCA"/>
    <w:rsid w:val="00311E59"/>
    <w:rsid w:val="00311FB1"/>
    <w:rsid w:val="00312118"/>
    <w:rsid w:val="0031211C"/>
    <w:rsid w:val="00312134"/>
    <w:rsid w:val="003122D8"/>
    <w:rsid w:val="003122F4"/>
    <w:rsid w:val="00312476"/>
    <w:rsid w:val="00312549"/>
    <w:rsid w:val="0031274C"/>
    <w:rsid w:val="0031275A"/>
    <w:rsid w:val="0031288E"/>
    <w:rsid w:val="003128FA"/>
    <w:rsid w:val="00312BB0"/>
    <w:rsid w:val="00312CD3"/>
    <w:rsid w:val="00312CDF"/>
    <w:rsid w:val="00312E4C"/>
    <w:rsid w:val="00312EE5"/>
    <w:rsid w:val="00312FF3"/>
    <w:rsid w:val="0031300A"/>
    <w:rsid w:val="003131A0"/>
    <w:rsid w:val="00313371"/>
    <w:rsid w:val="0031337D"/>
    <w:rsid w:val="003133DE"/>
    <w:rsid w:val="003134E3"/>
    <w:rsid w:val="003134F0"/>
    <w:rsid w:val="003134FA"/>
    <w:rsid w:val="00313589"/>
    <w:rsid w:val="00313590"/>
    <w:rsid w:val="003135DF"/>
    <w:rsid w:val="00313702"/>
    <w:rsid w:val="0031372E"/>
    <w:rsid w:val="00313781"/>
    <w:rsid w:val="00313785"/>
    <w:rsid w:val="00313813"/>
    <w:rsid w:val="0031393D"/>
    <w:rsid w:val="003139AD"/>
    <w:rsid w:val="003139EC"/>
    <w:rsid w:val="00313AA8"/>
    <w:rsid w:val="00313AB2"/>
    <w:rsid w:val="00313B78"/>
    <w:rsid w:val="00313C19"/>
    <w:rsid w:val="00313D11"/>
    <w:rsid w:val="00313D60"/>
    <w:rsid w:val="00313F5E"/>
    <w:rsid w:val="00313FD2"/>
    <w:rsid w:val="00314074"/>
    <w:rsid w:val="003140A9"/>
    <w:rsid w:val="0031420B"/>
    <w:rsid w:val="00314280"/>
    <w:rsid w:val="003142AE"/>
    <w:rsid w:val="003144DD"/>
    <w:rsid w:val="0031484A"/>
    <w:rsid w:val="00314856"/>
    <w:rsid w:val="0031495A"/>
    <w:rsid w:val="00314B19"/>
    <w:rsid w:val="00314B2E"/>
    <w:rsid w:val="00314BD0"/>
    <w:rsid w:val="00314D6F"/>
    <w:rsid w:val="00314D7D"/>
    <w:rsid w:val="00314DD8"/>
    <w:rsid w:val="00314E81"/>
    <w:rsid w:val="00314E8F"/>
    <w:rsid w:val="003150A9"/>
    <w:rsid w:val="003151A4"/>
    <w:rsid w:val="003151BF"/>
    <w:rsid w:val="00315387"/>
    <w:rsid w:val="0031574B"/>
    <w:rsid w:val="00315772"/>
    <w:rsid w:val="0031585C"/>
    <w:rsid w:val="0031590A"/>
    <w:rsid w:val="00315AA1"/>
    <w:rsid w:val="00315ABF"/>
    <w:rsid w:val="00315B9B"/>
    <w:rsid w:val="00315CC5"/>
    <w:rsid w:val="00315D9A"/>
    <w:rsid w:val="00315E79"/>
    <w:rsid w:val="00315EB7"/>
    <w:rsid w:val="00315EDA"/>
    <w:rsid w:val="00315F4D"/>
    <w:rsid w:val="00315F87"/>
    <w:rsid w:val="0031608D"/>
    <w:rsid w:val="003161AC"/>
    <w:rsid w:val="003162F0"/>
    <w:rsid w:val="0031643A"/>
    <w:rsid w:val="003165E5"/>
    <w:rsid w:val="003166A7"/>
    <w:rsid w:val="00316865"/>
    <w:rsid w:val="003168D1"/>
    <w:rsid w:val="0031694A"/>
    <w:rsid w:val="00316981"/>
    <w:rsid w:val="0031699B"/>
    <w:rsid w:val="003169B4"/>
    <w:rsid w:val="00316FD4"/>
    <w:rsid w:val="0031705D"/>
    <w:rsid w:val="003170CA"/>
    <w:rsid w:val="003171CF"/>
    <w:rsid w:val="003171F5"/>
    <w:rsid w:val="00317283"/>
    <w:rsid w:val="003173DA"/>
    <w:rsid w:val="0031746A"/>
    <w:rsid w:val="00317494"/>
    <w:rsid w:val="00317624"/>
    <w:rsid w:val="00317669"/>
    <w:rsid w:val="0031774E"/>
    <w:rsid w:val="003177B9"/>
    <w:rsid w:val="0031785C"/>
    <w:rsid w:val="003178CB"/>
    <w:rsid w:val="00317BD4"/>
    <w:rsid w:val="00317BE0"/>
    <w:rsid w:val="00317C61"/>
    <w:rsid w:val="00317CBE"/>
    <w:rsid w:val="00317CFC"/>
    <w:rsid w:val="00317F37"/>
    <w:rsid w:val="00320192"/>
    <w:rsid w:val="00320344"/>
    <w:rsid w:val="003203D6"/>
    <w:rsid w:val="00320428"/>
    <w:rsid w:val="003204CC"/>
    <w:rsid w:val="0032058B"/>
    <w:rsid w:val="003205B8"/>
    <w:rsid w:val="003206C3"/>
    <w:rsid w:val="0032078D"/>
    <w:rsid w:val="0032085D"/>
    <w:rsid w:val="0032099E"/>
    <w:rsid w:val="00320BC5"/>
    <w:rsid w:val="00320CC2"/>
    <w:rsid w:val="00320D38"/>
    <w:rsid w:val="00320E2A"/>
    <w:rsid w:val="00320EA4"/>
    <w:rsid w:val="003210F5"/>
    <w:rsid w:val="00321112"/>
    <w:rsid w:val="003211C3"/>
    <w:rsid w:val="003211D7"/>
    <w:rsid w:val="003213BC"/>
    <w:rsid w:val="0032140E"/>
    <w:rsid w:val="003214C4"/>
    <w:rsid w:val="00321627"/>
    <w:rsid w:val="00321688"/>
    <w:rsid w:val="003218E6"/>
    <w:rsid w:val="003219C4"/>
    <w:rsid w:val="00321A47"/>
    <w:rsid w:val="00321A7B"/>
    <w:rsid w:val="00321AEB"/>
    <w:rsid w:val="00321B46"/>
    <w:rsid w:val="00321B49"/>
    <w:rsid w:val="00321B80"/>
    <w:rsid w:val="00321C15"/>
    <w:rsid w:val="00321C4C"/>
    <w:rsid w:val="00321CEC"/>
    <w:rsid w:val="00321E72"/>
    <w:rsid w:val="00321F1C"/>
    <w:rsid w:val="00321FF5"/>
    <w:rsid w:val="00321FFE"/>
    <w:rsid w:val="0032210B"/>
    <w:rsid w:val="00322263"/>
    <w:rsid w:val="003222E6"/>
    <w:rsid w:val="0032248A"/>
    <w:rsid w:val="003224D5"/>
    <w:rsid w:val="003226EF"/>
    <w:rsid w:val="00322829"/>
    <w:rsid w:val="00322877"/>
    <w:rsid w:val="003228C2"/>
    <w:rsid w:val="00322990"/>
    <w:rsid w:val="003229DF"/>
    <w:rsid w:val="00322ACF"/>
    <w:rsid w:val="00322B1C"/>
    <w:rsid w:val="00322B79"/>
    <w:rsid w:val="00322BF9"/>
    <w:rsid w:val="00322C51"/>
    <w:rsid w:val="00322CAC"/>
    <w:rsid w:val="00322D34"/>
    <w:rsid w:val="00322DDA"/>
    <w:rsid w:val="00322DEB"/>
    <w:rsid w:val="00322F7A"/>
    <w:rsid w:val="00322FF8"/>
    <w:rsid w:val="00323081"/>
    <w:rsid w:val="0032316C"/>
    <w:rsid w:val="003232C2"/>
    <w:rsid w:val="003232E8"/>
    <w:rsid w:val="003232EE"/>
    <w:rsid w:val="0032345E"/>
    <w:rsid w:val="003234E8"/>
    <w:rsid w:val="00323511"/>
    <w:rsid w:val="00323645"/>
    <w:rsid w:val="00323653"/>
    <w:rsid w:val="003236A2"/>
    <w:rsid w:val="00323766"/>
    <w:rsid w:val="003237EA"/>
    <w:rsid w:val="0032385C"/>
    <w:rsid w:val="003238EC"/>
    <w:rsid w:val="00323940"/>
    <w:rsid w:val="00323A16"/>
    <w:rsid w:val="00323AA8"/>
    <w:rsid w:val="00323B8A"/>
    <w:rsid w:val="00323BB8"/>
    <w:rsid w:val="00323BDD"/>
    <w:rsid w:val="00323C4C"/>
    <w:rsid w:val="00323C54"/>
    <w:rsid w:val="00323CE8"/>
    <w:rsid w:val="00323D83"/>
    <w:rsid w:val="00323E1E"/>
    <w:rsid w:val="00323E24"/>
    <w:rsid w:val="00323F88"/>
    <w:rsid w:val="00323FE1"/>
    <w:rsid w:val="00323FE5"/>
    <w:rsid w:val="003240F3"/>
    <w:rsid w:val="0032410C"/>
    <w:rsid w:val="003241E4"/>
    <w:rsid w:val="003244C0"/>
    <w:rsid w:val="0032453E"/>
    <w:rsid w:val="0032454C"/>
    <w:rsid w:val="00324571"/>
    <w:rsid w:val="0032458A"/>
    <w:rsid w:val="003245C6"/>
    <w:rsid w:val="003245ED"/>
    <w:rsid w:val="003246AF"/>
    <w:rsid w:val="0032478E"/>
    <w:rsid w:val="003247B8"/>
    <w:rsid w:val="003247BE"/>
    <w:rsid w:val="003247F3"/>
    <w:rsid w:val="0032482F"/>
    <w:rsid w:val="003248BC"/>
    <w:rsid w:val="003248ED"/>
    <w:rsid w:val="00324BCF"/>
    <w:rsid w:val="00324C25"/>
    <w:rsid w:val="00324C2B"/>
    <w:rsid w:val="00324C5C"/>
    <w:rsid w:val="00324C7E"/>
    <w:rsid w:val="00324C85"/>
    <w:rsid w:val="00324E2B"/>
    <w:rsid w:val="00324F04"/>
    <w:rsid w:val="00324F3B"/>
    <w:rsid w:val="00324FDC"/>
    <w:rsid w:val="003250BD"/>
    <w:rsid w:val="003250C8"/>
    <w:rsid w:val="003251DA"/>
    <w:rsid w:val="00325242"/>
    <w:rsid w:val="003253AF"/>
    <w:rsid w:val="00325437"/>
    <w:rsid w:val="00325489"/>
    <w:rsid w:val="00325562"/>
    <w:rsid w:val="0032559E"/>
    <w:rsid w:val="00325799"/>
    <w:rsid w:val="003257D9"/>
    <w:rsid w:val="00325852"/>
    <w:rsid w:val="0032589A"/>
    <w:rsid w:val="003258C6"/>
    <w:rsid w:val="003259B5"/>
    <w:rsid w:val="00325B26"/>
    <w:rsid w:val="00325C84"/>
    <w:rsid w:val="00325E50"/>
    <w:rsid w:val="00325E58"/>
    <w:rsid w:val="00325E6C"/>
    <w:rsid w:val="00325FE2"/>
    <w:rsid w:val="00326024"/>
    <w:rsid w:val="00326103"/>
    <w:rsid w:val="0032612A"/>
    <w:rsid w:val="003261C1"/>
    <w:rsid w:val="003261ED"/>
    <w:rsid w:val="0032638E"/>
    <w:rsid w:val="00326510"/>
    <w:rsid w:val="00326609"/>
    <w:rsid w:val="0032665C"/>
    <w:rsid w:val="003266E9"/>
    <w:rsid w:val="00326840"/>
    <w:rsid w:val="003268D5"/>
    <w:rsid w:val="00326989"/>
    <w:rsid w:val="00326A15"/>
    <w:rsid w:val="00326ADE"/>
    <w:rsid w:val="00326AF0"/>
    <w:rsid w:val="00326B13"/>
    <w:rsid w:val="00326BE6"/>
    <w:rsid w:val="00326CA8"/>
    <w:rsid w:val="00326DE4"/>
    <w:rsid w:val="00326E76"/>
    <w:rsid w:val="00326F53"/>
    <w:rsid w:val="0032708A"/>
    <w:rsid w:val="003270E5"/>
    <w:rsid w:val="00327166"/>
    <w:rsid w:val="00327250"/>
    <w:rsid w:val="00327287"/>
    <w:rsid w:val="00327344"/>
    <w:rsid w:val="00327393"/>
    <w:rsid w:val="003273C5"/>
    <w:rsid w:val="00327490"/>
    <w:rsid w:val="003276BD"/>
    <w:rsid w:val="00327710"/>
    <w:rsid w:val="003277C4"/>
    <w:rsid w:val="0032797A"/>
    <w:rsid w:val="00327B11"/>
    <w:rsid w:val="00327B88"/>
    <w:rsid w:val="00327B97"/>
    <w:rsid w:val="00327C11"/>
    <w:rsid w:val="00327CA9"/>
    <w:rsid w:val="00327E56"/>
    <w:rsid w:val="00330005"/>
    <w:rsid w:val="0033019C"/>
    <w:rsid w:val="00330256"/>
    <w:rsid w:val="003302A2"/>
    <w:rsid w:val="003305A5"/>
    <w:rsid w:val="00330763"/>
    <w:rsid w:val="003307AF"/>
    <w:rsid w:val="00330884"/>
    <w:rsid w:val="0033088F"/>
    <w:rsid w:val="0033092F"/>
    <w:rsid w:val="00330A2D"/>
    <w:rsid w:val="00330B2C"/>
    <w:rsid w:val="00330C78"/>
    <w:rsid w:val="00330CAE"/>
    <w:rsid w:val="00330D5A"/>
    <w:rsid w:val="00330D82"/>
    <w:rsid w:val="00330DF0"/>
    <w:rsid w:val="00330E35"/>
    <w:rsid w:val="00330E82"/>
    <w:rsid w:val="00330F46"/>
    <w:rsid w:val="00330F72"/>
    <w:rsid w:val="00331045"/>
    <w:rsid w:val="00331047"/>
    <w:rsid w:val="0033111D"/>
    <w:rsid w:val="0033117B"/>
    <w:rsid w:val="003311FA"/>
    <w:rsid w:val="0033122B"/>
    <w:rsid w:val="00331261"/>
    <w:rsid w:val="0033126D"/>
    <w:rsid w:val="003314DC"/>
    <w:rsid w:val="0033156C"/>
    <w:rsid w:val="00331586"/>
    <w:rsid w:val="003315B5"/>
    <w:rsid w:val="00331774"/>
    <w:rsid w:val="00331788"/>
    <w:rsid w:val="003317B3"/>
    <w:rsid w:val="0033194B"/>
    <w:rsid w:val="00331A29"/>
    <w:rsid w:val="00331B92"/>
    <w:rsid w:val="00331CF2"/>
    <w:rsid w:val="00331CF5"/>
    <w:rsid w:val="00331DC4"/>
    <w:rsid w:val="00331E1B"/>
    <w:rsid w:val="00331E1E"/>
    <w:rsid w:val="00331E5B"/>
    <w:rsid w:val="00331EC7"/>
    <w:rsid w:val="00331F50"/>
    <w:rsid w:val="00331F6A"/>
    <w:rsid w:val="003320C8"/>
    <w:rsid w:val="003320E9"/>
    <w:rsid w:val="003320F1"/>
    <w:rsid w:val="003321ED"/>
    <w:rsid w:val="00332243"/>
    <w:rsid w:val="00332290"/>
    <w:rsid w:val="00332298"/>
    <w:rsid w:val="00332308"/>
    <w:rsid w:val="00332314"/>
    <w:rsid w:val="00332319"/>
    <w:rsid w:val="0033242B"/>
    <w:rsid w:val="00332509"/>
    <w:rsid w:val="003326AA"/>
    <w:rsid w:val="00332737"/>
    <w:rsid w:val="003327E4"/>
    <w:rsid w:val="00332957"/>
    <w:rsid w:val="003329A9"/>
    <w:rsid w:val="00332B2E"/>
    <w:rsid w:val="00332B39"/>
    <w:rsid w:val="00332BA7"/>
    <w:rsid w:val="00332C6C"/>
    <w:rsid w:val="00332C75"/>
    <w:rsid w:val="00332CC9"/>
    <w:rsid w:val="00332D4C"/>
    <w:rsid w:val="00332DC4"/>
    <w:rsid w:val="00332DE5"/>
    <w:rsid w:val="00332F04"/>
    <w:rsid w:val="00332F60"/>
    <w:rsid w:val="00332F64"/>
    <w:rsid w:val="00332FCD"/>
    <w:rsid w:val="0033305C"/>
    <w:rsid w:val="003330CC"/>
    <w:rsid w:val="00333132"/>
    <w:rsid w:val="0033323E"/>
    <w:rsid w:val="00333255"/>
    <w:rsid w:val="00333292"/>
    <w:rsid w:val="00333517"/>
    <w:rsid w:val="00333530"/>
    <w:rsid w:val="00333645"/>
    <w:rsid w:val="003336A6"/>
    <w:rsid w:val="003336E0"/>
    <w:rsid w:val="003337B4"/>
    <w:rsid w:val="003337F3"/>
    <w:rsid w:val="003337FF"/>
    <w:rsid w:val="00333819"/>
    <w:rsid w:val="0033386D"/>
    <w:rsid w:val="003338BB"/>
    <w:rsid w:val="00333B72"/>
    <w:rsid w:val="00333B8B"/>
    <w:rsid w:val="00333BCF"/>
    <w:rsid w:val="00333CAF"/>
    <w:rsid w:val="00333F1C"/>
    <w:rsid w:val="00334145"/>
    <w:rsid w:val="00334173"/>
    <w:rsid w:val="003341D2"/>
    <w:rsid w:val="00334342"/>
    <w:rsid w:val="00334369"/>
    <w:rsid w:val="003343ED"/>
    <w:rsid w:val="0033460F"/>
    <w:rsid w:val="003346E5"/>
    <w:rsid w:val="003347C4"/>
    <w:rsid w:val="00334957"/>
    <w:rsid w:val="003349CB"/>
    <w:rsid w:val="003349F3"/>
    <w:rsid w:val="00334A35"/>
    <w:rsid w:val="00334A47"/>
    <w:rsid w:val="00334A4C"/>
    <w:rsid w:val="00334AB0"/>
    <w:rsid w:val="00334B41"/>
    <w:rsid w:val="00334F7E"/>
    <w:rsid w:val="00334FBE"/>
    <w:rsid w:val="00334FF2"/>
    <w:rsid w:val="00335045"/>
    <w:rsid w:val="0033507E"/>
    <w:rsid w:val="003351D6"/>
    <w:rsid w:val="003351F3"/>
    <w:rsid w:val="0033524B"/>
    <w:rsid w:val="003352A4"/>
    <w:rsid w:val="003354A2"/>
    <w:rsid w:val="003356E4"/>
    <w:rsid w:val="00335728"/>
    <w:rsid w:val="00335779"/>
    <w:rsid w:val="003357E7"/>
    <w:rsid w:val="00335808"/>
    <w:rsid w:val="00335891"/>
    <w:rsid w:val="00335913"/>
    <w:rsid w:val="0033596D"/>
    <w:rsid w:val="00335987"/>
    <w:rsid w:val="00335A15"/>
    <w:rsid w:val="00335A67"/>
    <w:rsid w:val="00335A85"/>
    <w:rsid w:val="00335B5F"/>
    <w:rsid w:val="00335BF9"/>
    <w:rsid w:val="00335C11"/>
    <w:rsid w:val="00335D06"/>
    <w:rsid w:val="00335D3A"/>
    <w:rsid w:val="00336094"/>
    <w:rsid w:val="0033613C"/>
    <w:rsid w:val="003361A7"/>
    <w:rsid w:val="003361F2"/>
    <w:rsid w:val="0033625C"/>
    <w:rsid w:val="003363C0"/>
    <w:rsid w:val="003365A7"/>
    <w:rsid w:val="003368E5"/>
    <w:rsid w:val="003368FB"/>
    <w:rsid w:val="00336903"/>
    <w:rsid w:val="00336A8E"/>
    <w:rsid w:val="00336AD7"/>
    <w:rsid w:val="00336B1F"/>
    <w:rsid w:val="00336C35"/>
    <w:rsid w:val="00336D4D"/>
    <w:rsid w:val="00336E05"/>
    <w:rsid w:val="00336E92"/>
    <w:rsid w:val="00336EB2"/>
    <w:rsid w:val="00336FC5"/>
    <w:rsid w:val="00336FD9"/>
    <w:rsid w:val="00337010"/>
    <w:rsid w:val="00337135"/>
    <w:rsid w:val="003371BA"/>
    <w:rsid w:val="0033736B"/>
    <w:rsid w:val="0033737F"/>
    <w:rsid w:val="003373F2"/>
    <w:rsid w:val="0033755F"/>
    <w:rsid w:val="00337565"/>
    <w:rsid w:val="00337579"/>
    <w:rsid w:val="00337655"/>
    <w:rsid w:val="00337918"/>
    <w:rsid w:val="00337931"/>
    <w:rsid w:val="003379A5"/>
    <w:rsid w:val="003379CF"/>
    <w:rsid w:val="00337A20"/>
    <w:rsid w:val="00337A76"/>
    <w:rsid w:val="00337ACC"/>
    <w:rsid w:val="00337BA5"/>
    <w:rsid w:val="00337C92"/>
    <w:rsid w:val="00337D0C"/>
    <w:rsid w:val="00337E24"/>
    <w:rsid w:val="00337F1C"/>
    <w:rsid w:val="00337F1E"/>
    <w:rsid w:val="00337FB0"/>
    <w:rsid w:val="0034000D"/>
    <w:rsid w:val="00340023"/>
    <w:rsid w:val="003400E5"/>
    <w:rsid w:val="00340244"/>
    <w:rsid w:val="0034051E"/>
    <w:rsid w:val="003405C8"/>
    <w:rsid w:val="0034062E"/>
    <w:rsid w:val="003407B9"/>
    <w:rsid w:val="003408F9"/>
    <w:rsid w:val="00340B44"/>
    <w:rsid w:val="00340BA4"/>
    <w:rsid w:val="00340BDF"/>
    <w:rsid w:val="00340C2F"/>
    <w:rsid w:val="00340C3F"/>
    <w:rsid w:val="00340D27"/>
    <w:rsid w:val="00340DBA"/>
    <w:rsid w:val="00340DBC"/>
    <w:rsid w:val="00340E6C"/>
    <w:rsid w:val="00340EBA"/>
    <w:rsid w:val="00340F44"/>
    <w:rsid w:val="00341009"/>
    <w:rsid w:val="00341017"/>
    <w:rsid w:val="00341087"/>
    <w:rsid w:val="00341091"/>
    <w:rsid w:val="003410CD"/>
    <w:rsid w:val="003411D8"/>
    <w:rsid w:val="00341270"/>
    <w:rsid w:val="0034130D"/>
    <w:rsid w:val="003413F9"/>
    <w:rsid w:val="00341427"/>
    <w:rsid w:val="0034147A"/>
    <w:rsid w:val="003414E4"/>
    <w:rsid w:val="0034152E"/>
    <w:rsid w:val="003415FA"/>
    <w:rsid w:val="003417A3"/>
    <w:rsid w:val="003417A7"/>
    <w:rsid w:val="003417CB"/>
    <w:rsid w:val="003418E5"/>
    <w:rsid w:val="00341B88"/>
    <w:rsid w:val="00341B9C"/>
    <w:rsid w:val="00341BC3"/>
    <w:rsid w:val="00341C1D"/>
    <w:rsid w:val="00341CA6"/>
    <w:rsid w:val="00341CAA"/>
    <w:rsid w:val="00341D6F"/>
    <w:rsid w:val="00341DC8"/>
    <w:rsid w:val="00341FB6"/>
    <w:rsid w:val="00342053"/>
    <w:rsid w:val="00342121"/>
    <w:rsid w:val="0034214B"/>
    <w:rsid w:val="00342150"/>
    <w:rsid w:val="0034218A"/>
    <w:rsid w:val="003421AA"/>
    <w:rsid w:val="0034220C"/>
    <w:rsid w:val="00342232"/>
    <w:rsid w:val="00342250"/>
    <w:rsid w:val="0034239C"/>
    <w:rsid w:val="003423C4"/>
    <w:rsid w:val="003424E7"/>
    <w:rsid w:val="0034264C"/>
    <w:rsid w:val="003426A9"/>
    <w:rsid w:val="0034278B"/>
    <w:rsid w:val="003427C1"/>
    <w:rsid w:val="00342A2A"/>
    <w:rsid w:val="00342AAE"/>
    <w:rsid w:val="00342AFD"/>
    <w:rsid w:val="00342B8C"/>
    <w:rsid w:val="00342DE5"/>
    <w:rsid w:val="00342DEA"/>
    <w:rsid w:val="00342E38"/>
    <w:rsid w:val="00342E74"/>
    <w:rsid w:val="00342EBB"/>
    <w:rsid w:val="00342F98"/>
    <w:rsid w:val="00342FD2"/>
    <w:rsid w:val="00342FD3"/>
    <w:rsid w:val="00342FEA"/>
    <w:rsid w:val="00343006"/>
    <w:rsid w:val="0034305D"/>
    <w:rsid w:val="003430E8"/>
    <w:rsid w:val="00343287"/>
    <w:rsid w:val="003432C2"/>
    <w:rsid w:val="00343383"/>
    <w:rsid w:val="00343523"/>
    <w:rsid w:val="00343525"/>
    <w:rsid w:val="0034368D"/>
    <w:rsid w:val="003439CB"/>
    <w:rsid w:val="00343B7F"/>
    <w:rsid w:val="00343B89"/>
    <w:rsid w:val="00343BF6"/>
    <w:rsid w:val="00343E11"/>
    <w:rsid w:val="00343E18"/>
    <w:rsid w:val="00343FE8"/>
    <w:rsid w:val="00344030"/>
    <w:rsid w:val="003440C7"/>
    <w:rsid w:val="00344147"/>
    <w:rsid w:val="003441AD"/>
    <w:rsid w:val="00344215"/>
    <w:rsid w:val="00344252"/>
    <w:rsid w:val="00344292"/>
    <w:rsid w:val="00344343"/>
    <w:rsid w:val="00344371"/>
    <w:rsid w:val="00344483"/>
    <w:rsid w:val="00344488"/>
    <w:rsid w:val="003444C8"/>
    <w:rsid w:val="003444E4"/>
    <w:rsid w:val="003444E9"/>
    <w:rsid w:val="00344551"/>
    <w:rsid w:val="00344587"/>
    <w:rsid w:val="00344592"/>
    <w:rsid w:val="00344606"/>
    <w:rsid w:val="003446A4"/>
    <w:rsid w:val="003446E9"/>
    <w:rsid w:val="00344750"/>
    <w:rsid w:val="003447E2"/>
    <w:rsid w:val="0034487C"/>
    <w:rsid w:val="003448F6"/>
    <w:rsid w:val="0034494C"/>
    <w:rsid w:val="00344A26"/>
    <w:rsid w:val="00344A7F"/>
    <w:rsid w:val="00344AE7"/>
    <w:rsid w:val="00344B20"/>
    <w:rsid w:val="00344C08"/>
    <w:rsid w:val="00344DAD"/>
    <w:rsid w:val="00344DB4"/>
    <w:rsid w:val="00344DDC"/>
    <w:rsid w:val="00344E60"/>
    <w:rsid w:val="00344F89"/>
    <w:rsid w:val="00345057"/>
    <w:rsid w:val="003450E9"/>
    <w:rsid w:val="003454A1"/>
    <w:rsid w:val="003454C6"/>
    <w:rsid w:val="00345852"/>
    <w:rsid w:val="003458B5"/>
    <w:rsid w:val="003458C2"/>
    <w:rsid w:val="003458F7"/>
    <w:rsid w:val="00345B9E"/>
    <w:rsid w:val="00345BE5"/>
    <w:rsid w:val="00345BE9"/>
    <w:rsid w:val="00345C7F"/>
    <w:rsid w:val="00345C8A"/>
    <w:rsid w:val="00345D94"/>
    <w:rsid w:val="00345DD7"/>
    <w:rsid w:val="00345E9E"/>
    <w:rsid w:val="00346059"/>
    <w:rsid w:val="00346095"/>
    <w:rsid w:val="0034611A"/>
    <w:rsid w:val="003461D9"/>
    <w:rsid w:val="0034634F"/>
    <w:rsid w:val="00346403"/>
    <w:rsid w:val="00346440"/>
    <w:rsid w:val="0034664A"/>
    <w:rsid w:val="003467A0"/>
    <w:rsid w:val="0034683B"/>
    <w:rsid w:val="00346971"/>
    <w:rsid w:val="00346B96"/>
    <w:rsid w:val="00346BA8"/>
    <w:rsid w:val="00346CBE"/>
    <w:rsid w:val="00346DD2"/>
    <w:rsid w:val="00346DFF"/>
    <w:rsid w:val="00346F2E"/>
    <w:rsid w:val="00346FC7"/>
    <w:rsid w:val="0034705F"/>
    <w:rsid w:val="0034709B"/>
    <w:rsid w:val="0034710C"/>
    <w:rsid w:val="0034714E"/>
    <w:rsid w:val="003471D1"/>
    <w:rsid w:val="003471F3"/>
    <w:rsid w:val="003472F9"/>
    <w:rsid w:val="0034738A"/>
    <w:rsid w:val="003473F3"/>
    <w:rsid w:val="00347506"/>
    <w:rsid w:val="00347617"/>
    <w:rsid w:val="003476D2"/>
    <w:rsid w:val="00347734"/>
    <w:rsid w:val="00347761"/>
    <w:rsid w:val="00347783"/>
    <w:rsid w:val="003477B5"/>
    <w:rsid w:val="003478B1"/>
    <w:rsid w:val="003478E0"/>
    <w:rsid w:val="00347B1C"/>
    <w:rsid w:val="00347C66"/>
    <w:rsid w:val="00347D1B"/>
    <w:rsid w:val="00347D3B"/>
    <w:rsid w:val="00347D50"/>
    <w:rsid w:val="00347DD6"/>
    <w:rsid w:val="00347F84"/>
    <w:rsid w:val="00350033"/>
    <w:rsid w:val="003501D7"/>
    <w:rsid w:val="003503E9"/>
    <w:rsid w:val="00350455"/>
    <w:rsid w:val="003504FA"/>
    <w:rsid w:val="003505C9"/>
    <w:rsid w:val="003506DB"/>
    <w:rsid w:val="00350740"/>
    <w:rsid w:val="00350759"/>
    <w:rsid w:val="0035087A"/>
    <w:rsid w:val="003508B1"/>
    <w:rsid w:val="00350934"/>
    <w:rsid w:val="003509BF"/>
    <w:rsid w:val="00350A0C"/>
    <w:rsid w:val="00350BAC"/>
    <w:rsid w:val="00350CCD"/>
    <w:rsid w:val="00350D48"/>
    <w:rsid w:val="00350E9E"/>
    <w:rsid w:val="00350EAE"/>
    <w:rsid w:val="00350FB5"/>
    <w:rsid w:val="00350FBF"/>
    <w:rsid w:val="003510CF"/>
    <w:rsid w:val="0035127B"/>
    <w:rsid w:val="003512C8"/>
    <w:rsid w:val="0035131A"/>
    <w:rsid w:val="003513F7"/>
    <w:rsid w:val="003514BD"/>
    <w:rsid w:val="003515B5"/>
    <w:rsid w:val="0035174E"/>
    <w:rsid w:val="00351A16"/>
    <w:rsid w:val="00351A34"/>
    <w:rsid w:val="00351B2C"/>
    <w:rsid w:val="00351CB2"/>
    <w:rsid w:val="00351D0E"/>
    <w:rsid w:val="00351D41"/>
    <w:rsid w:val="00351DF8"/>
    <w:rsid w:val="00351E20"/>
    <w:rsid w:val="00351E7F"/>
    <w:rsid w:val="003521C7"/>
    <w:rsid w:val="00352207"/>
    <w:rsid w:val="003523C1"/>
    <w:rsid w:val="003523C7"/>
    <w:rsid w:val="003523E3"/>
    <w:rsid w:val="0035241C"/>
    <w:rsid w:val="0035242C"/>
    <w:rsid w:val="00352663"/>
    <w:rsid w:val="0035266F"/>
    <w:rsid w:val="003526DE"/>
    <w:rsid w:val="00352872"/>
    <w:rsid w:val="00352B36"/>
    <w:rsid w:val="00352CED"/>
    <w:rsid w:val="00352D43"/>
    <w:rsid w:val="00352E8B"/>
    <w:rsid w:val="00352F00"/>
    <w:rsid w:val="00352F81"/>
    <w:rsid w:val="003530DB"/>
    <w:rsid w:val="0035315A"/>
    <w:rsid w:val="00353257"/>
    <w:rsid w:val="00353272"/>
    <w:rsid w:val="0035343C"/>
    <w:rsid w:val="00353500"/>
    <w:rsid w:val="003535F9"/>
    <w:rsid w:val="003536F3"/>
    <w:rsid w:val="00353739"/>
    <w:rsid w:val="00353764"/>
    <w:rsid w:val="0035380D"/>
    <w:rsid w:val="0035389D"/>
    <w:rsid w:val="00353921"/>
    <w:rsid w:val="0035393B"/>
    <w:rsid w:val="0035393F"/>
    <w:rsid w:val="00353955"/>
    <w:rsid w:val="00353989"/>
    <w:rsid w:val="003539AB"/>
    <w:rsid w:val="00353B6A"/>
    <w:rsid w:val="00353C79"/>
    <w:rsid w:val="00353CB7"/>
    <w:rsid w:val="00353CE1"/>
    <w:rsid w:val="00353E54"/>
    <w:rsid w:val="00353F11"/>
    <w:rsid w:val="00353F80"/>
    <w:rsid w:val="00354047"/>
    <w:rsid w:val="0035409B"/>
    <w:rsid w:val="003540B7"/>
    <w:rsid w:val="003540E5"/>
    <w:rsid w:val="003541E0"/>
    <w:rsid w:val="0035427D"/>
    <w:rsid w:val="003542E4"/>
    <w:rsid w:val="003542FD"/>
    <w:rsid w:val="003544D3"/>
    <w:rsid w:val="003545E4"/>
    <w:rsid w:val="00354833"/>
    <w:rsid w:val="0035483E"/>
    <w:rsid w:val="003549DE"/>
    <w:rsid w:val="00354A05"/>
    <w:rsid w:val="00354A23"/>
    <w:rsid w:val="00354A41"/>
    <w:rsid w:val="00354A57"/>
    <w:rsid w:val="00354A77"/>
    <w:rsid w:val="00354ADE"/>
    <w:rsid w:val="00354B3E"/>
    <w:rsid w:val="00354B53"/>
    <w:rsid w:val="00354C42"/>
    <w:rsid w:val="00354C7C"/>
    <w:rsid w:val="00354CD5"/>
    <w:rsid w:val="00354D27"/>
    <w:rsid w:val="00354D5D"/>
    <w:rsid w:val="00354DAD"/>
    <w:rsid w:val="00354E58"/>
    <w:rsid w:val="00354E8A"/>
    <w:rsid w:val="00354F3E"/>
    <w:rsid w:val="003550F9"/>
    <w:rsid w:val="003551D7"/>
    <w:rsid w:val="003551DB"/>
    <w:rsid w:val="003552C8"/>
    <w:rsid w:val="003552C9"/>
    <w:rsid w:val="003552D4"/>
    <w:rsid w:val="0035541F"/>
    <w:rsid w:val="0035548D"/>
    <w:rsid w:val="00355507"/>
    <w:rsid w:val="003556A0"/>
    <w:rsid w:val="00355788"/>
    <w:rsid w:val="00355987"/>
    <w:rsid w:val="00355A53"/>
    <w:rsid w:val="00355B7C"/>
    <w:rsid w:val="00355BC4"/>
    <w:rsid w:val="00355C3F"/>
    <w:rsid w:val="00355C8E"/>
    <w:rsid w:val="00355F14"/>
    <w:rsid w:val="00356194"/>
    <w:rsid w:val="00356228"/>
    <w:rsid w:val="00356262"/>
    <w:rsid w:val="003562AA"/>
    <w:rsid w:val="003563F7"/>
    <w:rsid w:val="003564C3"/>
    <w:rsid w:val="0035670D"/>
    <w:rsid w:val="00356736"/>
    <w:rsid w:val="00356755"/>
    <w:rsid w:val="0035677D"/>
    <w:rsid w:val="0035678D"/>
    <w:rsid w:val="003567E5"/>
    <w:rsid w:val="003568C5"/>
    <w:rsid w:val="003568C8"/>
    <w:rsid w:val="00356B86"/>
    <w:rsid w:val="00356B92"/>
    <w:rsid w:val="00356BA1"/>
    <w:rsid w:val="00356CE0"/>
    <w:rsid w:val="00356D1E"/>
    <w:rsid w:val="00356D7A"/>
    <w:rsid w:val="00356DFC"/>
    <w:rsid w:val="00356E02"/>
    <w:rsid w:val="00356E4A"/>
    <w:rsid w:val="00356E5F"/>
    <w:rsid w:val="00356E6D"/>
    <w:rsid w:val="00356F8C"/>
    <w:rsid w:val="00357171"/>
    <w:rsid w:val="0035738A"/>
    <w:rsid w:val="003573CD"/>
    <w:rsid w:val="003573FC"/>
    <w:rsid w:val="00357429"/>
    <w:rsid w:val="00357524"/>
    <w:rsid w:val="00357666"/>
    <w:rsid w:val="0035768A"/>
    <w:rsid w:val="0035772C"/>
    <w:rsid w:val="00357768"/>
    <w:rsid w:val="003577A9"/>
    <w:rsid w:val="003577CA"/>
    <w:rsid w:val="003578FC"/>
    <w:rsid w:val="0035798D"/>
    <w:rsid w:val="003579E0"/>
    <w:rsid w:val="00357ADD"/>
    <w:rsid w:val="00357AE1"/>
    <w:rsid w:val="00357B0A"/>
    <w:rsid w:val="00357CD5"/>
    <w:rsid w:val="00357CDB"/>
    <w:rsid w:val="00357F0E"/>
    <w:rsid w:val="00357F8C"/>
    <w:rsid w:val="00357FBB"/>
    <w:rsid w:val="00357FD4"/>
    <w:rsid w:val="003600D1"/>
    <w:rsid w:val="003600F0"/>
    <w:rsid w:val="00360124"/>
    <w:rsid w:val="0036020C"/>
    <w:rsid w:val="003603EE"/>
    <w:rsid w:val="0036052B"/>
    <w:rsid w:val="00360565"/>
    <w:rsid w:val="0036058D"/>
    <w:rsid w:val="00360618"/>
    <w:rsid w:val="00360663"/>
    <w:rsid w:val="003606AB"/>
    <w:rsid w:val="00360850"/>
    <w:rsid w:val="0036085C"/>
    <w:rsid w:val="00360963"/>
    <w:rsid w:val="00360979"/>
    <w:rsid w:val="003609D8"/>
    <w:rsid w:val="00360A12"/>
    <w:rsid w:val="00360A54"/>
    <w:rsid w:val="00360ABE"/>
    <w:rsid w:val="00360B1A"/>
    <w:rsid w:val="00360B99"/>
    <w:rsid w:val="00360BC6"/>
    <w:rsid w:val="00360BFB"/>
    <w:rsid w:val="00360C1E"/>
    <w:rsid w:val="00360C77"/>
    <w:rsid w:val="00360D07"/>
    <w:rsid w:val="00360DAA"/>
    <w:rsid w:val="00360EB6"/>
    <w:rsid w:val="00360F53"/>
    <w:rsid w:val="0036106B"/>
    <w:rsid w:val="0036108F"/>
    <w:rsid w:val="00361347"/>
    <w:rsid w:val="003613F2"/>
    <w:rsid w:val="00361438"/>
    <w:rsid w:val="0036143E"/>
    <w:rsid w:val="003616B1"/>
    <w:rsid w:val="00361751"/>
    <w:rsid w:val="0036178E"/>
    <w:rsid w:val="00361813"/>
    <w:rsid w:val="003619BA"/>
    <w:rsid w:val="00361ABD"/>
    <w:rsid w:val="00361B31"/>
    <w:rsid w:val="00361C3E"/>
    <w:rsid w:val="00361D0E"/>
    <w:rsid w:val="00361DDB"/>
    <w:rsid w:val="00361E88"/>
    <w:rsid w:val="00361F65"/>
    <w:rsid w:val="00362007"/>
    <w:rsid w:val="00362125"/>
    <w:rsid w:val="00362435"/>
    <w:rsid w:val="003625DD"/>
    <w:rsid w:val="003628F4"/>
    <w:rsid w:val="00362998"/>
    <w:rsid w:val="00362BBF"/>
    <w:rsid w:val="00362CA0"/>
    <w:rsid w:val="00362D3A"/>
    <w:rsid w:val="00362DBB"/>
    <w:rsid w:val="00363057"/>
    <w:rsid w:val="003631F9"/>
    <w:rsid w:val="003634B8"/>
    <w:rsid w:val="00363581"/>
    <w:rsid w:val="003635A1"/>
    <w:rsid w:val="00363646"/>
    <w:rsid w:val="0036372B"/>
    <w:rsid w:val="003637E6"/>
    <w:rsid w:val="003638C1"/>
    <w:rsid w:val="00363962"/>
    <w:rsid w:val="00363978"/>
    <w:rsid w:val="003639F8"/>
    <w:rsid w:val="00363B2C"/>
    <w:rsid w:val="00363BA1"/>
    <w:rsid w:val="00363BB5"/>
    <w:rsid w:val="00363C09"/>
    <w:rsid w:val="00363C16"/>
    <w:rsid w:val="00363C31"/>
    <w:rsid w:val="00363C7C"/>
    <w:rsid w:val="00363D0F"/>
    <w:rsid w:val="00363D29"/>
    <w:rsid w:val="00363D51"/>
    <w:rsid w:val="00363DED"/>
    <w:rsid w:val="00363EE6"/>
    <w:rsid w:val="00363EE8"/>
    <w:rsid w:val="00363EFB"/>
    <w:rsid w:val="00363F01"/>
    <w:rsid w:val="00363F50"/>
    <w:rsid w:val="00363FFB"/>
    <w:rsid w:val="003640F6"/>
    <w:rsid w:val="00364106"/>
    <w:rsid w:val="003641D1"/>
    <w:rsid w:val="0036429D"/>
    <w:rsid w:val="003642CD"/>
    <w:rsid w:val="003643E9"/>
    <w:rsid w:val="003644B4"/>
    <w:rsid w:val="0036466A"/>
    <w:rsid w:val="003647E7"/>
    <w:rsid w:val="0036487D"/>
    <w:rsid w:val="003648E9"/>
    <w:rsid w:val="003649F8"/>
    <w:rsid w:val="00364A38"/>
    <w:rsid w:val="00364A78"/>
    <w:rsid w:val="00364AA6"/>
    <w:rsid w:val="00364ABA"/>
    <w:rsid w:val="00364B79"/>
    <w:rsid w:val="00364B87"/>
    <w:rsid w:val="00364BF3"/>
    <w:rsid w:val="00364CD4"/>
    <w:rsid w:val="00364DE5"/>
    <w:rsid w:val="00364E78"/>
    <w:rsid w:val="00364E95"/>
    <w:rsid w:val="00364EFB"/>
    <w:rsid w:val="00364F18"/>
    <w:rsid w:val="00364F94"/>
    <w:rsid w:val="003650E4"/>
    <w:rsid w:val="003650ED"/>
    <w:rsid w:val="003651E9"/>
    <w:rsid w:val="00365231"/>
    <w:rsid w:val="00365349"/>
    <w:rsid w:val="0036535A"/>
    <w:rsid w:val="00365381"/>
    <w:rsid w:val="0036572C"/>
    <w:rsid w:val="00365849"/>
    <w:rsid w:val="003658D6"/>
    <w:rsid w:val="003658DD"/>
    <w:rsid w:val="003659A3"/>
    <w:rsid w:val="00365A16"/>
    <w:rsid w:val="00365A2D"/>
    <w:rsid w:val="00365AA2"/>
    <w:rsid w:val="00365BC0"/>
    <w:rsid w:val="00365C9B"/>
    <w:rsid w:val="00365D01"/>
    <w:rsid w:val="00365E49"/>
    <w:rsid w:val="003660AE"/>
    <w:rsid w:val="0036612C"/>
    <w:rsid w:val="003661D1"/>
    <w:rsid w:val="00366277"/>
    <w:rsid w:val="003662AA"/>
    <w:rsid w:val="003662DF"/>
    <w:rsid w:val="00366355"/>
    <w:rsid w:val="003663FE"/>
    <w:rsid w:val="00366400"/>
    <w:rsid w:val="0036654E"/>
    <w:rsid w:val="00366566"/>
    <w:rsid w:val="003665A1"/>
    <w:rsid w:val="003665CD"/>
    <w:rsid w:val="003665E4"/>
    <w:rsid w:val="0036698D"/>
    <w:rsid w:val="00366BC9"/>
    <w:rsid w:val="00366D06"/>
    <w:rsid w:val="00366DD9"/>
    <w:rsid w:val="00366E70"/>
    <w:rsid w:val="00366F3C"/>
    <w:rsid w:val="003670C1"/>
    <w:rsid w:val="0036715C"/>
    <w:rsid w:val="003672F1"/>
    <w:rsid w:val="0036730C"/>
    <w:rsid w:val="0036731E"/>
    <w:rsid w:val="003673AA"/>
    <w:rsid w:val="003676A8"/>
    <w:rsid w:val="003677CC"/>
    <w:rsid w:val="003678B7"/>
    <w:rsid w:val="00367984"/>
    <w:rsid w:val="003679FD"/>
    <w:rsid w:val="00367A49"/>
    <w:rsid w:val="00367B99"/>
    <w:rsid w:val="00367C36"/>
    <w:rsid w:val="00367C9B"/>
    <w:rsid w:val="00367D13"/>
    <w:rsid w:val="00367D7B"/>
    <w:rsid w:val="00367DCB"/>
    <w:rsid w:val="00367E7F"/>
    <w:rsid w:val="00367EA1"/>
    <w:rsid w:val="00367F21"/>
    <w:rsid w:val="00367F56"/>
    <w:rsid w:val="00367FB6"/>
    <w:rsid w:val="00367FD5"/>
    <w:rsid w:val="003700CD"/>
    <w:rsid w:val="0037019F"/>
    <w:rsid w:val="003701CA"/>
    <w:rsid w:val="003702A5"/>
    <w:rsid w:val="003702E0"/>
    <w:rsid w:val="0037062B"/>
    <w:rsid w:val="00370794"/>
    <w:rsid w:val="003708AA"/>
    <w:rsid w:val="003708B5"/>
    <w:rsid w:val="003709A4"/>
    <w:rsid w:val="00370A31"/>
    <w:rsid w:val="00370C07"/>
    <w:rsid w:val="00370C6A"/>
    <w:rsid w:val="00370DE8"/>
    <w:rsid w:val="00370EAB"/>
    <w:rsid w:val="0037103B"/>
    <w:rsid w:val="003710CF"/>
    <w:rsid w:val="0037118C"/>
    <w:rsid w:val="003711D1"/>
    <w:rsid w:val="0037120F"/>
    <w:rsid w:val="003713B5"/>
    <w:rsid w:val="00371611"/>
    <w:rsid w:val="003716A5"/>
    <w:rsid w:val="003716AC"/>
    <w:rsid w:val="003717F4"/>
    <w:rsid w:val="003717FD"/>
    <w:rsid w:val="00371989"/>
    <w:rsid w:val="00371AA8"/>
    <w:rsid w:val="00371AC3"/>
    <w:rsid w:val="00371AC8"/>
    <w:rsid w:val="00371AF4"/>
    <w:rsid w:val="00371CE7"/>
    <w:rsid w:val="00371DA3"/>
    <w:rsid w:val="00371E18"/>
    <w:rsid w:val="00371E8D"/>
    <w:rsid w:val="00371EE6"/>
    <w:rsid w:val="00371F0B"/>
    <w:rsid w:val="00371F13"/>
    <w:rsid w:val="00371FE6"/>
    <w:rsid w:val="003720DD"/>
    <w:rsid w:val="00372327"/>
    <w:rsid w:val="0037251A"/>
    <w:rsid w:val="00372532"/>
    <w:rsid w:val="00372617"/>
    <w:rsid w:val="00372684"/>
    <w:rsid w:val="00372694"/>
    <w:rsid w:val="00372716"/>
    <w:rsid w:val="003727F6"/>
    <w:rsid w:val="00372971"/>
    <w:rsid w:val="003729DC"/>
    <w:rsid w:val="00372AC2"/>
    <w:rsid w:val="00372B0D"/>
    <w:rsid w:val="00372C55"/>
    <w:rsid w:val="00372C7A"/>
    <w:rsid w:val="00372D32"/>
    <w:rsid w:val="00372E09"/>
    <w:rsid w:val="00372E1F"/>
    <w:rsid w:val="00372EBB"/>
    <w:rsid w:val="00372EBF"/>
    <w:rsid w:val="00373011"/>
    <w:rsid w:val="0037309D"/>
    <w:rsid w:val="003731BD"/>
    <w:rsid w:val="003731DC"/>
    <w:rsid w:val="00373327"/>
    <w:rsid w:val="00373336"/>
    <w:rsid w:val="003734B7"/>
    <w:rsid w:val="003735CD"/>
    <w:rsid w:val="0037360B"/>
    <w:rsid w:val="00373616"/>
    <w:rsid w:val="003737E2"/>
    <w:rsid w:val="00373815"/>
    <w:rsid w:val="00373890"/>
    <w:rsid w:val="0037399C"/>
    <w:rsid w:val="003739BF"/>
    <w:rsid w:val="00373B06"/>
    <w:rsid w:val="00373B2F"/>
    <w:rsid w:val="00373CB4"/>
    <w:rsid w:val="00373DBE"/>
    <w:rsid w:val="00373F4D"/>
    <w:rsid w:val="0037401A"/>
    <w:rsid w:val="00374086"/>
    <w:rsid w:val="00374103"/>
    <w:rsid w:val="0037420D"/>
    <w:rsid w:val="00374210"/>
    <w:rsid w:val="0037428B"/>
    <w:rsid w:val="003742A5"/>
    <w:rsid w:val="003742AD"/>
    <w:rsid w:val="00374301"/>
    <w:rsid w:val="003743B3"/>
    <w:rsid w:val="003743D4"/>
    <w:rsid w:val="0037456F"/>
    <w:rsid w:val="00374739"/>
    <w:rsid w:val="003747C1"/>
    <w:rsid w:val="003747DA"/>
    <w:rsid w:val="003747FB"/>
    <w:rsid w:val="003748C0"/>
    <w:rsid w:val="0037490D"/>
    <w:rsid w:val="003749B3"/>
    <w:rsid w:val="00374A7C"/>
    <w:rsid w:val="00374AD0"/>
    <w:rsid w:val="00374BA5"/>
    <w:rsid w:val="00374C40"/>
    <w:rsid w:val="00374C4B"/>
    <w:rsid w:val="00374CAA"/>
    <w:rsid w:val="00374D92"/>
    <w:rsid w:val="00374E05"/>
    <w:rsid w:val="00375042"/>
    <w:rsid w:val="00375054"/>
    <w:rsid w:val="0037511B"/>
    <w:rsid w:val="00375171"/>
    <w:rsid w:val="003751E3"/>
    <w:rsid w:val="003753FE"/>
    <w:rsid w:val="00375428"/>
    <w:rsid w:val="0037543F"/>
    <w:rsid w:val="003755A0"/>
    <w:rsid w:val="00375655"/>
    <w:rsid w:val="003756C4"/>
    <w:rsid w:val="0037575E"/>
    <w:rsid w:val="0037594D"/>
    <w:rsid w:val="003759F9"/>
    <w:rsid w:val="00375A08"/>
    <w:rsid w:val="00375AC0"/>
    <w:rsid w:val="00375B7F"/>
    <w:rsid w:val="00375BC4"/>
    <w:rsid w:val="00375C7E"/>
    <w:rsid w:val="00375CB1"/>
    <w:rsid w:val="00375CF8"/>
    <w:rsid w:val="00375D11"/>
    <w:rsid w:val="00375EE1"/>
    <w:rsid w:val="00375F69"/>
    <w:rsid w:val="003760A3"/>
    <w:rsid w:val="003760D0"/>
    <w:rsid w:val="003760EC"/>
    <w:rsid w:val="0037620B"/>
    <w:rsid w:val="0037624F"/>
    <w:rsid w:val="00376336"/>
    <w:rsid w:val="00376369"/>
    <w:rsid w:val="00376451"/>
    <w:rsid w:val="00376617"/>
    <w:rsid w:val="0037671E"/>
    <w:rsid w:val="0037685D"/>
    <w:rsid w:val="0037687B"/>
    <w:rsid w:val="0037697E"/>
    <w:rsid w:val="00376B24"/>
    <w:rsid w:val="00376B3B"/>
    <w:rsid w:val="00376C12"/>
    <w:rsid w:val="00376C30"/>
    <w:rsid w:val="00376C63"/>
    <w:rsid w:val="00376D41"/>
    <w:rsid w:val="00376D44"/>
    <w:rsid w:val="00376DD5"/>
    <w:rsid w:val="00376DF1"/>
    <w:rsid w:val="00376E10"/>
    <w:rsid w:val="003772E4"/>
    <w:rsid w:val="003773CB"/>
    <w:rsid w:val="00377587"/>
    <w:rsid w:val="0037759D"/>
    <w:rsid w:val="00377687"/>
    <w:rsid w:val="003776D6"/>
    <w:rsid w:val="003777BD"/>
    <w:rsid w:val="00377835"/>
    <w:rsid w:val="0037788F"/>
    <w:rsid w:val="00377897"/>
    <w:rsid w:val="003778D5"/>
    <w:rsid w:val="00377907"/>
    <w:rsid w:val="00377A6F"/>
    <w:rsid w:val="00377BE9"/>
    <w:rsid w:val="00377C45"/>
    <w:rsid w:val="00377D75"/>
    <w:rsid w:val="00380035"/>
    <w:rsid w:val="003800F8"/>
    <w:rsid w:val="00380357"/>
    <w:rsid w:val="003803E3"/>
    <w:rsid w:val="003803F5"/>
    <w:rsid w:val="003805CA"/>
    <w:rsid w:val="0038069D"/>
    <w:rsid w:val="0038085B"/>
    <w:rsid w:val="00380874"/>
    <w:rsid w:val="0038090E"/>
    <w:rsid w:val="00380919"/>
    <w:rsid w:val="0038098B"/>
    <w:rsid w:val="00380A57"/>
    <w:rsid w:val="00380AE1"/>
    <w:rsid w:val="00380C43"/>
    <w:rsid w:val="00380CFD"/>
    <w:rsid w:val="00380DE4"/>
    <w:rsid w:val="00380E02"/>
    <w:rsid w:val="00380E76"/>
    <w:rsid w:val="00380ED2"/>
    <w:rsid w:val="00380F24"/>
    <w:rsid w:val="00381086"/>
    <w:rsid w:val="003810CD"/>
    <w:rsid w:val="00381220"/>
    <w:rsid w:val="003812B2"/>
    <w:rsid w:val="003812F3"/>
    <w:rsid w:val="0038135F"/>
    <w:rsid w:val="00381373"/>
    <w:rsid w:val="0038141F"/>
    <w:rsid w:val="003814E3"/>
    <w:rsid w:val="0038159A"/>
    <w:rsid w:val="003815AC"/>
    <w:rsid w:val="00381601"/>
    <w:rsid w:val="0038162D"/>
    <w:rsid w:val="00381705"/>
    <w:rsid w:val="00381728"/>
    <w:rsid w:val="00381764"/>
    <w:rsid w:val="0038180B"/>
    <w:rsid w:val="0038193B"/>
    <w:rsid w:val="003819A5"/>
    <w:rsid w:val="003819A6"/>
    <w:rsid w:val="00381E10"/>
    <w:rsid w:val="00381E5C"/>
    <w:rsid w:val="00381FCA"/>
    <w:rsid w:val="00381FE5"/>
    <w:rsid w:val="003820C0"/>
    <w:rsid w:val="00382122"/>
    <w:rsid w:val="00382154"/>
    <w:rsid w:val="0038229F"/>
    <w:rsid w:val="003824B4"/>
    <w:rsid w:val="003824B5"/>
    <w:rsid w:val="003824E3"/>
    <w:rsid w:val="00382542"/>
    <w:rsid w:val="0038257E"/>
    <w:rsid w:val="00382690"/>
    <w:rsid w:val="00382696"/>
    <w:rsid w:val="003826DC"/>
    <w:rsid w:val="0038270F"/>
    <w:rsid w:val="003827D7"/>
    <w:rsid w:val="003827FA"/>
    <w:rsid w:val="0038280E"/>
    <w:rsid w:val="00382871"/>
    <w:rsid w:val="0038291A"/>
    <w:rsid w:val="003829A0"/>
    <w:rsid w:val="003829EF"/>
    <w:rsid w:val="00382A14"/>
    <w:rsid w:val="00382A96"/>
    <w:rsid w:val="00382A9B"/>
    <w:rsid w:val="00382DD0"/>
    <w:rsid w:val="00382EAB"/>
    <w:rsid w:val="00382F47"/>
    <w:rsid w:val="003830B6"/>
    <w:rsid w:val="003831E5"/>
    <w:rsid w:val="00383260"/>
    <w:rsid w:val="0038326D"/>
    <w:rsid w:val="00383296"/>
    <w:rsid w:val="0038340C"/>
    <w:rsid w:val="00383425"/>
    <w:rsid w:val="003834AB"/>
    <w:rsid w:val="00383504"/>
    <w:rsid w:val="00383507"/>
    <w:rsid w:val="003835B2"/>
    <w:rsid w:val="003836EA"/>
    <w:rsid w:val="00383752"/>
    <w:rsid w:val="00383800"/>
    <w:rsid w:val="003838AE"/>
    <w:rsid w:val="00383A4D"/>
    <w:rsid w:val="00383B2E"/>
    <w:rsid w:val="00383B8F"/>
    <w:rsid w:val="00383D42"/>
    <w:rsid w:val="00383DE5"/>
    <w:rsid w:val="00383E24"/>
    <w:rsid w:val="00383E52"/>
    <w:rsid w:val="00383E98"/>
    <w:rsid w:val="00383F68"/>
    <w:rsid w:val="00383F75"/>
    <w:rsid w:val="0038400D"/>
    <w:rsid w:val="0038408E"/>
    <w:rsid w:val="003841AE"/>
    <w:rsid w:val="003841EB"/>
    <w:rsid w:val="003841FE"/>
    <w:rsid w:val="00384224"/>
    <w:rsid w:val="00384333"/>
    <w:rsid w:val="00384392"/>
    <w:rsid w:val="003843AE"/>
    <w:rsid w:val="0038440D"/>
    <w:rsid w:val="0038452F"/>
    <w:rsid w:val="00384740"/>
    <w:rsid w:val="003848CA"/>
    <w:rsid w:val="00384A4F"/>
    <w:rsid w:val="00384A71"/>
    <w:rsid w:val="00384B39"/>
    <w:rsid w:val="00384C35"/>
    <w:rsid w:val="00384E08"/>
    <w:rsid w:val="00384EF3"/>
    <w:rsid w:val="00384F01"/>
    <w:rsid w:val="00384F18"/>
    <w:rsid w:val="00384F5C"/>
    <w:rsid w:val="0038511C"/>
    <w:rsid w:val="003851F2"/>
    <w:rsid w:val="003852A0"/>
    <w:rsid w:val="003852CE"/>
    <w:rsid w:val="00385339"/>
    <w:rsid w:val="00385357"/>
    <w:rsid w:val="0038547E"/>
    <w:rsid w:val="00385698"/>
    <w:rsid w:val="003858A6"/>
    <w:rsid w:val="003858BA"/>
    <w:rsid w:val="0038593A"/>
    <w:rsid w:val="00385972"/>
    <w:rsid w:val="00385AA0"/>
    <w:rsid w:val="00385AE1"/>
    <w:rsid w:val="00385B96"/>
    <w:rsid w:val="00385C46"/>
    <w:rsid w:val="00385C58"/>
    <w:rsid w:val="00385C63"/>
    <w:rsid w:val="00385CCA"/>
    <w:rsid w:val="00385CFB"/>
    <w:rsid w:val="00385D31"/>
    <w:rsid w:val="00385E22"/>
    <w:rsid w:val="00385E37"/>
    <w:rsid w:val="00385E47"/>
    <w:rsid w:val="00385E48"/>
    <w:rsid w:val="00385EC1"/>
    <w:rsid w:val="003860A5"/>
    <w:rsid w:val="00386116"/>
    <w:rsid w:val="00386209"/>
    <w:rsid w:val="00386245"/>
    <w:rsid w:val="00386297"/>
    <w:rsid w:val="003862FD"/>
    <w:rsid w:val="00386407"/>
    <w:rsid w:val="00386415"/>
    <w:rsid w:val="0038646C"/>
    <w:rsid w:val="0038648C"/>
    <w:rsid w:val="0038657C"/>
    <w:rsid w:val="0038674C"/>
    <w:rsid w:val="0038675C"/>
    <w:rsid w:val="00386829"/>
    <w:rsid w:val="0038683A"/>
    <w:rsid w:val="00386899"/>
    <w:rsid w:val="003868A2"/>
    <w:rsid w:val="0038691B"/>
    <w:rsid w:val="00386BBF"/>
    <w:rsid w:val="00386C91"/>
    <w:rsid w:val="00386DB1"/>
    <w:rsid w:val="00386E03"/>
    <w:rsid w:val="00386E12"/>
    <w:rsid w:val="00386E73"/>
    <w:rsid w:val="00386F79"/>
    <w:rsid w:val="0038701E"/>
    <w:rsid w:val="00387053"/>
    <w:rsid w:val="003870A8"/>
    <w:rsid w:val="00387437"/>
    <w:rsid w:val="0038747C"/>
    <w:rsid w:val="003874F7"/>
    <w:rsid w:val="0038751B"/>
    <w:rsid w:val="0038758B"/>
    <w:rsid w:val="003875A5"/>
    <w:rsid w:val="003875BA"/>
    <w:rsid w:val="003875BD"/>
    <w:rsid w:val="00387624"/>
    <w:rsid w:val="0038767B"/>
    <w:rsid w:val="003876BE"/>
    <w:rsid w:val="00387726"/>
    <w:rsid w:val="0038789D"/>
    <w:rsid w:val="00387A8A"/>
    <w:rsid w:val="00387B04"/>
    <w:rsid w:val="00387BFA"/>
    <w:rsid w:val="00387D65"/>
    <w:rsid w:val="00387E3B"/>
    <w:rsid w:val="00387FEB"/>
    <w:rsid w:val="00390048"/>
    <w:rsid w:val="00390065"/>
    <w:rsid w:val="003900FF"/>
    <w:rsid w:val="003901D0"/>
    <w:rsid w:val="0039021E"/>
    <w:rsid w:val="0039021F"/>
    <w:rsid w:val="00390238"/>
    <w:rsid w:val="00390243"/>
    <w:rsid w:val="003903EA"/>
    <w:rsid w:val="003903FF"/>
    <w:rsid w:val="003904B3"/>
    <w:rsid w:val="00390522"/>
    <w:rsid w:val="00390698"/>
    <w:rsid w:val="003907A4"/>
    <w:rsid w:val="003909D9"/>
    <w:rsid w:val="00390AD3"/>
    <w:rsid w:val="00390C5D"/>
    <w:rsid w:val="00390C6E"/>
    <w:rsid w:val="00390C87"/>
    <w:rsid w:val="00390D3D"/>
    <w:rsid w:val="00390EA0"/>
    <w:rsid w:val="00390F9A"/>
    <w:rsid w:val="00391127"/>
    <w:rsid w:val="003911C1"/>
    <w:rsid w:val="003911D8"/>
    <w:rsid w:val="003912CF"/>
    <w:rsid w:val="00391320"/>
    <w:rsid w:val="00391328"/>
    <w:rsid w:val="00391386"/>
    <w:rsid w:val="003914A3"/>
    <w:rsid w:val="003915D0"/>
    <w:rsid w:val="00391714"/>
    <w:rsid w:val="0039176E"/>
    <w:rsid w:val="003918EA"/>
    <w:rsid w:val="0039199B"/>
    <w:rsid w:val="00391A1E"/>
    <w:rsid w:val="00391A67"/>
    <w:rsid w:val="00391AE1"/>
    <w:rsid w:val="00391B69"/>
    <w:rsid w:val="00391C19"/>
    <w:rsid w:val="00391D13"/>
    <w:rsid w:val="00391D36"/>
    <w:rsid w:val="00391DC0"/>
    <w:rsid w:val="00391E91"/>
    <w:rsid w:val="00391F48"/>
    <w:rsid w:val="0039202E"/>
    <w:rsid w:val="00392051"/>
    <w:rsid w:val="00392067"/>
    <w:rsid w:val="00392097"/>
    <w:rsid w:val="003920FC"/>
    <w:rsid w:val="003921A4"/>
    <w:rsid w:val="00392260"/>
    <w:rsid w:val="003922CD"/>
    <w:rsid w:val="0039237D"/>
    <w:rsid w:val="003923F8"/>
    <w:rsid w:val="00392407"/>
    <w:rsid w:val="00392463"/>
    <w:rsid w:val="0039252E"/>
    <w:rsid w:val="003925A2"/>
    <w:rsid w:val="00392620"/>
    <w:rsid w:val="003927A8"/>
    <w:rsid w:val="0039285B"/>
    <w:rsid w:val="0039295F"/>
    <w:rsid w:val="00392A10"/>
    <w:rsid w:val="00392DCC"/>
    <w:rsid w:val="00392E70"/>
    <w:rsid w:val="00392F89"/>
    <w:rsid w:val="00393065"/>
    <w:rsid w:val="003931DB"/>
    <w:rsid w:val="0039321C"/>
    <w:rsid w:val="003932EF"/>
    <w:rsid w:val="003933AF"/>
    <w:rsid w:val="0039389D"/>
    <w:rsid w:val="00393996"/>
    <w:rsid w:val="00393A63"/>
    <w:rsid w:val="00393A65"/>
    <w:rsid w:val="00393B4B"/>
    <w:rsid w:val="00393C78"/>
    <w:rsid w:val="00393CA4"/>
    <w:rsid w:val="00393D03"/>
    <w:rsid w:val="00393D67"/>
    <w:rsid w:val="00393D74"/>
    <w:rsid w:val="00393D9A"/>
    <w:rsid w:val="00393DCA"/>
    <w:rsid w:val="00393E92"/>
    <w:rsid w:val="00393FD3"/>
    <w:rsid w:val="00393FDF"/>
    <w:rsid w:val="0039403B"/>
    <w:rsid w:val="003940AE"/>
    <w:rsid w:val="003940D3"/>
    <w:rsid w:val="00394204"/>
    <w:rsid w:val="0039421F"/>
    <w:rsid w:val="0039444D"/>
    <w:rsid w:val="003945A7"/>
    <w:rsid w:val="0039460D"/>
    <w:rsid w:val="00394685"/>
    <w:rsid w:val="00394692"/>
    <w:rsid w:val="003946CF"/>
    <w:rsid w:val="00394763"/>
    <w:rsid w:val="00394768"/>
    <w:rsid w:val="00394771"/>
    <w:rsid w:val="0039483C"/>
    <w:rsid w:val="00394A77"/>
    <w:rsid w:val="00394B98"/>
    <w:rsid w:val="00394BE7"/>
    <w:rsid w:val="00394BFE"/>
    <w:rsid w:val="00394C51"/>
    <w:rsid w:val="00394D51"/>
    <w:rsid w:val="00394DDB"/>
    <w:rsid w:val="00394E00"/>
    <w:rsid w:val="00394EA4"/>
    <w:rsid w:val="00394ED3"/>
    <w:rsid w:val="00394F58"/>
    <w:rsid w:val="00394FC8"/>
    <w:rsid w:val="003950AB"/>
    <w:rsid w:val="0039516D"/>
    <w:rsid w:val="003951FD"/>
    <w:rsid w:val="0039523A"/>
    <w:rsid w:val="003952EF"/>
    <w:rsid w:val="00395300"/>
    <w:rsid w:val="00395365"/>
    <w:rsid w:val="00395385"/>
    <w:rsid w:val="00395413"/>
    <w:rsid w:val="00395452"/>
    <w:rsid w:val="0039549A"/>
    <w:rsid w:val="003954CB"/>
    <w:rsid w:val="003954F4"/>
    <w:rsid w:val="00395628"/>
    <w:rsid w:val="00395631"/>
    <w:rsid w:val="0039564F"/>
    <w:rsid w:val="00395724"/>
    <w:rsid w:val="00395789"/>
    <w:rsid w:val="003958B3"/>
    <w:rsid w:val="003958CB"/>
    <w:rsid w:val="003958E1"/>
    <w:rsid w:val="003958FD"/>
    <w:rsid w:val="003959DD"/>
    <w:rsid w:val="00395B43"/>
    <w:rsid w:val="00395B48"/>
    <w:rsid w:val="00395B55"/>
    <w:rsid w:val="00395B77"/>
    <w:rsid w:val="00395D9B"/>
    <w:rsid w:val="00395E6E"/>
    <w:rsid w:val="00395FDC"/>
    <w:rsid w:val="00396109"/>
    <w:rsid w:val="0039616B"/>
    <w:rsid w:val="003961B1"/>
    <w:rsid w:val="0039633A"/>
    <w:rsid w:val="003963DF"/>
    <w:rsid w:val="00396407"/>
    <w:rsid w:val="00396546"/>
    <w:rsid w:val="00396550"/>
    <w:rsid w:val="003965FF"/>
    <w:rsid w:val="00396609"/>
    <w:rsid w:val="00396665"/>
    <w:rsid w:val="00396A23"/>
    <w:rsid w:val="00396AF5"/>
    <w:rsid w:val="00396D80"/>
    <w:rsid w:val="00396E36"/>
    <w:rsid w:val="00396EBD"/>
    <w:rsid w:val="00396F0B"/>
    <w:rsid w:val="00396F2D"/>
    <w:rsid w:val="00397199"/>
    <w:rsid w:val="00397216"/>
    <w:rsid w:val="00397335"/>
    <w:rsid w:val="00397375"/>
    <w:rsid w:val="0039740F"/>
    <w:rsid w:val="00397452"/>
    <w:rsid w:val="003974D8"/>
    <w:rsid w:val="00397563"/>
    <w:rsid w:val="0039766C"/>
    <w:rsid w:val="00397692"/>
    <w:rsid w:val="00397771"/>
    <w:rsid w:val="0039778B"/>
    <w:rsid w:val="003977A4"/>
    <w:rsid w:val="003977CA"/>
    <w:rsid w:val="003979F6"/>
    <w:rsid w:val="00397AC0"/>
    <w:rsid w:val="00397AC9"/>
    <w:rsid w:val="00397BA7"/>
    <w:rsid w:val="00397BB5"/>
    <w:rsid w:val="00397BE2"/>
    <w:rsid w:val="00397D1D"/>
    <w:rsid w:val="00397EFC"/>
    <w:rsid w:val="00397FF2"/>
    <w:rsid w:val="003A007A"/>
    <w:rsid w:val="003A0081"/>
    <w:rsid w:val="003A0153"/>
    <w:rsid w:val="003A01B2"/>
    <w:rsid w:val="003A01F4"/>
    <w:rsid w:val="003A02DE"/>
    <w:rsid w:val="003A032F"/>
    <w:rsid w:val="003A0419"/>
    <w:rsid w:val="003A0427"/>
    <w:rsid w:val="003A04AD"/>
    <w:rsid w:val="003A07BE"/>
    <w:rsid w:val="003A0818"/>
    <w:rsid w:val="003A0836"/>
    <w:rsid w:val="003A084A"/>
    <w:rsid w:val="003A08B7"/>
    <w:rsid w:val="003A0933"/>
    <w:rsid w:val="003A097F"/>
    <w:rsid w:val="003A0ACA"/>
    <w:rsid w:val="003A0B06"/>
    <w:rsid w:val="003A0C2A"/>
    <w:rsid w:val="003A0CFD"/>
    <w:rsid w:val="003A0D59"/>
    <w:rsid w:val="003A0D8E"/>
    <w:rsid w:val="003A102A"/>
    <w:rsid w:val="003A10EC"/>
    <w:rsid w:val="003A11A1"/>
    <w:rsid w:val="003A1229"/>
    <w:rsid w:val="003A123F"/>
    <w:rsid w:val="003A12D8"/>
    <w:rsid w:val="003A13EC"/>
    <w:rsid w:val="003A147D"/>
    <w:rsid w:val="003A1557"/>
    <w:rsid w:val="003A1579"/>
    <w:rsid w:val="003A15B2"/>
    <w:rsid w:val="003A169E"/>
    <w:rsid w:val="003A16AC"/>
    <w:rsid w:val="003A1747"/>
    <w:rsid w:val="003A19B3"/>
    <w:rsid w:val="003A19B8"/>
    <w:rsid w:val="003A1A14"/>
    <w:rsid w:val="003A1B87"/>
    <w:rsid w:val="003A1CDE"/>
    <w:rsid w:val="003A1CFA"/>
    <w:rsid w:val="003A1D50"/>
    <w:rsid w:val="003A1DCF"/>
    <w:rsid w:val="003A1E20"/>
    <w:rsid w:val="003A1E58"/>
    <w:rsid w:val="003A1E5C"/>
    <w:rsid w:val="003A1F88"/>
    <w:rsid w:val="003A1F94"/>
    <w:rsid w:val="003A2002"/>
    <w:rsid w:val="003A223A"/>
    <w:rsid w:val="003A223E"/>
    <w:rsid w:val="003A2259"/>
    <w:rsid w:val="003A2282"/>
    <w:rsid w:val="003A2397"/>
    <w:rsid w:val="003A2412"/>
    <w:rsid w:val="003A2434"/>
    <w:rsid w:val="003A2483"/>
    <w:rsid w:val="003A24AA"/>
    <w:rsid w:val="003A2517"/>
    <w:rsid w:val="003A25B5"/>
    <w:rsid w:val="003A25D8"/>
    <w:rsid w:val="003A26AD"/>
    <w:rsid w:val="003A26BD"/>
    <w:rsid w:val="003A26D8"/>
    <w:rsid w:val="003A26DE"/>
    <w:rsid w:val="003A2946"/>
    <w:rsid w:val="003A2A08"/>
    <w:rsid w:val="003A2D6A"/>
    <w:rsid w:val="003A2D6B"/>
    <w:rsid w:val="003A2DC2"/>
    <w:rsid w:val="003A3035"/>
    <w:rsid w:val="003A3080"/>
    <w:rsid w:val="003A30A7"/>
    <w:rsid w:val="003A30AC"/>
    <w:rsid w:val="003A310C"/>
    <w:rsid w:val="003A3110"/>
    <w:rsid w:val="003A3182"/>
    <w:rsid w:val="003A318B"/>
    <w:rsid w:val="003A3231"/>
    <w:rsid w:val="003A32D7"/>
    <w:rsid w:val="003A3327"/>
    <w:rsid w:val="003A3370"/>
    <w:rsid w:val="003A33BA"/>
    <w:rsid w:val="003A3415"/>
    <w:rsid w:val="003A353E"/>
    <w:rsid w:val="003A35D3"/>
    <w:rsid w:val="003A3824"/>
    <w:rsid w:val="003A383A"/>
    <w:rsid w:val="003A3ADB"/>
    <w:rsid w:val="003A3C76"/>
    <w:rsid w:val="003A3D22"/>
    <w:rsid w:val="003A3DCF"/>
    <w:rsid w:val="003A3DF1"/>
    <w:rsid w:val="003A3E73"/>
    <w:rsid w:val="003A3EC8"/>
    <w:rsid w:val="003A3ECB"/>
    <w:rsid w:val="003A3EE7"/>
    <w:rsid w:val="003A41BD"/>
    <w:rsid w:val="003A42CC"/>
    <w:rsid w:val="003A4370"/>
    <w:rsid w:val="003A43EF"/>
    <w:rsid w:val="003A4404"/>
    <w:rsid w:val="003A4420"/>
    <w:rsid w:val="003A4426"/>
    <w:rsid w:val="003A449C"/>
    <w:rsid w:val="003A44B1"/>
    <w:rsid w:val="003A44C3"/>
    <w:rsid w:val="003A45B7"/>
    <w:rsid w:val="003A46EF"/>
    <w:rsid w:val="003A470E"/>
    <w:rsid w:val="003A4743"/>
    <w:rsid w:val="003A474A"/>
    <w:rsid w:val="003A47DB"/>
    <w:rsid w:val="003A49AC"/>
    <w:rsid w:val="003A49D0"/>
    <w:rsid w:val="003A4A81"/>
    <w:rsid w:val="003A4A8D"/>
    <w:rsid w:val="003A4C66"/>
    <w:rsid w:val="003A4CE1"/>
    <w:rsid w:val="003A4D24"/>
    <w:rsid w:val="003A4E43"/>
    <w:rsid w:val="003A4E50"/>
    <w:rsid w:val="003A4F22"/>
    <w:rsid w:val="003A51D1"/>
    <w:rsid w:val="003A51FD"/>
    <w:rsid w:val="003A5281"/>
    <w:rsid w:val="003A52D1"/>
    <w:rsid w:val="003A540A"/>
    <w:rsid w:val="003A5473"/>
    <w:rsid w:val="003A560E"/>
    <w:rsid w:val="003A563E"/>
    <w:rsid w:val="003A56CE"/>
    <w:rsid w:val="003A57E7"/>
    <w:rsid w:val="003A5A00"/>
    <w:rsid w:val="003A5A9F"/>
    <w:rsid w:val="003A5AB1"/>
    <w:rsid w:val="003A5B36"/>
    <w:rsid w:val="003A5B5A"/>
    <w:rsid w:val="003A5B91"/>
    <w:rsid w:val="003A5B94"/>
    <w:rsid w:val="003A5CFE"/>
    <w:rsid w:val="003A5D9A"/>
    <w:rsid w:val="003A5E28"/>
    <w:rsid w:val="003A5E60"/>
    <w:rsid w:val="003A5EF8"/>
    <w:rsid w:val="003A5F5F"/>
    <w:rsid w:val="003A5F63"/>
    <w:rsid w:val="003A5F7B"/>
    <w:rsid w:val="003A602C"/>
    <w:rsid w:val="003A60D4"/>
    <w:rsid w:val="003A610F"/>
    <w:rsid w:val="003A6152"/>
    <w:rsid w:val="003A625D"/>
    <w:rsid w:val="003A6472"/>
    <w:rsid w:val="003A64AE"/>
    <w:rsid w:val="003A64B3"/>
    <w:rsid w:val="003A64E2"/>
    <w:rsid w:val="003A64EF"/>
    <w:rsid w:val="003A66C4"/>
    <w:rsid w:val="003A68DE"/>
    <w:rsid w:val="003A69A8"/>
    <w:rsid w:val="003A6A2A"/>
    <w:rsid w:val="003A6BAF"/>
    <w:rsid w:val="003A6BDC"/>
    <w:rsid w:val="003A6BE7"/>
    <w:rsid w:val="003A6BF9"/>
    <w:rsid w:val="003A6C5B"/>
    <w:rsid w:val="003A6D66"/>
    <w:rsid w:val="003A6EFF"/>
    <w:rsid w:val="003A7006"/>
    <w:rsid w:val="003A70BD"/>
    <w:rsid w:val="003A7144"/>
    <w:rsid w:val="003A71D9"/>
    <w:rsid w:val="003A72C4"/>
    <w:rsid w:val="003A7359"/>
    <w:rsid w:val="003A73E2"/>
    <w:rsid w:val="003A74AA"/>
    <w:rsid w:val="003A74F3"/>
    <w:rsid w:val="003A7512"/>
    <w:rsid w:val="003A7623"/>
    <w:rsid w:val="003A77C1"/>
    <w:rsid w:val="003A780F"/>
    <w:rsid w:val="003A78AA"/>
    <w:rsid w:val="003A7966"/>
    <w:rsid w:val="003A79C8"/>
    <w:rsid w:val="003A7A65"/>
    <w:rsid w:val="003A7B0B"/>
    <w:rsid w:val="003A7B1F"/>
    <w:rsid w:val="003A7D32"/>
    <w:rsid w:val="003A7E5F"/>
    <w:rsid w:val="003A7E75"/>
    <w:rsid w:val="003A7E94"/>
    <w:rsid w:val="003A7EA3"/>
    <w:rsid w:val="003B00B2"/>
    <w:rsid w:val="003B0192"/>
    <w:rsid w:val="003B01FA"/>
    <w:rsid w:val="003B03EB"/>
    <w:rsid w:val="003B0403"/>
    <w:rsid w:val="003B055D"/>
    <w:rsid w:val="003B06F7"/>
    <w:rsid w:val="003B078B"/>
    <w:rsid w:val="003B0874"/>
    <w:rsid w:val="003B0B85"/>
    <w:rsid w:val="003B0B90"/>
    <w:rsid w:val="003B0BF6"/>
    <w:rsid w:val="003B0DEB"/>
    <w:rsid w:val="003B0E2A"/>
    <w:rsid w:val="003B0E2B"/>
    <w:rsid w:val="003B0E41"/>
    <w:rsid w:val="003B0F39"/>
    <w:rsid w:val="003B0FE8"/>
    <w:rsid w:val="003B108C"/>
    <w:rsid w:val="003B108F"/>
    <w:rsid w:val="003B1169"/>
    <w:rsid w:val="003B12DB"/>
    <w:rsid w:val="003B13BB"/>
    <w:rsid w:val="003B13CD"/>
    <w:rsid w:val="003B143B"/>
    <w:rsid w:val="003B146F"/>
    <w:rsid w:val="003B1808"/>
    <w:rsid w:val="003B19FD"/>
    <w:rsid w:val="003B1C13"/>
    <w:rsid w:val="003B1C22"/>
    <w:rsid w:val="003B1CE2"/>
    <w:rsid w:val="003B1DBA"/>
    <w:rsid w:val="003B1E05"/>
    <w:rsid w:val="003B2270"/>
    <w:rsid w:val="003B227A"/>
    <w:rsid w:val="003B229C"/>
    <w:rsid w:val="003B233D"/>
    <w:rsid w:val="003B2376"/>
    <w:rsid w:val="003B24A3"/>
    <w:rsid w:val="003B256C"/>
    <w:rsid w:val="003B266E"/>
    <w:rsid w:val="003B278D"/>
    <w:rsid w:val="003B27A7"/>
    <w:rsid w:val="003B27BE"/>
    <w:rsid w:val="003B28A3"/>
    <w:rsid w:val="003B28C5"/>
    <w:rsid w:val="003B28E0"/>
    <w:rsid w:val="003B2A65"/>
    <w:rsid w:val="003B2B5C"/>
    <w:rsid w:val="003B2B67"/>
    <w:rsid w:val="003B2D27"/>
    <w:rsid w:val="003B2E1F"/>
    <w:rsid w:val="003B2E69"/>
    <w:rsid w:val="003B2FAE"/>
    <w:rsid w:val="003B300E"/>
    <w:rsid w:val="003B3075"/>
    <w:rsid w:val="003B309B"/>
    <w:rsid w:val="003B3184"/>
    <w:rsid w:val="003B3255"/>
    <w:rsid w:val="003B3353"/>
    <w:rsid w:val="003B3474"/>
    <w:rsid w:val="003B34B2"/>
    <w:rsid w:val="003B35AB"/>
    <w:rsid w:val="003B36B4"/>
    <w:rsid w:val="003B3914"/>
    <w:rsid w:val="003B393B"/>
    <w:rsid w:val="003B3943"/>
    <w:rsid w:val="003B3A0C"/>
    <w:rsid w:val="003B3C7A"/>
    <w:rsid w:val="003B3CA3"/>
    <w:rsid w:val="003B3E31"/>
    <w:rsid w:val="003B3F4B"/>
    <w:rsid w:val="003B3FE1"/>
    <w:rsid w:val="003B402E"/>
    <w:rsid w:val="003B4047"/>
    <w:rsid w:val="003B4048"/>
    <w:rsid w:val="003B40AE"/>
    <w:rsid w:val="003B40CC"/>
    <w:rsid w:val="003B4117"/>
    <w:rsid w:val="003B4221"/>
    <w:rsid w:val="003B424E"/>
    <w:rsid w:val="003B424F"/>
    <w:rsid w:val="003B4430"/>
    <w:rsid w:val="003B4546"/>
    <w:rsid w:val="003B45CB"/>
    <w:rsid w:val="003B468E"/>
    <w:rsid w:val="003B46A3"/>
    <w:rsid w:val="003B477D"/>
    <w:rsid w:val="003B4780"/>
    <w:rsid w:val="003B48FF"/>
    <w:rsid w:val="003B4970"/>
    <w:rsid w:val="003B49D3"/>
    <w:rsid w:val="003B49E1"/>
    <w:rsid w:val="003B4B1C"/>
    <w:rsid w:val="003B4B26"/>
    <w:rsid w:val="003B4BAB"/>
    <w:rsid w:val="003B4CAC"/>
    <w:rsid w:val="003B4EAC"/>
    <w:rsid w:val="003B4F3F"/>
    <w:rsid w:val="003B4F97"/>
    <w:rsid w:val="003B5125"/>
    <w:rsid w:val="003B5557"/>
    <w:rsid w:val="003B559D"/>
    <w:rsid w:val="003B5673"/>
    <w:rsid w:val="003B5886"/>
    <w:rsid w:val="003B58B1"/>
    <w:rsid w:val="003B5919"/>
    <w:rsid w:val="003B5BD7"/>
    <w:rsid w:val="003B5C7F"/>
    <w:rsid w:val="003B5CFB"/>
    <w:rsid w:val="003B5D50"/>
    <w:rsid w:val="003B5E62"/>
    <w:rsid w:val="003B60F4"/>
    <w:rsid w:val="003B611E"/>
    <w:rsid w:val="003B6122"/>
    <w:rsid w:val="003B6177"/>
    <w:rsid w:val="003B61B7"/>
    <w:rsid w:val="003B6333"/>
    <w:rsid w:val="003B6401"/>
    <w:rsid w:val="003B641D"/>
    <w:rsid w:val="003B642E"/>
    <w:rsid w:val="003B6446"/>
    <w:rsid w:val="003B64A2"/>
    <w:rsid w:val="003B65D2"/>
    <w:rsid w:val="003B65ED"/>
    <w:rsid w:val="003B66E2"/>
    <w:rsid w:val="003B675C"/>
    <w:rsid w:val="003B6797"/>
    <w:rsid w:val="003B683B"/>
    <w:rsid w:val="003B687F"/>
    <w:rsid w:val="003B69FD"/>
    <w:rsid w:val="003B6AA7"/>
    <w:rsid w:val="003B6ACE"/>
    <w:rsid w:val="003B6C27"/>
    <w:rsid w:val="003B6C8D"/>
    <w:rsid w:val="003B6E0F"/>
    <w:rsid w:val="003B6EFD"/>
    <w:rsid w:val="003B6F94"/>
    <w:rsid w:val="003B6FA3"/>
    <w:rsid w:val="003B704C"/>
    <w:rsid w:val="003B7118"/>
    <w:rsid w:val="003B7120"/>
    <w:rsid w:val="003B719F"/>
    <w:rsid w:val="003B71EB"/>
    <w:rsid w:val="003B72C1"/>
    <w:rsid w:val="003B72C6"/>
    <w:rsid w:val="003B72D7"/>
    <w:rsid w:val="003B738C"/>
    <w:rsid w:val="003B73E6"/>
    <w:rsid w:val="003B7416"/>
    <w:rsid w:val="003B7596"/>
    <w:rsid w:val="003B75D9"/>
    <w:rsid w:val="003B75F1"/>
    <w:rsid w:val="003B7727"/>
    <w:rsid w:val="003B77FA"/>
    <w:rsid w:val="003B7823"/>
    <w:rsid w:val="003B7854"/>
    <w:rsid w:val="003B78CA"/>
    <w:rsid w:val="003B78D1"/>
    <w:rsid w:val="003B78F6"/>
    <w:rsid w:val="003B7909"/>
    <w:rsid w:val="003B7936"/>
    <w:rsid w:val="003B7B57"/>
    <w:rsid w:val="003B7C67"/>
    <w:rsid w:val="003B7D33"/>
    <w:rsid w:val="003B7E48"/>
    <w:rsid w:val="003B7EC4"/>
    <w:rsid w:val="003B7ED4"/>
    <w:rsid w:val="003C003C"/>
    <w:rsid w:val="003C00B9"/>
    <w:rsid w:val="003C0136"/>
    <w:rsid w:val="003C015F"/>
    <w:rsid w:val="003C02D0"/>
    <w:rsid w:val="003C0402"/>
    <w:rsid w:val="003C0484"/>
    <w:rsid w:val="003C04B8"/>
    <w:rsid w:val="003C0624"/>
    <w:rsid w:val="003C0734"/>
    <w:rsid w:val="003C078E"/>
    <w:rsid w:val="003C0830"/>
    <w:rsid w:val="003C08FF"/>
    <w:rsid w:val="003C092F"/>
    <w:rsid w:val="003C094D"/>
    <w:rsid w:val="003C0A17"/>
    <w:rsid w:val="003C0A7A"/>
    <w:rsid w:val="003C0AF6"/>
    <w:rsid w:val="003C0B46"/>
    <w:rsid w:val="003C0B5B"/>
    <w:rsid w:val="003C0BC5"/>
    <w:rsid w:val="003C0BC9"/>
    <w:rsid w:val="003C0C76"/>
    <w:rsid w:val="003C0D1E"/>
    <w:rsid w:val="003C0D8B"/>
    <w:rsid w:val="003C0E88"/>
    <w:rsid w:val="003C0FC5"/>
    <w:rsid w:val="003C0FC8"/>
    <w:rsid w:val="003C0FF8"/>
    <w:rsid w:val="003C10D0"/>
    <w:rsid w:val="003C1184"/>
    <w:rsid w:val="003C12C0"/>
    <w:rsid w:val="003C136D"/>
    <w:rsid w:val="003C1499"/>
    <w:rsid w:val="003C14AE"/>
    <w:rsid w:val="003C14F5"/>
    <w:rsid w:val="003C1522"/>
    <w:rsid w:val="003C1685"/>
    <w:rsid w:val="003C16C8"/>
    <w:rsid w:val="003C1704"/>
    <w:rsid w:val="003C1743"/>
    <w:rsid w:val="003C1775"/>
    <w:rsid w:val="003C1989"/>
    <w:rsid w:val="003C19FB"/>
    <w:rsid w:val="003C1B5B"/>
    <w:rsid w:val="003C1B8C"/>
    <w:rsid w:val="003C1BE5"/>
    <w:rsid w:val="003C1D37"/>
    <w:rsid w:val="003C1DB5"/>
    <w:rsid w:val="003C1E6A"/>
    <w:rsid w:val="003C1F85"/>
    <w:rsid w:val="003C2001"/>
    <w:rsid w:val="003C208D"/>
    <w:rsid w:val="003C2281"/>
    <w:rsid w:val="003C2294"/>
    <w:rsid w:val="003C22E5"/>
    <w:rsid w:val="003C235B"/>
    <w:rsid w:val="003C2419"/>
    <w:rsid w:val="003C24B4"/>
    <w:rsid w:val="003C2575"/>
    <w:rsid w:val="003C259D"/>
    <w:rsid w:val="003C25FC"/>
    <w:rsid w:val="003C2693"/>
    <w:rsid w:val="003C2698"/>
    <w:rsid w:val="003C269D"/>
    <w:rsid w:val="003C2726"/>
    <w:rsid w:val="003C277E"/>
    <w:rsid w:val="003C2846"/>
    <w:rsid w:val="003C2927"/>
    <w:rsid w:val="003C2AD0"/>
    <w:rsid w:val="003C2B89"/>
    <w:rsid w:val="003C2D1E"/>
    <w:rsid w:val="003C2D60"/>
    <w:rsid w:val="003C2D98"/>
    <w:rsid w:val="003C2E22"/>
    <w:rsid w:val="003C2EA2"/>
    <w:rsid w:val="003C2EC4"/>
    <w:rsid w:val="003C2F26"/>
    <w:rsid w:val="003C2F94"/>
    <w:rsid w:val="003C30C8"/>
    <w:rsid w:val="003C31BC"/>
    <w:rsid w:val="003C31E0"/>
    <w:rsid w:val="003C3246"/>
    <w:rsid w:val="003C327B"/>
    <w:rsid w:val="003C32C4"/>
    <w:rsid w:val="003C330A"/>
    <w:rsid w:val="003C339E"/>
    <w:rsid w:val="003C339F"/>
    <w:rsid w:val="003C367F"/>
    <w:rsid w:val="003C36F8"/>
    <w:rsid w:val="003C375A"/>
    <w:rsid w:val="003C3767"/>
    <w:rsid w:val="003C383D"/>
    <w:rsid w:val="003C3862"/>
    <w:rsid w:val="003C3895"/>
    <w:rsid w:val="003C394C"/>
    <w:rsid w:val="003C3966"/>
    <w:rsid w:val="003C3A55"/>
    <w:rsid w:val="003C3A5C"/>
    <w:rsid w:val="003C3CEF"/>
    <w:rsid w:val="003C3FFD"/>
    <w:rsid w:val="003C40C2"/>
    <w:rsid w:val="003C4115"/>
    <w:rsid w:val="003C411E"/>
    <w:rsid w:val="003C4177"/>
    <w:rsid w:val="003C41AE"/>
    <w:rsid w:val="003C41F2"/>
    <w:rsid w:val="003C43D0"/>
    <w:rsid w:val="003C4407"/>
    <w:rsid w:val="003C44F6"/>
    <w:rsid w:val="003C456B"/>
    <w:rsid w:val="003C45BE"/>
    <w:rsid w:val="003C45C8"/>
    <w:rsid w:val="003C45F1"/>
    <w:rsid w:val="003C466B"/>
    <w:rsid w:val="003C470B"/>
    <w:rsid w:val="003C47E7"/>
    <w:rsid w:val="003C4844"/>
    <w:rsid w:val="003C486B"/>
    <w:rsid w:val="003C48B6"/>
    <w:rsid w:val="003C4966"/>
    <w:rsid w:val="003C4992"/>
    <w:rsid w:val="003C49CD"/>
    <w:rsid w:val="003C4BD7"/>
    <w:rsid w:val="003C4DBC"/>
    <w:rsid w:val="003C4EE2"/>
    <w:rsid w:val="003C500D"/>
    <w:rsid w:val="003C5116"/>
    <w:rsid w:val="003C5154"/>
    <w:rsid w:val="003C5197"/>
    <w:rsid w:val="003C5359"/>
    <w:rsid w:val="003C5695"/>
    <w:rsid w:val="003C56E4"/>
    <w:rsid w:val="003C571F"/>
    <w:rsid w:val="003C5758"/>
    <w:rsid w:val="003C57C2"/>
    <w:rsid w:val="003C57F2"/>
    <w:rsid w:val="003C587D"/>
    <w:rsid w:val="003C594F"/>
    <w:rsid w:val="003C596C"/>
    <w:rsid w:val="003C59B8"/>
    <w:rsid w:val="003C59C8"/>
    <w:rsid w:val="003C59EC"/>
    <w:rsid w:val="003C5A4D"/>
    <w:rsid w:val="003C5B7F"/>
    <w:rsid w:val="003C5D7A"/>
    <w:rsid w:val="003C5E81"/>
    <w:rsid w:val="003C60A6"/>
    <w:rsid w:val="003C6128"/>
    <w:rsid w:val="003C616C"/>
    <w:rsid w:val="003C628E"/>
    <w:rsid w:val="003C63B8"/>
    <w:rsid w:val="003C641B"/>
    <w:rsid w:val="003C642B"/>
    <w:rsid w:val="003C655B"/>
    <w:rsid w:val="003C655F"/>
    <w:rsid w:val="003C675E"/>
    <w:rsid w:val="003C67CA"/>
    <w:rsid w:val="003C67DE"/>
    <w:rsid w:val="003C6876"/>
    <w:rsid w:val="003C690B"/>
    <w:rsid w:val="003C6B4F"/>
    <w:rsid w:val="003C6CF3"/>
    <w:rsid w:val="003C6DBD"/>
    <w:rsid w:val="003C6ECD"/>
    <w:rsid w:val="003C6F31"/>
    <w:rsid w:val="003C7039"/>
    <w:rsid w:val="003C7090"/>
    <w:rsid w:val="003C70AA"/>
    <w:rsid w:val="003C70C9"/>
    <w:rsid w:val="003C712F"/>
    <w:rsid w:val="003C722A"/>
    <w:rsid w:val="003C7278"/>
    <w:rsid w:val="003C7302"/>
    <w:rsid w:val="003C7428"/>
    <w:rsid w:val="003C7445"/>
    <w:rsid w:val="003C757D"/>
    <w:rsid w:val="003C76DE"/>
    <w:rsid w:val="003C76E7"/>
    <w:rsid w:val="003C7706"/>
    <w:rsid w:val="003C770C"/>
    <w:rsid w:val="003C778F"/>
    <w:rsid w:val="003C77B9"/>
    <w:rsid w:val="003C77F0"/>
    <w:rsid w:val="003C7877"/>
    <w:rsid w:val="003C78AA"/>
    <w:rsid w:val="003C78AC"/>
    <w:rsid w:val="003C7A70"/>
    <w:rsid w:val="003C7B43"/>
    <w:rsid w:val="003C7D17"/>
    <w:rsid w:val="003C7D31"/>
    <w:rsid w:val="003C7DB2"/>
    <w:rsid w:val="003C7DE1"/>
    <w:rsid w:val="003C7EB6"/>
    <w:rsid w:val="003D0006"/>
    <w:rsid w:val="003D0074"/>
    <w:rsid w:val="003D00AE"/>
    <w:rsid w:val="003D00AF"/>
    <w:rsid w:val="003D01EE"/>
    <w:rsid w:val="003D034F"/>
    <w:rsid w:val="003D0359"/>
    <w:rsid w:val="003D0375"/>
    <w:rsid w:val="003D0474"/>
    <w:rsid w:val="003D04CA"/>
    <w:rsid w:val="003D0506"/>
    <w:rsid w:val="003D050C"/>
    <w:rsid w:val="003D0584"/>
    <w:rsid w:val="003D05EA"/>
    <w:rsid w:val="003D0620"/>
    <w:rsid w:val="003D0638"/>
    <w:rsid w:val="003D0730"/>
    <w:rsid w:val="003D076B"/>
    <w:rsid w:val="003D0822"/>
    <w:rsid w:val="003D085A"/>
    <w:rsid w:val="003D0871"/>
    <w:rsid w:val="003D0A4D"/>
    <w:rsid w:val="003D0A73"/>
    <w:rsid w:val="003D0B59"/>
    <w:rsid w:val="003D0CC1"/>
    <w:rsid w:val="003D0D65"/>
    <w:rsid w:val="003D0DC6"/>
    <w:rsid w:val="003D0DC7"/>
    <w:rsid w:val="003D0E4E"/>
    <w:rsid w:val="003D0F14"/>
    <w:rsid w:val="003D0F54"/>
    <w:rsid w:val="003D10EB"/>
    <w:rsid w:val="003D111C"/>
    <w:rsid w:val="003D11E9"/>
    <w:rsid w:val="003D11F1"/>
    <w:rsid w:val="003D12C0"/>
    <w:rsid w:val="003D13A0"/>
    <w:rsid w:val="003D153F"/>
    <w:rsid w:val="003D1575"/>
    <w:rsid w:val="003D15F5"/>
    <w:rsid w:val="003D162C"/>
    <w:rsid w:val="003D166A"/>
    <w:rsid w:val="003D16A3"/>
    <w:rsid w:val="003D172F"/>
    <w:rsid w:val="003D174F"/>
    <w:rsid w:val="003D17AC"/>
    <w:rsid w:val="003D18EE"/>
    <w:rsid w:val="003D1ADA"/>
    <w:rsid w:val="003D1C77"/>
    <w:rsid w:val="003D2133"/>
    <w:rsid w:val="003D2268"/>
    <w:rsid w:val="003D22B6"/>
    <w:rsid w:val="003D232B"/>
    <w:rsid w:val="003D23E7"/>
    <w:rsid w:val="003D2413"/>
    <w:rsid w:val="003D245B"/>
    <w:rsid w:val="003D24D1"/>
    <w:rsid w:val="003D263C"/>
    <w:rsid w:val="003D26BB"/>
    <w:rsid w:val="003D26EF"/>
    <w:rsid w:val="003D28EB"/>
    <w:rsid w:val="003D2B79"/>
    <w:rsid w:val="003D2C2E"/>
    <w:rsid w:val="003D2D7E"/>
    <w:rsid w:val="003D2DC5"/>
    <w:rsid w:val="003D2E58"/>
    <w:rsid w:val="003D2EAA"/>
    <w:rsid w:val="003D3008"/>
    <w:rsid w:val="003D3098"/>
    <w:rsid w:val="003D328E"/>
    <w:rsid w:val="003D331D"/>
    <w:rsid w:val="003D3442"/>
    <w:rsid w:val="003D3481"/>
    <w:rsid w:val="003D3542"/>
    <w:rsid w:val="003D36B0"/>
    <w:rsid w:val="003D36B3"/>
    <w:rsid w:val="003D3792"/>
    <w:rsid w:val="003D390D"/>
    <w:rsid w:val="003D391D"/>
    <w:rsid w:val="003D3957"/>
    <w:rsid w:val="003D3A18"/>
    <w:rsid w:val="003D3A91"/>
    <w:rsid w:val="003D3B01"/>
    <w:rsid w:val="003D3B2D"/>
    <w:rsid w:val="003D3D67"/>
    <w:rsid w:val="003D3DE0"/>
    <w:rsid w:val="003D3E37"/>
    <w:rsid w:val="003D40F5"/>
    <w:rsid w:val="003D4105"/>
    <w:rsid w:val="003D4160"/>
    <w:rsid w:val="003D4179"/>
    <w:rsid w:val="003D4188"/>
    <w:rsid w:val="003D41B2"/>
    <w:rsid w:val="003D41D1"/>
    <w:rsid w:val="003D41F8"/>
    <w:rsid w:val="003D42C5"/>
    <w:rsid w:val="003D42E6"/>
    <w:rsid w:val="003D4314"/>
    <w:rsid w:val="003D4460"/>
    <w:rsid w:val="003D458B"/>
    <w:rsid w:val="003D458D"/>
    <w:rsid w:val="003D463C"/>
    <w:rsid w:val="003D4665"/>
    <w:rsid w:val="003D46B0"/>
    <w:rsid w:val="003D4880"/>
    <w:rsid w:val="003D4AF4"/>
    <w:rsid w:val="003D4BA1"/>
    <w:rsid w:val="003D4CED"/>
    <w:rsid w:val="003D4D7D"/>
    <w:rsid w:val="003D4E85"/>
    <w:rsid w:val="003D4FF7"/>
    <w:rsid w:val="003D50FF"/>
    <w:rsid w:val="003D512D"/>
    <w:rsid w:val="003D5193"/>
    <w:rsid w:val="003D54A2"/>
    <w:rsid w:val="003D55CA"/>
    <w:rsid w:val="003D55E2"/>
    <w:rsid w:val="003D5699"/>
    <w:rsid w:val="003D56C2"/>
    <w:rsid w:val="003D56D9"/>
    <w:rsid w:val="003D5802"/>
    <w:rsid w:val="003D5938"/>
    <w:rsid w:val="003D5986"/>
    <w:rsid w:val="003D598C"/>
    <w:rsid w:val="003D59D4"/>
    <w:rsid w:val="003D5B13"/>
    <w:rsid w:val="003D5B55"/>
    <w:rsid w:val="003D5B8C"/>
    <w:rsid w:val="003D5B8F"/>
    <w:rsid w:val="003D5C60"/>
    <w:rsid w:val="003D5D6C"/>
    <w:rsid w:val="003D5D89"/>
    <w:rsid w:val="003D5DD5"/>
    <w:rsid w:val="003D6141"/>
    <w:rsid w:val="003D61C7"/>
    <w:rsid w:val="003D6415"/>
    <w:rsid w:val="003D6488"/>
    <w:rsid w:val="003D64C4"/>
    <w:rsid w:val="003D6687"/>
    <w:rsid w:val="003D66EE"/>
    <w:rsid w:val="003D671E"/>
    <w:rsid w:val="003D699D"/>
    <w:rsid w:val="003D6AAD"/>
    <w:rsid w:val="003D6AD3"/>
    <w:rsid w:val="003D6AE7"/>
    <w:rsid w:val="003D6BB8"/>
    <w:rsid w:val="003D6D41"/>
    <w:rsid w:val="003D6DAD"/>
    <w:rsid w:val="003D6DBE"/>
    <w:rsid w:val="003D6FCF"/>
    <w:rsid w:val="003D705B"/>
    <w:rsid w:val="003D706A"/>
    <w:rsid w:val="003D7140"/>
    <w:rsid w:val="003D727A"/>
    <w:rsid w:val="003D7361"/>
    <w:rsid w:val="003D7435"/>
    <w:rsid w:val="003D7580"/>
    <w:rsid w:val="003D759E"/>
    <w:rsid w:val="003D7706"/>
    <w:rsid w:val="003D77A6"/>
    <w:rsid w:val="003D7A0F"/>
    <w:rsid w:val="003D7B73"/>
    <w:rsid w:val="003D7BCC"/>
    <w:rsid w:val="003D7BEC"/>
    <w:rsid w:val="003D7C4C"/>
    <w:rsid w:val="003D7CEE"/>
    <w:rsid w:val="003E0089"/>
    <w:rsid w:val="003E00F5"/>
    <w:rsid w:val="003E017E"/>
    <w:rsid w:val="003E03B6"/>
    <w:rsid w:val="003E04AB"/>
    <w:rsid w:val="003E04BB"/>
    <w:rsid w:val="003E04EC"/>
    <w:rsid w:val="003E0559"/>
    <w:rsid w:val="003E066E"/>
    <w:rsid w:val="003E0678"/>
    <w:rsid w:val="003E06A5"/>
    <w:rsid w:val="003E06FD"/>
    <w:rsid w:val="003E079C"/>
    <w:rsid w:val="003E0816"/>
    <w:rsid w:val="003E095E"/>
    <w:rsid w:val="003E09A2"/>
    <w:rsid w:val="003E09C3"/>
    <w:rsid w:val="003E0A01"/>
    <w:rsid w:val="003E0B78"/>
    <w:rsid w:val="003E0BD4"/>
    <w:rsid w:val="003E0DBD"/>
    <w:rsid w:val="003E0DD7"/>
    <w:rsid w:val="003E0E03"/>
    <w:rsid w:val="003E0ED0"/>
    <w:rsid w:val="003E0FA9"/>
    <w:rsid w:val="003E0FD7"/>
    <w:rsid w:val="003E10AA"/>
    <w:rsid w:val="003E1386"/>
    <w:rsid w:val="003E139B"/>
    <w:rsid w:val="003E1487"/>
    <w:rsid w:val="003E14DF"/>
    <w:rsid w:val="003E1543"/>
    <w:rsid w:val="003E157E"/>
    <w:rsid w:val="003E1587"/>
    <w:rsid w:val="003E1593"/>
    <w:rsid w:val="003E166F"/>
    <w:rsid w:val="003E170C"/>
    <w:rsid w:val="003E1877"/>
    <w:rsid w:val="003E188F"/>
    <w:rsid w:val="003E18A9"/>
    <w:rsid w:val="003E199E"/>
    <w:rsid w:val="003E19CF"/>
    <w:rsid w:val="003E19F7"/>
    <w:rsid w:val="003E1C77"/>
    <w:rsid w:val="003E1CD1"/>
    <w:rsid w:val="003E1CF3"/>
    <w:rsid w:val="003E1E8E"/>
    <w:rsid w:val="003E1F77"/>
    <w:rsid w:val="003E201F"/>
    <w:rsid w:val="003E2052"/>
    <w:rsid w:val="003E20AB"/>
    <w:rsid w:val="003E20D6"/>
    <w:rsid w:val="003E218D"/>
    <w:rsid w:val="003E2230"/>
    <w:rsid w:val="003E2285"/>
    <w:rsid w:val="003E22A8"/>
    <w:rsid w:val="003E22B4"/>
    <w:rsid w:val="003E2382"/>
    <w:rsid w:val="003E24D1"/>
    <w:rsid w:val="003E24E4"/>
    <w:rsid w:val="003E2592"/>
    <w:rsid w:val="003E267C"/>
    <w:rsid w:val="003E269A"/>
    <w:rsid w:val="003E26A2"/>
    <w:rsid w:val="003E2761"/>
    <w:rsid w:val="003E2C0D"/>
    <w:rsid w:val="003E2C7E"/>
    <w:rsid w:val="003E2F44"/>
    <w:rsid w:val="003E3069"/>
    <w:rsid w:val="003E329C"/>
    <w:rsid w:val="003E331D"/>
    <w:rsid w:val="003E3327"/>
    <w:rsid w:val="003E3362"/>
    <w:rsid w:val="003E3415"/>
    <w:rsid w:val="003E38DF"/>
    <w:rsid w:val="003E3911"/>
    <w:rsid w:val="003E396E"/>
    <w:rsid w:val="003E3992"/>
    <w:rsid w:val="003E3993"/>
    <w:rsid w:val="003E39C5"/>
    <w:rsid w:val="003E3A05"/>
    <w:rsid w:val="003E3A12"/>
    <w:rsid w:val="003E3B2C"/>
    <w:rsid w:val="003E3E67"/>
    <w:rsid w:val="003E3EBA"/>
    <w:rsid w:val="003E3ED9"/>
    <w:rsid w:val="003E3FA7"/>
    <w:rsid w:val="003E407F"/>
    <w:rsid w:val="003E4087"/>
    <w:rsid w:val="003E4141"/>
    <w:rsid w:val="003E415C"/>
    <w:rsid w:val="003E4194"/>
    <w:rsid w:val="003E419C"/>
    <w:rsid w:val="003E43DE"/>
    <w:rsid w:val="003E43F0"/>
    <w:rsid w:val="003E443F"/>
    <w:rsid w:val="003E4497"/>
    <w:rsid w:val="003E44B2"/>
    <w:rsid w:val="003E45A1"/>
    <w:rsid w:val="003E4708"/>
    <w:rsid w:val="003E4718"/>
    <w:rsid w:val="003E4741"/>
    <w:rsid w:val="003E47DE"/>
    <w:rsid w:val="003E47FA"/>
    <w:rsid w:val="003E4847"/>
    <w:rsid w:val="003E4854"/>
    <w:rsid w:val="003E488B"/>
    <w:rsid w:val="003E48A1"/>
    <w:rsid w:val="003E48E3"/>
    <w:rsid w:val="003E4963"/>
    <w:rsid w:val="003E49E9"/>
    <w:rsid w:val="003E4B06"/>
    <w:rsid w:val="003E4B43"/>
    <w:rsid w:val="003E4C22"/>
    <w:rsid w:val="003E4D87"/>
    <w:rsid w:val="003E4DED"/>
    <w:rsid w:val="003E4E0F"/>
    <w:rsid w:val="003E4E28"/>
    <w:rsid w:val="003E4EC6"/>
    <w:rsid w:val="003E4FB9"/>
    <w:rsid w:val="003E5136"/>
    <w:rsid w:val="003E5147"/>
    <w:rsid w:val="003E51EC"/>
    <w:rsid w:val="003E521E"/>
    <w:rsid w:val="003E5223"/>
    <w:rsid w:val="003E5243"/>
    <w:rsid w:val="003E54ED"/>
    <w:rsid w:val="003E5654"/>
    <w:rsid w:val="003E5672"/>
    <w:rsid w:val="003E5803"/>
    <w:rsid w:val="003E59B2"/>
    <w:rsid w:val="003E59C6"/>
    <w:rsid w:val="003E5A7A"/>
    <w:rsid w:val="003E5AB6"/>
    <w:rsid w:val="003E5AF2"/>
    <w:rsid w:val="003E5AFF"/>
    <w:rsid w:val="003E5C74"/>
    <w:rsid w:val="003E5D8C"/>
    <w:rsid w:val="003E5DD5"/>
    <w:rsid w:val="003E5E47"/>
    <w:rsid w:val="003E5E67"/>
    <w:rsid w:val="003E5F28"/>
    <w:rsid w:val="003E603E"/>
    <w:rsid w:val="003E60C3"/>
    <w:rsid w:val="003E61AC"/>
    <w:rsid w:val="003E63A7"/>
    <w:rsid w:val="003E64B4"/>
    <w:rsid w:val="003E6533"/>
    <w:rsid w:val="003E65E5"/>
    <w:rsid w:val="003E666E"/>
    <w:rsid w:val="003E6686"/>
    <w:rsid w:val="003E6783"/>
    <w:rsid w:val="003E67BF"/>
    <w:rsid w:val="003E685D"/>
    <w:rsid w:val="003E69DE"/>
    <w:rsid w:val="003E6BA0"/>
    <w:rsid w:val="003E6BF7"/>
    <w:rsid w:val="003E6C73"/>
    <w:rsid w:val="003E6CED"/>
    <w:rsid w:val="003E6D57"/>
    <w:rsid w:val="003E6DFC"/>
    <w:rsid w:val="003E6F2B"/>
    <w:rsid w:val="003E6F5C"/>
    <w:rsid w:val="003E70A0"/>
    <w:rsid w:val="003E70E2"/>
    <w:rsid w:val="003E7128"/>
    <w:rsid w:val="003E7141"/>
    <w:rsid w:val="003E7155"/>
    <w:rsid w:val="003E72A3"/>
    <w:rsid w:val="003E730A"/>
    <w:rsid w:val="003E7326"/>
    <w:rsid w:val="003E7472"/>
    <w:rsid w:val="003E74E1"/>
    <w:rsid w:val="003E75C3"/>
    <w:rsid w:val="003E7699"/>
    <w:rsid w:val="003E7717"/>
    <w:rsid w:val="003E7754"/>
    <w:rsid w:val="003E77B6"/>
    <w:rsid w:val="003E7C03"/>
    <w:rsid w:val="003E7C04"/>
    <w:rsid w:val="003E7C63"/>
    <w:rsid w:val="003E7E7D"/>
    <w:rsid w:val="003E7ECD"/>
    <w:rsid w:val="003E7F00"/>
    <w:rsid w:val="003E7FBD"/>
    <w:rsid w:val="003F0023"/>
    <w:rsid w:val="003F00CA"/>
    <w:rsid w:val="003F0219"/>
    <w:rsid w:val="003F0315"/>
    <w:rsid w:val="003F05D3"/>
    <w:rsid w:val="003F08A0"/>
    <w:rsid w:val="003F0921"/>
    <w:rsid w:val="003F099A"/>
    <w:rsid w:val="003F0A37"/>
    <w:rsid w:val="003F0AFA"/>
    <w:rsid w:val="003F0CB1"/>
    <w:rsid w:val="003F0D0F"/>
    <w:rsid w:val="003F0F7D"/>
    <w:rsid w:val="003F0FB9"/>
    <w:rsid w:val="003F0FE5"/>
    <w:rsid w:val="003F1091"/>
    <w:rsid w:val="003F10B6"/>
    <w:rsid w:val="003F10BF"/>
    <w:rsid w:val="003F110B"/>
    <w:rsid w:val="003F12C9"/>
    <w:rsid w:val="003F1346"/>
    <w:rsid w:val="003F14B3"/>
    <w:rsid w:val="003F1561"/>
    <w:rsid w:val="003F18C4"/>
    <w:rsid w:val="003F1996"/>
    <w:rsid w:val="003F19F2"/>
    <w:rsid w:val="003F19F5"/>
    <w:rsid w:val="003F1A3A"/>
    <w:rsid w:val="003F1A8F"/>
    <w:rsid w:val="003F1AC3"/>
    <w:rsid w:val="003F1BF1"/>
    <w:rsid w:val="003F1C1D"/>
    <w:rsid w:val="003F1CA2"/>
    <w:rsid w:val="003F1D9B"/>
    <w:rsid w:val="003F1E55"/>
    <w:rsid w:val="003F1E7C"/>
    <w:rsid w:val="003F1E97"/>
    <w:rsid w:val="003F20BA"/>
    <w:rsid w:val="003F21F7"/>
    <w:rsid w:val="003F2260"/>
    <w:rsid w:val="003F26F8"/>
    <w:rsid w:val="003F27D5"/>
    <w:rsid w:val="003F296A"/>
    <w:rsid w:val="003F29FF"/>
    <w:rsid w:val="003F2A2F"/>
    <w:rsid w:val="003F2A73"/>
    <w:rsid w:val="003F2AD8"/>
    <w:rsid w:val="003F2AEE"/>
    <w:rsid w:val="003F2AF9"/>
    <w:rsid w:val="003F2B3A"/>
    <w:rsid w:val="003F2C45"/>
    <w:rsid w:val="003F2D30"/>
    <w:rsid w:val="003F2D69"/>
    <w:rsid w:val="003F2D92"/>
    <w:rsid w:val="003F2DC0"/>
    <w:rsid w:val="003F2E82"/>
    <w:rsid w:val="003F2E8C"/>
    <w:rsid w:val="003F2E9A"/>
    <w:rsid w:val="003F2EE0"/>
    <w:rsid w:val="003F2F6D"/>
    <w:rsid w:val="003F304E"/>
    <w:rsid w:val="003F30C9"/>
    <w:rsid w:val="003F30E6"/>
    <w:rsid w:val="003F3169"/>
    <w:rsid w:val="003F33F4"/>
    <w:rsid w:val="003F3463"/>
    <w:rsid w:val="003F35B1"/>
    <w:rsid w:val="003F367C"/>
    <w:rsid w:val="003F36A0"/>
    <w:rsid w:val="003F36B9"/>
    <w:rsid w:val="003F36DB"/>
    <w:rsid w:val="003F3775"/>
    <w:rsid w:val="003F379B"/>
    <w:rsid w:val="003F3875"/>
    <w:rsid w:val="003F38F0"/>
    <w:rsid w:val="003F3907"/>
    <w:rsid w:val="003F3957"/>
    <w:rsid w:val="003F3994"/>
    <w:rsid w:val="003F39A5"/>
    <w:rsid w:val="003F39C9"/>
    <w:rsid w:val="003F3DE3"/>
    <w:rsid w:val="003F40CF"/>
    <w:rsid w:val="003F40D3"/>
    <w:rsid w:val="003F4136"/>
    <w:rsid w:val="003F41C9"/>
    <w:rsid w:val="003F42D1"/>
    <w:rsid w:val="003F42F2"/>
    <w:rsid w:val="003F4333"/>
    <w:rsid w:val="003F43C9"/>
    <w:rsid w:val="003F44F6"/>
    <w:rsid w:val="003F4524"/>
    <w:rsid w:val="003F45D0"/>
    <w:rsid w:val="003F4680"/>
    <w:rsid w:val="003F4795"/>
    <w:rsid w:val="003F4A86"/>
    <w:rsid w:val="003F4C3C"/>
    <w:rsid w:val="003F4DB7"/>
    <w:rsid w:val="003F4E14"/>
    <w:rsid w:val="003F4E34"/>
    <w:rsid w:val="003F4ECC"/>
    <w:rsid w:val="003F4EEF"/>
    <w:rsid w:val="003F4F12"/>
    <w:rsid w:val="003F5036"/>
    <w:rsid w:val="003F5345"/>
    <w:rsid w:val="003F5368"/>
    <w:rsid w:val="003F5379"/>
    <w:rsid w:val="003F5544"/>
    <w:rsid w:val="003F5545"/>
    <w:rsid w:val="003F5579"/>
    <w:rsid w:val="003F55BB"/>
    <w:rsid w:val="003F563D"/>
    <w:rsid w:val="003F56D9"/>
    <w:rsid w:val="003F5740"/>
    <w:rsid w:val="003F579A"/>
    <w:rsid w:val="003F57E2"/>
    <w:rsid w:val="003F58CC"/>
    <w:rsid w:val="003F58DB"/>
    <w:rsid w:val="003F5959"/>
    <w:rsid w:val="003F595C"/>
    <w:rsid w:val="003F597E"/>
    <w:rsid w:val="003F5A30"/>
    <w:rsid w:val="003F5A9E"/>
    <w:rsid w:val="003F5AC8"/>
    <w:rsid w:val="003F5B4C"/>
    <w:rsid w:val="003F5DA8"/>
    <w:rsid w:val="003F5F10"/>
    <w:rsid w:val="003F5F96"/>
    <w:rsid w:val="003F606D"/>
    <w:rsid w:val="003F6087"/>
    <w:rsid w:val="003F60A5"/>
    <w:rsid w:val="003F60D5"/>
    <w:rsid w:val="003F615D"/>
    <w:rsid w:val="003F61B7"/>
    <w:rsid w:val="003F61F3"/>
    <w:rsid w:val="003F625C"/>
    <w:rsid w:val="003F6312"/>
    <w:rsid w:val="003F639C"/>
    <w:rsid w:val="003F664D"/>
    <w:rsid w:val="003F66E9"/>
    <w:rsid w:val="003F66ED"/>
    <w:rsid w:val="003F678E"/>
    <w:rsid w:val="003F69D9"/>
    <w:rsid w:val="003F6ACE"/>
    <w:rsid w:val="003F6AFA"/>
    <w:rsid w:val="003F6BC5"/>
    <w:rsid w:val="003F6C04"/>
    <w:rsid w:val="003F6C1A"/>
    <w:rsid w:val="003F6CCD"/>
    <w:rsid w:val="003F6CF9"/>
    <w:rsid w:val="003F6D44"/>
    <w:rsid w:val="003F6D53"/>
    <w:rsid w:val="003F6DD5"/>
    <w:rsid w:val="003F6DE7"/>
    <w:rsid w:val="003F6E00"/>
    <w:rsid w:val="003F6E2B"/>
    <w:rsid w:val="003F6EB6"/>
    <w:rsid w:val="003F6EF0"/>
    <w:rsid w:val="003F6F30"/>
    <w:rsid w:val="003F6F3E"/>
    <w:rsid w:val="003F6F69"/>
    <w:rsid w:val="003F708C"/>
    <w:rsid w:val="003F70AC"/>
    <w:rsid w:val="003F71DF"/>
    <w:rsid w:val="003F71EB"/>
    <w:rsid w:val="003F7247"/>
    <w:rsid w:val="003F73C1"/>
    <w:rsid w:val="003F74ED"/>
    <w:rsid w:val="003F75D4"/>
    <w:rsid w:val="003F7604"/>
    <w:rsid w:val="003F7615"/>
    <w:rsid w:val="003F763A"/>
    <w:rsid w:val="003F773C"/>
    <w:rsid w:val="003F7795"/>
    <w:rsid w:val="003F77C8"/>
    <w:rsid w:val="003F782E"/>
    <w:rsid w:val="003F7856"/>
    <w:rsid w:val="003F7892"/>
    <w:rsid w:val="003F78FA"/>
    <w:rsid w:val="003F7924"/>
    <w:rsid w:val="003F7A73"/>
    <w:rsid w:val="003F7AF2"/>
    <w:rsid w:val="003F7B18"/>
    <w:rsid w:val="003F7CA8"/>
    <w:rsid w:val="003F7CF6"/>
    <w:rsid w:val="003F7D62"/>
    <w:rsid w:val="003F7EE7"/>
    <w:rsid w:val="0040001C"/>
    <w:rsid w:val="00400126"/>
    <w:rsid w:val="004001D9"/>
    <w:rsid w:val="004001DF"/>
    <w:rsid w:val="00400218"/>
    <w:rsid w:val="00400274"/>
    <w:rsid w:val="0040037C"/>
    <w:rsid w:val="0040038C"/>
    <w:rsid w:val="004003F8"/>
    <w:rsid w:val="004004BC"/>
    <w:rsid w:val="004004D7"/>
    <w:rsid w:val="004004EC"/>
    <w:rsid w:val="0040052E"/>
    <w:rsid w:val="00400613"/>
    <w:rsid w:val="00400767"/>
    <w:rsid w:val="004007CC"/>
    <w:rsid w:val="00400837"/>
    <w:rsid w:val="00400913"/>
    <w:rsid w:val="00400922"/>
    <w:rsid w:val="00400993"/>
    <w:rsid w:val="00400A9E"/>
    <w:rsid w:val="00400ADE"/>
    <w:rsid w:val="00400E17"/>
    <w:rsid w:val="00400EAB"/>
    <w:rsid w:val="00400EEA"/>
    <w:rsid w:val="00400FAF"/>
    <w:rsid w:val="00401082"/>
    <w:rsid w:val="0040110B"/>
    <w:rsid w:val="0040115F"/>
    <w:rsid w:val="00401285"/>
    <w:rsid w:val="004012B7"/>
    <w:rsid w:val="004013AE"/>
    <w:rsid w:val="00401523"/>
    <w:rsid w:val="0040153B"/>
    <w:rsid w:val="0040160B"/>
    <w:rsid w:val="00401646"/>
    <w:rsid w:val="00401672"/>
    <w:rsid w:val="0040182B"/>
    <w:rsid w:val="00401864"/>
    <w:rsid w:val="00401967"/>
    <w:rsid w:val="0040197D"/>
    <w:rsid w:val="004019F5"/>
    <w:rsid w:val="00401B38"/>
    <w:rsid w:val="00401D8A"/>
    <w:rsid w:val="00401E58"/>
    <w:rsid w:val="00401EF5"/>
    <w:rsid w:val="00401F39"/>
    <w:rsid w:val="00401F44"/>
    <w:rsid w:val="00402094"/>
    <w:rsid w:val="004020AF"/>
    <w:rsid w:val="0040216A"/>
    <w:rsid w:val="00402222"/>
    <w:rsid w:val="0040222E"/>
    <w:rsid w:val="0040231A"/>
    <w:rsid w:val="004023E4"/>
    <w:rsid w:val="0040241F"/>
    <w:rsid w:val="0040246E"/>
    <w:rsid w:val="00402471"/>
    <w:rsid w:val="00402556"/>
    <w:rsid w:val="004025BB"/>
    <w:rsid w:val="004026AC"/>
    <w:rsid w:val="0040271A"/>
    <w:rsid w:val="0040272D"/>
    <w:rsid w:val="004027AF"/>
    <w:rsid w:val="004028B2"/>
    <w:rsid w:val="004028E2"/>
    <w:rsid w:val="00402B94"/>
    <w:rsid w:val="00402BD3"/>
    <w:rsid w:val="00402C15"/>
    <w:rsid w:val="00402CE0"/>
    <w:rsid w:val="00402D3C"/>
    <w:rsid w:val="00402D58"/>
    <w:rsid w:val="00402D5B"/>
    <w:rsid w:val="00402D80"/>
    <w:rsid w:val="00402DB0"/>
    <w:rsid w:val="00402E6D"/>
    <w:rsid w:val="00402E71"/>
    <w:rsid w:val="00402E92"/>
    <w:rsid w:val="00402E95"/>
    <w:rsid w:val="00402F05"/>
    <w:rsid w:val="00402F5B"/>
    <w:rsid w:val="00402F89"/>
    <w:rsid w:val="0040302B"/>
    <w:rsid w:val="00403242"/>
    <w:rsid w:val="0040349C"/>
    <w:rsid w:val="004034A2"/>
    <w:rsid w:val="004034DE"/>
    <w:rsid w:val="0040350A"/>
    <w:rsid w:val="0040358B"/>
    <w:rsid w:val="0040364A"/>
    <w:rsid w:val="00403752"/>
    <w:rsid w:val="00403793"/>
    <w:rsid w:val="004038D5"/>
    <w:rsid w:val="00403B32"/>
    <w:rsid w:val="00403B62"/>
    <w:rsid w:val="00403BBC"/>
    <w:rsid w:val="00403C95"/>
    <w:rsid w:val="00403DB5"/>
    <w:rsid w:val="00403ED4"/>
    <w:rsid w:val="00403FDA"/>
    <w:rsid w:val="00404012"/>
    <w:rsid w:val="00404015"/>
    <w:rsid w:val="004042DA"/>
    <w:rsid w:val="0040432D"/>
    <w:rsid w:val="0040443A"/>
    <w:rsid w:val="00404551"/>
    <w:rsid w:val="00404557"/>
    <w:rsid w:val="00404593"/>
    <w:rsid w:val="004046EF"/>
    <w:rsid w:val="00404804"/>
    <w:rsid w:val="00404839"/>
    <w:rsid w:val="0040495C"/>
    <w:rsid w:val="00404A0C"/>
    <w:rsid w:val="00404BA7"/>
    <w:rsid w:val="00404BC2"/>
    <w:rsid w:val="00404BEF"/>
    <w:rsid w:val="00404D09"/>
    <w:rsid w:val="00404D29"/>
    <w:rsid w:val="00404D37"/>
    <w:rsid w:val="00404DDC"/>
    <w:rsid w:val="00404E15"/>
    <w:rsid w:val="00404E1C"/>
    <w:rsid w:val="00404FED"/>
    <w:rsid w:val="004050F4"/>
    <w:rsid w:val="00405182"/>
    <w:rsid w:val="00405341"/>
    <w:rsid w:val="00405370"/>
    <w:rsid w:val="004053A4"/>
    <w:rsid w:val="004054A2"/>
    <w:rsid w:val="0040571D"/>
    <w:rsid w:val="0040573A"/>
    <w:rsid w:val="004058B5"/>
    <w:rsid w:val="004058D4"/>
    <w:rsid w:val="004059D6"/>
    <w:rsid w:val="00405AED"/>
    <w:rsid w:val="00405C23"/>
    <w:rsid w:val="00405DAD"/>
    <w:rsid w:val="00405F68"/>
    <w:rsid w:val="0040606D"/>
    <w:rsid w:val="0040627D"/>
    <w:rsid w:val="0040629D"/>
    <w:rsid w:val="00406416"/>
    <w:rsid w:val="00406493"/>
    <w:rsid w:val="00406512"/>
    <w:rsid w:val="0040659D"/>
    <w:rsid w:val="004066CC"/>
    <w:rsid w:val="0040686E"/>
    <w:rsid w:val="0040696E"/>
    <w:rsid w:val="00406985"/>
    <w:rsid w:val="00406A71"/>
    <w:rsid w:val="00406C29"/>
    <w:rsid w:val="00406C33"/>
    <w:rsid w:val="00406D4F"/>
    <w:rsid w:val="00406E1E"/>
    <w:rsid w:val="00406E22"/>
    <w:rsid w:val="00406EAA"/>
    <w:rsid w:val="00406EC3"/>
    <w:rsid w:val="00406ECC"/>
    <w:rsid w:val="004070A2"/>
    <w:rsid w:val="004070CE"/>
    <w:rsid w:val="004071A5"/>
    <w:rsid w:val="0040720C"/>
    <w:rsid w:val="00407211"/>
    <w:rsid w:val="004072B7"/>
    <w:rsid w:val="004072CD"/>
    <w:rsid w:val="00407328"/>
    <w:rsid w:val="00407444"/>
    <w:rsid w:val="004077D0"/>
    <w:rsid w:val="00407856"/>
    <w:rsid w:val="00407925"/>
    <w:rsid w:val="00407954"/>
    <w:rsid w:val="00407BCD"/>
    <w:rsid w:val="00407C6A"/>
    <w:rsid w:val="00407C78"/>
    <w:rsid w:val="00407D3C"/>
    <w:rsid w:val="00407F85"/>
    <w:rsid w:val="00407FD6"/>
    <w:rsid w:val="0041018C"/>
    <w:rsid w:val="00410313"/>
    <w:rsid w:val="00410443"/>
    <w:rsid w:val="004104BC"/>
    <w:rsid w:val="0041051A"/>
    <w:rsid w:val="004105DF"/>
    <w:rsid w:val="00410720"/>
    <w:rsid w:val="00410795"/>
    <w:rsid w:val="00410819"/>
    <w:rsid w:val="0041086F"/>
    <w:rsid w:val="004108B2"/>
    <w:rsid w:val="00410919"/>
    <w:rsid w:val="00410AAD"/>
    <w:rsid w:val="00410B47"/>
    <w:rsid w:val="00410D01"/>
    <w:rsid w:val="00410D68"/>
    <w:rsid w:val="00411076"/>
    <w:rsid w:val="004110A1"/>
    <w:rsid w:val="004110FE"/>
    <w:rsid w:val="0041116D"/>
    <w:rsid w:val="00411197"/>
    <w:rsid w:val="00411208"/>
    <w:rsid w:val="0041140C"/>
    <w:rsid w:val="0041177D"/>
    <w:rsid w:val="00411916"/>
    <w:rsid w:val="00411977"/>
    <w:rsid w:val="00411A21"/>
    <w:rsid w:val="00411B6B"/>
    <w:rsid w:val="00411B7A"/>
    <w:rsid w:val="00411BE8"/>
    <w:rsid w:val="00411C85"/>
    <w:rsid w:val="00411D0E"/>
    <w:rsid w:val="00411DC2"/>
    <w:rsid w:val="00412203"/>
    <w:rsid w:val="00412206"/>
    <w:rsid w:val="004123C2"/>
    <w:rsid w:val="00412454"/>
    <w:rsid w:val="00412552"/>
    <w:rsid w:val="00412743"/>
    <w:rsid w:val="00412867"/>
    <w:rsid w:val="004128C9"/>
    <w:rsid w:val="004128E7"/>
    <w:rsid w:val="00412A38"/>
    <w:rsid w:val="00412CDB"/>
    <w:rsid w:val="00412D55"/>
    <w:rsid w:val="00412DE4"/>
    <w:rsid w:val="00412E52"/>
    <w:rsid w:val="00412EB0"/>
    <w:rsid w:val="00412ECB"/>
    <w:rsid w:val="00412EEB"/>
    <w:rsid w:val="00412EFB"/>
    <w:rsid w:val="004130B2"/>
    <w:rsid w:val="00413106"/>
    <w:rsid w:val="0041310D"/>
    <w:rsid w:val="004131D1"/>
    <w:rsid w:val="0041327E"/>
    <w:rsid w:val="00413318"/>
    <w:rsid w:val="004134B8"/>
    <w:rsid w:val="0041352F"/>
    <w:rsid w:val="0041360F"/>
    <w:rsid w:val="00413691"/>
    <w:rsid w:val="004136D9"/>
    <w:rsid w:val="00413707"/>
    <w:rsid w:val="00413760"/>
    <w:rsid w:val="004137C3"/>
    <w:rsid w:val="004137C5"/>
    <w:rsid w:val="004137DA"/>
    <w:rsid w:val="004137DB"/>
    <w:rsid w:val="004137DD"/>
    <w:rsid w:val="00413838"/>
    <w:rsid w:val="004138E0"/>
    <w:rsid w:val="0041398E"/>
    <w:rsid w:val="00413A56"/>
    <w:rsid w:val="00413BEB"/>
    <w:rsid w:val="00413C04"/>
    <w:rsid w:val="00413C12"/>
    <w:rsid w:val="00413CAF"/>
    <w:rsid w:val="00413D0B"/>
    <w:rsid w:val="00413D41"/>
    <w:rsid w:val="00413DBA"/>
    <w:rsid w:val="00413E96"/>
    <w:rsid w:val="00413E99"/>
    <w:rsid w:val="0041412B"/>
    <w:rsid w:val="00414146"/>
    <w:rsid w:val="00414220"/>
    <w:rsid w:val="004142E3"/>
    <w:rsid w:val="0041436A"/>
    <w:rsid w:val="00414438"/>
    <w:rsid w:val="00414449"/>
    <w:rsid w:val="00414454"/>
    <w:rsid w:val="004144DC"/>
    <w:rsid w:val="004145B0"/>
    <w:rsid w:val="00414730"/>
    <w:rsid w:val="00414812"/>
    <w:rsid w:val="0041485F"/>
    <w:rsid w:val="00414900"/>
    <w:rsid w:val="00414936"/>
    <w:rsid w:val="00414A6D"/>
    <w:rsid w:val="00414B6E"/>
    <w:rsid w:val="00414BB9"/>
    <w:rsid w:val="00414C2E"/>
    <w:rsid w:val="00414C4B"/>
    <w:rsid w:val="00414CA6"/>
    <w:rsid w:val="00414DA8"/>
    <w:rsid w:val="00414EC3"/>
    <w:rsid w:val="00414F89"/>
    <w:rsid w:val="00414FF2"/>
    <w:rsid w:val="0041502C"/>
    <w:rsid w:val="004150A0"/>
    <w:rsid w:val="004151B6"/>
    <w:rsid w:val="004151CE"/>
    <w:rsid w:val="00415301"/>
    <w:rsid w:val="00415423"/>
    <w:rsid w:val="004156A1"/>
    <w:rsid w:val="004156DA"/>
    <w:rsid w:val="00415766"/>
    <w:rsid w:val="004157C5"/>
    <w:rsid w:val="00415874"/>
    <w:rsid w:val="00415A32"/>
    <w:rsid w:val="00415BC9"/>
    <w:rsid w:val="00415CAC"/>
    <w:rsid w:val="00415CE0"/>
    <w:rsid w:val="00415D15"/>
    <w:rsid w:val="00415D2A"/>
    <w:rsid w:val="00415F11"/>
    <w:rsid w:val="00415FC7"/>
    <w:rsid w:val="004160EC"/>
    <w:rsid w:val="00416185"/>
    <w:rsid w:val="004163B9"/>
    <w:rsid w:val="0041645F"/>
    <w:rsid w:val="0041647C"/>
    <w:rsid w:val="004164D2"/>
    <w:rsid w:val="00416512"/>
    <w:rsid w:val="00416556"/>
    <w:rsid w:val="0041657D"/>
    <w:rsid w:val="0041660C"/>
    <w:rsid w:val="00416762"/>
    <w:rsid w:val="00416779"/>
    <w:rsid w:val="0041677D"/>
    <w:rsid w:val="00416798"/>
    <w:rsid w:val="004168AD"/>
    <w:rsid w:val="00416934"/>
    <w:rsid w:val="00416951"/>
    <w:rsid w:val="00416A1F"/>
    <w:rsid w:val="00416A93"/>
    <w:rsid w:val="00416A9A"/>
    <w:rsid w:val="00416BBF"/>
    <w:rsid w:val="00416BD1"/>
    <w:rsid w:val="00416C15"/>
    <w:rsid w:val="00416DBE"/>
    <w:rsid w:val="00416DE4"/>
    <w:rsid w:val="00416E55"/>
    <w:rsid w:val="00416E5E"/>
    <w:rsid w:val="00416F15"/>
    <w:rsid w:val="00416F49"/>
    <w:rsid w:val="00416FF9"/>
    <w:rsid w:val="00417095"/>
    <w:rsid w:val="004170D5"/>
    <w:rsid w:val="0041713C"/>
    <w:rsid w:val="004171FC"/>
    <w:rsid w:val="00417235"/>
    <w:rsid w:val="004172B4"/>
    <w:rsid w:val="004174ED"/>
    <w:rsid w:val="00417579"/>
    <w:rsid w:val="00417597"/>
    <w:rsid w:val="004175C7"/>
    <w:rsid w:val="00417612"/>
    <w:rsid w:val="00417637"/>
    <w:rsid w:val="00417669"/>
    <w:rsid w:val="004177C3"/>
    <w:rsid w:val="0041794B"/>
    <w:rsid w:val="004179C7"/>
    <w:rsid w:val="00417A84"/>
    <w:rsid w:val="00417ABF"/>
    <w:rsid w:val="00417AED"/>
    <w:rsid w:val="00417B3B"/>
    <w:rsid w:val="00417BEB"/>
    <w:rsid w:val="00417C35"/>
    <w:rsid w:val="00417C37"/>
    <w:rsid w:val="00417CE5"/>
    <w:rsid w:val="00417CED"/>
    <w:rsid w:val="00417D81"/>
    <w:rsid w:val="00417DE6"/>
    <w:rsid w:val="00420085"/>
    <w:rsid w:val="004200CB"/>
    <w:rsid w:val="0042016D"/>
    <w:rsid w:val="004201A2"/>
    <w:rsid w:val="004201E1"/>
    <w:rsid w:val="00420201"/>
    <w:rsid w:val="00420229"/>
    <w:rsid w:val="0042026C"/>
    <w:rsid w:val="00420314"/>
    <w:rsid w:val="00420317"/>
    <w:rsid w:val="004203E5"/>
    <w:rsid w:val="004203ED"/>
    <w:rsid w:val="0042043C"/>
    <w:rsid w:val="00420515"/>
    <w:rsid w:val="00420573"/>
    <w:rsid w:val="004205FA"/>
    <w:rsid w:val="004207E9"/>
    <w:rsid w:val="00420805"/>
    <w:rsid w:val="00420829"/>
    <w:rsid w:val="00420865"/>
    <w:rsid w:val="004208A3"/>
    <w:rsid w:val="004208AC"/>
    <w:rsid w:val="004208F6"/>
    <w:rsid w:val="0042092A"/>
    <w:rsid w:val="00420A6F"/>
    <w:rsid w:val="00420ACB"/>
    <w:rsid w:val="00420B18"/>
    <w:rsid w:val="00420C98"/>
    <w:rsid w:val="00420D1F"/>
    <w:rsid w:val="00420E2E"/>
    <w:rsid w:val="00420E79"/>
    <w:rsid w:val="00420F64"/>
    <w:rsid w:val="00420F89"/>
    <w:rsid w:val="00421026"/>
    <w:rsid w:val="00421061"/>
    <w:rsid w:val="00421136"/>
    <w:rsid w:val="004211CE"/>
    <w:rsid w:val="0042120A"/>
    <w:rsid w:val="00421366"/>
    <w:rsid w:val="00421370"/>
    <w:rsid w:val="0042138A"/>
    <w:rsid w:val="0042139D"/>
    <w:rsid w:val="0042140C"/>
    <w:rsid w:val="00421530"/>
    <w:rsid w:val="004215DD"/>
    <w:rsid w:val="00421638"/>
    <w:rsid w:val="004216A8"/>
    <w:rsid w:val="004216CD"/>
    <w:rsid w:val="00421752"/>
    <w:rsid w:val="00421833"/>
    <w:rsid w:val="00421955"/>
    <w:rsid w:val="00421A6A"/>
    <w:rsid w:val="00421A72"/>
    <w:rsid w:val="00421B7A"/>
    <w:rsid w:val="00421B8F"/>
    <w:rsid w:val="00421C0D"/>
    <w:rsid w:val="00421C6A"/>
    <w:rsid w:val="00421CA1"/>
    <w:rsid w:val="00421E25"/>
    <w:rsid w:val="00421F04"/>
    <w:rsid w:val="00421F12"/>
    <w:rsid w:val="00422054"/>
    <w:rsid w:val="00422238"/>
    <w:rsid w:val="0042226F"/>
    <w:rsid w:val="004222BC"/>
    <w:rsid w:val="004222D6"/>
    <w:rsid w:val="0042230B"/>
    <w:rsid w:val="0042236D"/>
    <w:rsid w:val="004223B3"/>
    <w:rsid w:val="00422471"/>
    <w:rsid w:val="0042247F"/>
    <w:rsid w:val="004226A8"/>
    <w:rsid w:val="00422721"/>
    <w:rsid w:val="00422727"/>
    <w:rsid w:val="004227F6"/>
    <w:rsid w:val="00422A9E"/>
    <w:rsid w:val="00422B9F"/>
    <w:rsid w:val="00422BD5"/>
    <w:rsid w:val="00422DF9"/>
    <w:rsid w:val="00422F5E"/>
    <w:rsid w:val="00422FBA"/>
    <w:rsid w:val="004231BA"/>
    <w:rsid w:val="00423337"/>
    <w:rsid w:val="004233C5"/>
    <w:rsid w:val="004233C9"/>
    <w:rsid w:val="0042344F"/>
    <w:rsid w:val="00423487"/>
    <w:rsid w:val="00423522"/>
    <w:rsid w:val="004235FB"/>
    <w:rsid w:val="00423672"/>
    <w:rsid w:val="004236BE"/>
    <w:rsid w:val="004236C5"/>
    <w:rsid w:val="00423733"/>
    <w:rsid w:val="004238CF"/>
    <w:rsid w:val="00423A1E"/>
    <w:rsid w:val="00423B14"/>
    <w:rsid w:val="00423B6D"/>
    <w:rsid w:val="00423B94"/>
    <w:rsid w:val="00423BB7"/>
    <w:rsid w:val="00423CBB"/>
    <w:rsid w:val="00423E04"/>
    <w:rsid w:val="00423EB6"/>
    <w:rsid w:val="00423F2A"/>
    <w:rsid w:val="00423FAC"/>
    <w:rsid w:val="00424020"/>
    <w:rsid w:val="00424093"/>
    <w:rsid w:val="00424155"/>
    <w:rsid w:val="004241F7"/>
    <w:rsid w:val="00424258"/>
    <w:rsid w:val="00424272"/>
    <w:rsid w:val="00424279"/>
    <w:rsid w:val="0042438D"/>
    <w:rsid w:val="004244F0"/>
    <w:rsid w:val="00424548"/>
    <w:rsid w:val="0042459A"/>
    <w:rsid w:val="004245B7"/>
    <w:rsid w:val="00424629"/>
    <w:rsid w:val="00424681"/>
    <w:rsid w:val="004246B0"/>
    <w:rsid w:val="00424781"/>
    <w:rsid w:val="00424841"/>
    <w:rsid w:val="004248F4"/>
    <w:rsid w:val="0042496D"/>
    <w:rsid w:val="00424AF0"/>
    <w:rsid w:val="00424CCA"/>
    <w:rsid w:val="00424CEA"/>
    <w:rsid w:val="00424E21"/>
    <w:rsid w:val="00424F19"/>
    <w:rsid w:val="00424F83"/>
    <w:rsid w:val="00424FC2"/>
    <w:rsid w:val="0042503E"/>
    <w:rsid w:val="004250D6"/>
    <w:rsid w:val="0042518A"/>
    <w:rsid w:val="00425254"/>
    <w:rsid w:val="00425446"/>
    <w:rsid w:val="0042547A"/>
    <w:rsid w:val="004254DD"/>
    <w:rsid w:val="0042567D"/>
    <w:rsid w:val="00425886"/>
    <w:rsid w:val="00425A09"/>
    <w:rsid w:val="00425A9E"/>
    <w:rsid w:val="00425B67"/>
    <w:rsid w:val="00425CE7"/>
    <w:rsid w:val="00425CF0"/>
    <w:rsid w:val="00425DC3"/>
    <w:rsid w:val="00425E1B"/>
    <w:rsid w:val="00425E35"/>
    <w:rsid w:val="00426165"/>
    <w:rsid w:val="00426217"/>
    <w:rsid w:val="004262D7"/>
    <w:rsid w:val="00426364"/>
    <w:rsid w:val="00426377"/>
    <w:rsid w:val="00426443"/>
    <w:rsid w:val="004264DC"/>
    <w:rsid w:val="00426557"/>
    <w:rsid w:val="00426583"/>
    <w:rsid w:val="00426642"/>
    <w:rsid w:val="004266D5"/>
    <w:rsid w:val="00426829"/>
    <w:rsid w:val="00426A08"/>
    <w:rsid w:val="00426C4D"/>
    <w:rsid w:val="00426C54"/>
    <w:rsid w:val="00426E1E"/>
    <w:rsid w:val="00426E3F"/>
    <w:rsid w:val="00426FE8"/>
    <w:rsid w:val="0042713E"/>
    <w:rsid w:val="004271BE"/>
    <w:rsid w:val="0042720A"/>
    <w:rsid w:val="00427299"/>
    <w:rsid w:val="0042730F"/>
    <w:rsid w:val="0042736B"/>
    <w:rsid w:val="0042739D"/>
    <w:rsid w:val="004274FB"/>
    <w:rsid w:val="0042754D"/>
    <w:rsid w:val="004276A0"/>
    <w:rsid w:val="004276C0"/>
    <w:rsid w:val="0042774A"/>
    <w:rsid w:val="00427801"/>
    <w:rsid w:val="00427961"/>
    <w:rsid w:val="004279BD"/>
    <w:rsid w:val="00427B31"/>
    <w:rsid w:val="00427E82"/>
    <w:rsid w:val="00427F5A"/>
    <w:rsid w:val="00427F78"/>
    <w:rsid w:val="004300F9"/>
    <w:rsid w:val="0043012B"/>
    <w:rsid w:val="004301CB"/>
    <w:rsid w:val="00430236"/>
    <w:rsid w:val="00430273"/>
    <w:rsid w:val="004302ED"/>
    <w:rsid w:val="00430402"/>
    <w:rsid w:val="00430436"/>
    <w:rsid w:val="00430565"/>
    <w:rsid w:val="00430584"/>
    <w:rsid w:val="004306D5"/>
    <w:rsid w:val="00430741"/>
    <w:rsid w:val="00430787"/>
    <w:rsid w:val="00430839"/>
    <w:rsid w:val="004309D7"/>
    <w:rsid w:val="004309E5"/>
    <w:rsid w:val="00430AB2"/>
    <w:rsid w:val="00430BA7"/>
    <w:rsid w:val="00430C0B"/>
    <w:rsid w:val="00430CCD"/>
    <w:rsid w:val="00430D6E"/>
    <w:rsid w:val="00430D7A"/>
    <w:rsid w:val="00430E22"/>
    <w:rsid w:val="00430EAA"/>
    <w:rsid w:val="00430F4A"/>
    <w:rsid w:val="00430F99"/>
    <w:rsid w:val="0043104A"/>
    <w:rsid w:val="0043109E"/>
    <w:rsid w:val="004310AE"/>
    <w:rsid w:val="0043114B"/>
    <w:rsid w:val="004311B1"/>
    <w:rsid w:val="004311C6"/>
    <w:rsid w:val="004312BF"/>
    <w:rsid w:val="004312EA"/>
    <w:rsid w:val="004312FA"/>
    <w:rsid w:val="00431336"/>
    <w:rsid w:val="00431380"/>
    <w:rsid w:val="00431386"/>
    <w:rsid w:val="004314EB"/>
    <w:rsid w:val="00431606"/>
    <w:rsid w:val="0043161F"/>
    <w:rsid w:val="0043188F"/>
    <w:rsid w:val="0043195B"/>
    <w:rsid w:val="00431A2C"/>
    <w:rsid w:val="00431A84"/>
    <w:rsid w:val="00431AD4"/>
    <w:rsid w:val="00431C42"/>
    <w:rsid w:val="00431DAA"/>
    <w:rsid w:val="00431E6B"/>
    <w:rsid w:val="00431EE2"/>
    <w:rsid w:val="00431FA5"/>
    <w:rsid w:val="00431FF7"/>
    <w:rsid w:val="004320AD"/>
    <w:rsid w:val="00432124"/>
    <w:rsid w:val="0043227F"/>
    <w:rsid w:val="00432420"/>
    <w:rsid w:val="0043249C"/>
    <w:rsid w:val="004325EC"/>
    <w:rsid w:val="00432658"/>
    <w:rsid w:val="00432661"/>
    <w:rsid w:val="0043297D"/>
    <w:rsid w:val="0043299C"/>
    <w:rsid w:val="004329E2"/>
    <w:rsid w:val="00432A6A"/>
    <w:rsid w:val="00432AAF"/>
    <w:rsid w:val="00432BCD"/>
    <w:rsid w:val="00432CE3"/>
    <w:rsid w:val="00432CE4"/>
    <w:rsid w:val="00432E08"/>
    <w:rsid w:val="00432E9E"/>
    <w:rsid w:val="004331D0"/>
    <w:rsid w:val="0043322B"/>
    <w:rsid w:val="004332E5"/>
    <w:rsid w:val="0043346E"/>
    <w:rsid w:val="0043348A"/>
    <w:rsid w:val="004334BE"/>
    <w:rsid w:val="0043356E"/>
    <w:rsid w:val="004335A9"/>
    <w:rsid w:val="004335E2"/>
    <w:rsid w:val="00433601"/>
    <w:rsid w:val="00433695"/>
    <w:rsid w:val="004336CF"/>
    <w:rsid w:val="0043373F"/>
    <w:rsid w:val="004337FD"/>
    <w:rsid w:val="00433858"/>
    <w:rsid w:val="004338B8"/>
    <w:rsid w:val="004338B9"/>
    <w:rsid w:val="004339BF"/>
    <w:rsid w:val="004339C2"/>
    <w:rsid w:val="00433B16"/>
    <w:rsid w:val="00433C80"/>
    <w:rsid w:val="00433D37"/>
    <w:rsid w:val="00433D96"/>
    <w:rsid w:val="00433DDE"/>
    <w:rsid w:val="00433FB2"/>
    <w:rsid w:val="00433FD7"/>
    <w:rsid w:val="004340A6"/>
    <w:rsid w:val="00434140"/>
    <w:rsid w:val="0043422D"/>
    <w:rsid w:val="00434234"/>
    <w:rsid w:val="004342CB"/>
    <w:rsid w:val="0043436F"/>
    <w:rsid w:val="00434412"/>
    <w:rsid w:val="00434414"/>
    <w:rsid w:val="00434568"/>
    <w:rsid w:val="0043459D"/>
    <w:rsid w:val="00434649"/>
    <w:rsid w:val="0043477F"/>
    <w:rsid w:val="00434838"/>
    <w:rsid w:val="00434AD5"/>
    <w:rsid w:val="00434B24"/>
    <w:rsid w:val="00434CEC"/>
    <w:rsid w:val="00434D51"/>
    <w:rsid w:val="00434DB7"/>
    <w:rsid w:val="00434E68"/>
    <w:rsid w:val="00434EFF"/>
    <w:rsid w:val="00434F74"/>
    <w:rsid w:val="00434FF5"/>
    <w:rsid w:val="00435072"/>
    <w:rsid w:val="00435181"/>
    <w:rsid w:val="0043519A"/>
    <w:rsid w:val="004352F1"/>
    <w:rsid w:val="00435339"/>
    <w:rsid w:val="00435351"/>
    <w:rsid w:val="004354C1"/>
    <w:rsid w:val="00435525"/>
    <w:rsid w:val="0043562E"/>
    <w:rsid w:val="00435802"/>
    <w:rsid w:val="00435828"/>
    <w:rsid w:val="004358CB"/>
    <w:rsid w:val="00435956"/>
    <w:rsid w:val="0043596D"/>
    <w:rsid w:val="00435A01"/>
    <w:rsid w:val="00435A18"/>
    <w:rsid w:val="00435AAC"/>
    <w:rsid w:val="00435B36"/>
    <w:rsid w:val="00435B86"/>
    <w:rsid w:val="00435ED3"/>
    <w:rsid w:val="00435FE9"/>
    <w:rsid w:val="0043611E"/>
    <w:rsid w:val="004361E4"/>
    <w:rsid w:val="0043625A"/>
    <w:rsid w:val="004362C8"/>
    <w:rsid w:val="00436370"/>
    <w:rsid w:val="004363F5"/>
    <w:rsid w:val="00436511"/>
    <w:rsid w:val="00436567"/>
    <w:rsid w:val="004366C0"/>
    <w:rsid w:val="004366DC"/>
    <w:rsid w:val="00436842"/>
    <w:rsid w:val="004369F1"/>
    <w:rsid w:val="00436B1C"/>
    <w:rsid w:val="00436C43"/>
    <w:rsid w:val="00436CBF"/>
    <w:rsid w:val="00436CF3"/>
    <w:rsid w:val="00436D5D"/>
    <w:rsid w:val="00436D76"/>
    <w:rsid w:val="00436E18"/>
    <w:rsid w:val="00436EBA"/>
    <w:rsid w:val="00436FC7"/>
    <w:rsid w:val="00437143"/>
    <w:rsid w:val="0043716C"/>
    <w:rsid w:val="0043720B"/>
    <w:rsid w:val="004373AA"/>
    <w:rsid w:val="004373BF"/>
    <w:rsid w:val="0043752F"/>
    <w:rsid w:val="0043756E"/>
    <w:rsid w:val="00437578"/>
    <w:rsid w:val="0043784F"/>
    <w:rsid w:val="00437854"/>
    <w:rsid w:val="0043792F"/>
    <w:rsid w:val="004379D5"/>
    <w:rsid w:val="004379D8"/>
    <w:rsid w:val="004379E0"/>
    <w:rsid w:val="00437A07"/>
    <w:rsid w:val="00437A68"/>
    <w:rsid w:val="00437AB5"/>
    <w:rsid w:val="00437D09"/>
    <w:rsid w:val="00437D36"/>
    <w:rsid w:val="00437DFC"/>
    <w:rsid w:val="00437F45"/>
    <w:rsid w:val="00437F56"/>
    <w:rsid w:val="00437F65"/>
    <w:rsid w:val="00437FD8"/>
    <w:rsid w:val="004400E8"/>
    <w:rsid w:val="00440134"/>
    <w:rsid w:val="004401E8"/>
    <w:rsid w:val="004402B3"/>
    <w:rsid w:val="00440491"/>
    <w:rsid w:val="0044053C"/>
    <w:rsid w:val="0044056C"/>
    <w:rsid w:val="004405A5"/>
    <w:rsid w:val="00440695"/>
    <w:rsid w:val="00440734"/>
    <w:rsid w:val="00440786"/>
    <w:rsid w:val="004407E2"/>
    <w:rsid w:val="004407FA"/>
    <w:rsid w:val="004408A9"/>
    <w:rsid w:val="00440A0E"/>
    <w:rsid w:val="00440B1C"/>
    <w:rsid w:val="00440B7A"/>
    <w:rsid w:val="00440CA2"/>
    <w:rsid w:val="00440CD2"/>
    <w:rsid w:val="00440D8A"/>
    <w:rsid w:val="00440DAF"/>
    <w:rsid w:val="00440E2A"/>
    <w:rsid w:val="00441105"/>
    <w:rsid w:val="004412D9"/>
    <w:rsid w:val="004414C2"/>
    <w:rsid w:val="004415E5"/>
    <w:rsid w:val="00441742"/>
    <w:rsid w:val="00441780"/>
    <w:rsid w:val="004417CA"/>
    <w:rsid w:val="00441803"/>
    <w:rsid w:val="004418F8"/>
    <w:rsid w:val="00441A8F"/>
    <w:rsid w:val="00441AB9"/>
    <w:rsid w:val="00441B6A"/>
    <w:rsid w:val="00441C17"/>
    <w:rsid w:val="00441D60"/>
    <w:rsid w:val="00441F6D"/>
    <w:rsid w:val="00441F7E"/>
    <w:rsid w:val="0044205F"/>
    <w:rsid w:val="0044208C"/>
    <w:rsid w:val="004420CB"/>
    <w:rsid w:val="0044210F"/>
    <w:rsid w:val="00442166"/>
    <w:rsid w:val="0044225B"/>
    <w:rsid w:val="004422A7"/>
    <w:rsid w:val="00442398"/>
    <w:rsid w:val="0044239B"/>
    <w:rsid w:val="00442412"/>
    <w:rsid w:val="0044254D"/>
    <w:rsid w:val="00442661"/>
    <w:rsid w:val="00442713"/>
    <w:rsid w:val="0044271C"/>
    <w:rsid w:val="00442726"/>
    <w:rsid w:val="00442844"/>
    <w:rsid w:val="004428BE"/>
    <w:rsid w:val="00442A30"/>
    <w:rsid w:val="00442B05"/>
    <w:rsid w:val="00442B35"/>
    <w:rsid w:val="00442CC2"/>
    <w:rsid w:val="00442CFA"/>
    <w:rsid w:val="00442DE1"/>
    <w:rsid w:val="00442E4C"/>
    <w:rsid w:val="00442ED1"/>
    <w:rsid w:val="00442EDA"/>
    <w:rsid w:val="0044308D"/>
    <w:rsid w:val="00443247"/>
    <w:rsid w:val="0044324C"/>
    <w:rsid w:val="0044335B"/>
    <w:rsid w:val="004433F8"/>
    <w:rsid w:val="00443495"/>
    <w:rsid w:val="00443682"/>
    <w:rsid w:val="004437BF"/>
    <w:rsid w:val="0044384C"/>
    <w:rsid w:val="0044385C"/>
    <w:rsid w:val="004438B3"/>
    <w:rsid w:val="00443A34"/>
    <w:rsid w:val="00443A3E"/>
    <w:rsid w:val="00443AB2"/>
    <w:rsid w:val="00443B77"/>
    <w:rsid w:val="00443C95"/>
    <w:rsid w:val="00443CB9"/>
    <w:rsid w:val="00443D16"/>
    <w:rsid w:val="00443DAD"/>
    <w:rsid w:val="00443E1D"/>
    <w:rsid w:val="00443EF6"/>
    <w:rsid w:val="00443F03"/>
    <w:rsid w:val="004441BD"/>
    <w:rsid w:val="004442A8"/>
    <w:rsid w:val="00444402"/>
    <w:rsid w:val="00444474"/>
    <w:rsid w:val="00444480"/>
    <w:rsid w:val="00444647"/>
    <w:rsid w:val="00444A1A"/>
    <w:rsid w:val="00444A4E"/>
    <w:rsid w:val="00444A63"/>
    <w:rsid w:val="00444AB7"/>
    <w:rsid w:val="00444B01"/>
    <w:rsid w:val="00444BC7"/>
    <w:rsid w:val="00444BCB"/>
    <w:rsid w:val="00444C31"/>
    <w:rsid w:val="00444D08"/>
    <w:rsid w:val="00444D8E"/>
    <w:rsid w:val="00444E13"/>
    <w:rsid w:val="00444F7D"/>
    <w:rsid w:val="00444F97"/>
    <w:rsid w:val="00444FF1"/>
    <w:rsid w:val="0044500E"/>
    <w:rsid w:val="0044510C"/>
    <w:rsid w:val="00445141"/>
    <w:rsid w:val="0044523F"/>
    <w:rsid w:val="00445265"/>
    <w:rsid w:val="0044526B"/>
    <w:rsid w:val="004452EC"/>
    <w:rsid w:val="004453FF"/>
    <w:rsid w:val="004455D2"/>
    <w:rsid w:val="0044597C"/>
    <w:rsid w:val="004459EB"/>
    <w:rsid w:val="00445AC5"/>
    <w:rsid w:val="00445B57"/>
    <w:rsid w:val="00445BC4"/>
    <w:rsid w:val="00445F36"/>
    <w:rsid w:val="00445F8B"/>
    <w:rsid w:val="00445F9B"/>
    <w:rsid w:val="004460BB"/>
    <w:rsid w:val="004461DE"/>
    <w:rsid w:val="00446298"/>
    <w:rsid w:val="004462DB"/>
    <w:rsid w:val="00446304"/>
    <w:rsid w:val="00446349"/>
    <w:rsid w:val="004463E0"/>
    <w:rsid w:val="0044643F"/>
    <w:rsid w:val="00446526"/>
    <w:rsid w:val="0044664A"/>
    <w:rsid w:val="00446765"/>
    <w:rsid w:val="004467B6"/>
    <w:rsid w:val="0044693E"/>
    <w:rsid w:val="004469B4"/>
    <w:rsid w:val="00446B11"/>
    <w:rsid w:val="00446B8B"/>
    <w:rsid w:val="00446B8D"/>
    <w:rsid w:val="00446CAD"/>
    <w:rsid w:val="00446D68"/>
    <w:rsid w:val="00446DC3"/>
    <w:rsid w:val="00446E18"/>
    <w:rsid w:val="00446E6C"/>
    <w:rsid w:val="00446EFD"/>
    <w:rsid w:val="00446F4E"/>
    <w:rsid w:val="00447191"/>
    <w:rsid w:val="00447250"/>
    <w:rsid w:val="004472A3"/>
    <w:rsid w:val="00447336"/>
    <w:rsid w:val="00447340"/>
    <w:rsid w:val="0044734C"/>
    <w:rsid w:val="00447372"/>
    <w:rsid w:val="00447526"/>
    <w:rsid w:val="00447560"/>
    <w:rsid w:val="00447623"/>
    <w:rsid w:val="0044764B"/>
    <w:rsid w:val="004476A1"/>
    <w:rsid w:val="004476DE"/>
    <w:rsid w:val="004476FA"/>
    <w:rsid w:val="004476FB"/>
    <w:rsid w:val="00447793"/>
    <w:rsid w:val="004477B9"/>
    <w:rsid w:val="00447810"/>
    <w:rsid w:val="00447847"/>
    <w:rsid w:val="004478AC"/>
    <w:rsid w:val="00447928"/>
    <w:rsid w:val="004479C5"/>
    <w:rsid w:val="00447DBC"/>
    <w:rsid w:val="00447E38"/>
    <w:rsid w:val="00447E3D"/>
    <w:rsid w:val="00447F0B"/>
    <w:rsid w:val="00447F34"/>
    <w:rsid w:val="00447FBF"/>
    <w:rsid w:val="00450120"/>
    <w:rsid w:val="00450157"/>
    <w:rsid w:val="004501A5"/>
    <w:rsid w:val="004502A8"/>
    <w:rsid w:val="004502DF"/>
    <w:rsid w:val="00450303"/>
    <w:rsid w:val="00450390"/>
    <w:rsid w:val="00450574"/>
    <w:rsid w:val="00450591"/>
    <w:rsid w:val="0045059C"/>
    <w:rsid w:val="00450664"/>
    <w:rsid w:val="00450860"/>
    <w:rsid w:val="0045086D"/>
    <w:rsid w:val="004508DE"/>
    <w:rsid w:val="004508F6"/>
    <w:rsid w:val="0045093C"/>
    <w:rsid w:val="00450989"/>
    <w:rsid w:val="00450AB7"/>
    <w:rsid w:val="00450B86"/>
    <w:rsid w:val="00450D00"/>
    <w:rsid w:val="00450D08"/>
    <w:rsid w:val="00450D0E"/>
    <w:rsid w:val="00450DF8"/>
    <w:rsid w:val="00450FE9"/>
    <w:rsid w:val="004511D7"/>
    <w:rsid w:val="00451251"/>
    <w:rsid w:val="0045125C"/>
    <w:rsid w:val="0045146C"/>
    <w:rsid w:val="0045160A"/>
    <w:rsid w:val="00451635"/>
    <w:rsid w:val="004516DA"/>
    <w:rsid w:val="004518F6"/>
    <w:rsid w:val="00451981"/>
    <w:rsid w:val="004519A1"/>
    <w:rsid w:val="00451A2C"/>
    <w:rsid w:val="00451D6A"/>
    <w:rsid w:val="00451E00"/>
    <w:rsid w:val="00451EDE"/>
    <w:rsid w:val="00451F97"/>
    <w:rsid w:val="004520F2"/>
    <w:rsid w:val="00452102"/>
    <w:rsid w:val="0045230C"/>
    <w:rsid w:val="004523DC"/>
    <w:rsid w:val="0045240C"/>
    <w:rsid w:val="0045241A"/>
    <w:rsid w:val="00452676"/>
    <w:rsid w:val="004526BD"/>
    <w:rsid w:val="00452755"/>
    <w:rsid w:val="004528A4"/>
    <w:rsid w:val="004528FE"/>
    <w:rsid w:val="00452940"/>
    <w:rsid w:val="00452A18"/>
    <w:rsid w:val="00452A3D"/>
    <w:rsid w:val="00452A8C"/>
    <w:rsid w:val="00452B66"/>
    <w:rsid w:val="00452BDD"/>
    <w:rsid w:val="00452C2C"/>
    <w:rsid w:val="00452D6F"/>
    <w:rsid w:val="00452DA4"/>
    <w:rsid w:val="00452E17"/>
    <w:rsid w:val="00452E9C"/>
    <w:rsid w:val="00452EF0"/>
    <w:rsid w:val="00452F46"/>
    <w:rsid w:val="00453200"/>
    <w:rsid w:val="0045321E"/>
    <w:rsid w:val="00453303"/>
    <w:rsid w:val="00453333"/>
    <w:rsid w:val="004534EC"/>
    <w:rsid w:val="0045350A"/>
    <w:rsid w:val="004536B7"/>
    <w:rsid w:val="0045375A"/>
    <w:rsid w:val="00453988"/>
    <w:rsid w:val="0045399A"/>
    <w:rsid w:val="00453A76"/>
    <w:rsid w:val="00453AF6"/>
    <w:rsid w:val="00453B0D"/>
    <w:rsid w:val="00453B69"/>
    <w:rsid w:val="00453CDF"/>
    <w:rsid w:val="00453D47"/>
    <w:rsid w:val="00453E51"/>
    <w:rsid w:val="00454018"/>
    <w:rsid w:val="00454037"/>
    <w:rsid w:val="00454065"/>
    <w:rsid w:val="004541DA"/>
    <w:rsid w:val="0045449E"/>
    <w:rsid w:val="0045451B"/>
    <w:rsid w:val="00454557"/>
    <w:rsid w:val="004545ED"/>
    <w:rsid w:val="00454629"/>
    <w:rsid w:val="004547CE"/>
    <w:rsid w:val="004548C1"/>
    <w:rsid w:val="00454B3B"/>
    <w:rsid w:val="00454BEA"/>
    <w:rsid w:val="00454DED"/>
    <w:rsid w:val="00454E08"/>
    <w:rsid w:val="00454E6C"/>
    <w:rsid w:val="00454F0F"/>
    <w:rsid w:val="00454F74"/>
    <w:rsid w:val="00454F89"/>
    <w:rsid w:val="00454FAB"/>
    <w:rsid w:val="004551AD"/>
    <w:rsid w:val="004551B0"/>
    <w:rsid w:val="00455232"/>
    <w:rsid w:val="0045525E"/>
    <w:rsid w:val="0045527B"/>
    <w:rsid w:val="0045528F"/>
    <w:rsid w:val="004552AB"/>
    <w:rsid w:val="0045530C"/>
    <w:rsid w:val="004553C8"/>
    <w:rsid w:val="0045543A"/>
    <w:rsid w:val="00455463"/>
    <w:rsid w:val="004554B5"/>
    <w:rsid w:val="00455511"/>
    <w:rsid w:val="00455588"/>
    <w:rsid w:val="0045564E"/>
    <w:rsid w:val="00455660"/>
    <w:rsid w:val="00455674"/>
    <w:rsid w:val="00455752"/>
    <w:rsid w:val="004557E2"/>
    <w:rsid w:val="004559CE"/>
    <w:rsid w:val="00455A06"/>
    <w:rsid w:val="00455A1B"/>
    <w:rsid w:val="00455B96"/>
    <w:rsid w:val="00455BEF"/>
    <w:rsid w:val="00455C65"/>
    <w:rsid w:val="00455CB8"/>
    <w:rsid w:val="00455CF4"/>
    <w:rsid w:val="00456003"/>
    <w:rsid w:val="004560B2"/>
    <w:rsid w:val="00456116"/>
    <w:rsid w:val="0045620F"/>
    <w:rsid w:val="0045622C"/>
    <w:rsid w:val="0045659E"/>
    <w:rsid w:val="004565F0"/>
    <w:rsid w:val="004566A6"/>
    <w:rsid w:val="0045685C"/>
    <w:rsid w:val="0045691F"/>
    <w:rsid w:val="00456996"/>
    <w:rsid w:val="00456B08"/>
    <w:rsid w:val="00456BF9"/>
    <w:rsid w:val="00456C27"/>
    <w:rsid w:val="00456C5E"/>
    <w:rsid w:val="00456DDE"/>
    <w:rsid w:val="00456E3A"/>
    <w:rsid w:val="00456E59"/>
    <w:rsid w:val="00456EB4"/>
    <w:rsid w:val="0045702F"/>
    <w:rsid w:val="00457053"/>
    <w:rsid w:val="0045715C"/>
    <w:rsid w:val="004571C4"/>
    <w:rsid w:val="004573A7"/>
    <w:rsid w:val="004573E5"/>
    <w:rsid w:val="00457503"/>
    <w:rsid w:val="00457700"/>
    <w:rsid w:val="0045773A"/>
    <w:rsid w:val="0045780E"/>
    <w:rsid w:val="0045788B"/>
    <w:rsid w:val="00457A9D"/>
    <w:rsid w:val="00457C65"/>
    <w:rsid w:val="00457CA8"/>
    <w:rsid w:val="00457E56"/>
    <w:rsid w:val="00457E6A"/>
    <w:rsid w:val="00457EA2"/>
    <w:rsid w:val="00457EED"/>
    <w:rsid w:val="00457F63"/>
    <w:rsid w:val="00457FED"/>
    <w:rsid w:val="0046006A"/>
    <w:rsid w:val="004600B4"/>
    <w:rsid w:val="0046010A"/>
    <w:rsid w:val="0046014E"/>
    <w:rsid w:val="00460218"/>
    <w:rsid w:val="00460271"/>
    <w:rsid w:val="004602CF"/>
    <w:rsid w:val="004603BC"/>
    <w:rsid w:val="004603CD"/>
    <w:rsid w:val="004603CE"/>
    <w:rsid w:val="00460424"/>
    <w:rsid w:val="004604FF"/>
    <w:rsid w:val="00460542"/>
    <w:rsid w:val="0046059B"/>
    <w:rsid w:val="0046062E"/>
    <w:rsid w:val="00460862"/>
    <w:rsid w:val="004608A7"/>
    <w:rsid w:val="004608E4"/>
    <w:rsid w:val="004608E6"/>
    <w:rsid w:val="004609B8"/>
    <w:rsid w:val="004609CD"/>
    <w:rsid w:val="00460A51"/>
    <w:rsid w:val="00460A5F"/>
    <w:rsid w:val="00460B50"/>
    <w:rsid w:val="00460BA9"/>
    <w:rsid w:val="00460BFE"/>
    <w:rsid w:val="00460CDF"/>
    <w:rsid w:val="00460D1E"/>
    <w:rsid w:val="00460D51"/>
    <w:rsid w:val="00460E1A"/>
    <w:rsid w:val="00460E52"/>
    <w:rsid w:val="00460E73"/>
    <w:rsid w:val="00460E7A"/>
    <w:rsid w:val="00460F3E"/>
    <w:rsid w:val="00461382"/>
    <w:rsid w:val="00461561"/>
    <w:rsid w:val="00461562"/>
    <w:rsid w:val="00461627"/>
    <w:rsid w:val="0046173B"/>
    <w:rsid w:val="00461740"/>
    <w:rsid w:val="00461913"/>
    <w:rsid w:val="00461B14"/>
    <w:rsid w:val="00461BB8"/>
    <w:rsid w:val="00461C03"/>
    <w:rsid w:val="00461C07"/>
    <w:rsid w:val="00461C0D"/>
    <w:rsid w:val="00461C30"/>
    <w:rsid w:val="00461D02"/>
    <w:rsid w:val="00461DC8"/>
    <w:rsid w:val="00461E38"/>
    <w:rsid w:val="00461EF2"/>
    <w:rsid w:val="00461F32"/>
    <w:rsid w:val="004620CC"/>
    <w:rsid w:val="00462205"/>
    <w:rsid w:val="0046220A"/>
    <w:rsid w:val="0046222D"/>
    <w:rsid w:val="0046233F"/>
    <w:rsid w:val="00462388"/>
    <w:rsid w:val="004623DA"/>
    <w:rsid w:val="004624D1"/>
    <w:rsid w:val="0046253D"/>
    <w:rsid w:val="00462540"/>
    <w:rsid w:val="004625A9"/>
    <w:rsid w:val="004627EE"/>
    <w:rsid w:val="0046286D"/>
    <w:rsid w:val="004628CB"/>
    <w:rsid w:val="004628E3"/>
    <w:rsid w:val="00462947"/>
    <w:rsid w:val="004629A5"/>
    <w:rsid w:val="004629C7"/>
    <w:rsid w:val="004629D7"/>
    <w:rsid w:val="00462A25"/>
    <w:rsid w:val="00462AD5"/>
    <w:rsid w:val="00462B73"/>
    <w:rsid w:val="00462CED"/>
    <w:rsid w:val="00462D06"/>
    <w:rsid w:val="00462DC2"/>
    <w:rsid w:val="00462DD0"/>
    <w:rsid w:val="00462E2F"/>
    <w:rsid w:val="00462EBC"/>
    <w:rsid w:val="00463008"/>
    <w:rsid w:val="0046306E"/>
    <w:rsid w:val="004631DB"/>
    <w:rsid w:val="0046336A"/>
    <w:rsid w:val="00463372"/>
    <w:rsid w:val="00463391"/>
    <w:rsid w:val="00463407"/>
    <w:rsid w:val="00463632"/>
    <w:rsid w:val="0046378C"/>
    <w:rsid w:val="00463857"/>
    <w:rsid w:val="00463A9D"/>
    <w:rsid w:val="00463AF1"/>
    <w:rsid w:val="00463B03"/>
    <w:rsid w:val="00463D05"/>
    <w:rsid w:val="00463D52"/>
    <w:rsid w:val="00463D65"/>
    <w:rsid w:val="00463DEA"/>
    <w:rsid w:val="00463DF8"/>
    <w:rsid w:val="00463FAC"/>
    <w:rsid w:val="0046400F"/>
    <w:rsid w:val="00464050"/>
    <w:rsid w:val="004640B0"/>
    <w:rsid w:val="00464157"/>
    <w:rsid w:val="00464324"/>
    <w:rsid w:val="00464333"/>
    <w:rsid w:val="0046434F"/>
    <w:rsid w:val="00464377"/>
    <w:rsid w:val="00464386"/>
    <w:rsid w:val="004644B4"/>
    <w:rsid w:val="00464526"/>
    <w:rsid w:val="004645A3"/>
    <w:rsid w:val="00464637"/>
    <w:rsid w:val="00464726"/>
    <w:rsid w:val="004647B2"/>
    <w:rsid w:val="004647ED"/>
    <w:rsid w:val="00464A06"/>
    <w:rsid w:val="00464ADB"/>
    <w:rsid w:val="00464DA8"/>
    <w:rsid w:val="00464E07"/>
    <w:rsid w:val="0046501F"/>
    <w:rsid w:val="00465047"/>
    <w:rsid w:val="0046522F"/>
    <w:rsid w:val="0046527D"/>
    <w:rsid w:val="00465312"/>
    <w:rsid w:val="00465496"/>
    <w:rsid w:val="004654D9"/>
    <w:rsid w:val="004655FF"/>
    <w:rsid w:val="004656C7"/>
    <w:rsid w:val="00465700"/>
    <w:rsid w:val="00465892"/>
    <w:rsid w:val="00465951"/>
    <w:rsid w:val="00465979"/>
    <w:rsid w:val="004659A1"/>
    <w:rsid w:val="00465A21"/>
    <w:rsid w:val="00465BC3"/>
    <w:rsid w:val="00465CF1"/>
    <w:rsid w:val="00465D66"/>
    <w:rsid w:val="00465D9B"/>
    <w:rsid w:val="00465DF8"/>
    <w:rsid w:val="00465F87"/>
    <w:rsid w:val="00465FD4"/>
    <w:rsid w:val="00466025"/>
    <w:rsid w:val="00466049"/>
    <w:rsid w:val="004660AE"/>
    <w:rsid w:val="00466126"/>
    <w:rsid w:val="0046632F"/>
    <w:rsid w:val="004666BC"/>
    <w:rsid w:val="004666DB"/>
    <w:rsid w:val="004669A1"/>
    <w:rsid w:val="004669DF"/>
    <w:rsid w:val="00466A21"/>
    <w:rsid w:val="00466A9E"/>
    <w:rsid w:val="00466B65"/>
    <w:rsid w:val="00466B7A"/>
    <w:rsid w:val="00466BE3"/>
    <w:rsid w:val="00466D10"/>
    <w:rsid w:val="00466D4F"/>
    <w:rsid w:val="00466E6B"/>
    <w:rsid w:val="00466EFF"/>
    <w:rsid w:val="00466F2D"/>
    <w:rsid w:val="00467037"/>
    <w:rsid w:val="00467070"/>
    <w:rsid w:val="004671AF"/>
    <w:rsid w:val="004671C0"/>
    <w:rsid w:val="004672A4"/>
    <w:rsid w:val="004672DA"/>
    <w:rsid w:val="00467363"/>
    <w:rsid w:val="00467604"/>
    <w:rsid w:val="00467761"/>
    <w:rsid w:val="00467821"/>
    <w:rsid w:val="0046784E"/>
    <w:rsid w:val="00467955"/>
    <w:rsid w:val="0046798A"/>
    <w:rsid w:val="004679DD"/>
    <w:rsid w:val="00467A18"/>
    <w:rsid w:val="00467A1F"/>
    <w:rsid w:val="00467C26"/>
    <w:rsid w:val="00467CA6"/>
    <w:rsid w:val="00467D72"/>
    <w:rsid w:val="00467DEE"/>
    <w:rsid w:val="00467E30"/>
    <w:rsid w:val="00467F19"/>
    <w:rsid w:val="0047010D"/>
    <w:rsid w:val="0047012E"/>
    <w:rsid w:val="00470161"/>
    <w:rsid w:val="004702E1"/>
    <w:rsid w:val="0047033A"/>
    <w:rsid w:val="00470364"/>
    <w:rsid w:val="00470365"/>
    <w:rsid w:val="00470413"/>
    <w:rsid w:val="00470537"/>
    <w:rsid w:val="004706A3"/>
    <w:rsid w:val="004707BF"/>
    <w:rsid w:val="004708C6"/>
    <w:rsid w:val="0047097A"/>
    <w:rsid w:val="004709A5"/>
    <w:rsid w:val="004709CB"/>
    <w:rsid w:val="00470A9E"/>
    <w:rsid w:val="00470B09"/>
    <w:rsid w:val="00470B30"/>
    <w:rsid w:val="00470B3C"/>
    <w:rsid w:val="00470C1D"/>
    <w:rsid w:val="00470C38"/>
    <w:rsid w:val="00470D48"/>
    <w:rsid w:val="00470D98"/>
    <w:rsid w:val="00471255"/>
    <w:rsid w:val="00471370"/>
    <w:rsid w:val="004713F8"/>
    <w:rsid w:val="00471489"/>
    <w:rsid w:val="00471494"/>
    <w:rsid w:val="00471606"/>
    <w:rsid w:val="0047161F"/>
    <w:rsid w:val="0047175D"/>
    <w:rsid w:val="004717B4"/>
    <w:rsid w:val="004717C9"/>
    <w:rsid w:val="004717CC"/>
    <w:rsid w:val="00471800"/>
    <w:rsid w:val="004718F9"/>
    <w:rsid w:val="004719D1"/>
    <w:rsid w:val="00471B90"/>
    <w:rsid w:val="00471D5A"/>
    <w:rsid w:val="00471D74"/>
    <w:rsid w:val="00471DFB"/>
    <w:rsid w:val="00471E44"/>
    <w:rsid w:val="00471EE9"/>
    <w:rsid w:val="00471F05"/>
    <w:rsid w:val="00471F7D"/>
    <w:rsid w:val="00471F98"/>
    <w:rsid w:val="00471FDF"/>
    <w:rsid w:val="004721C0"/>
    <w:rsid w:val="004721E4"/>
    <w:rsid w:val="00472221"/>
    <w:rsid w:val="0047223A"/>
    <w:rsid w:val="00472371"/>
    <w:rsid w:val="004724EC"/>
    <w:rsid w:val="00472695"/>
    <w:rsid w:val="00472822"/>
    <w:rsid w:val="004728F0"/>
    <w:rsid w:val="00472A1B"/>
    <w:rsid w:val="00472B4B"/>
    <w:rsid w:val="00472BB4"/>
    <w:rsid w:val="00472BDE"/>
    <w:rsid w:val="00472C07"/>
    <w:rsid w:val="00472DD3"/>
    <w:rsid w:val="00472E37"/>
    <w:rsid w:val="00472F2B"/>
    <w:rsid w:val="0047302C"/>
    <w:rsid w:val="00473054"/>
    <w:rsid w:val="004730C9"/>
    <w:rsid w:val="004730D5"/>
    <w:rsid w:val="00473230"/>
    <w:rsid w:val="00473232"/>
    <w:rsid w:val="00473467"/>
    <w:rsid w:val="00473607"/>
    <w:rsid w:val="00473616"/>
    <w:rsid w:val="00473631"/>
    <w:rsid w:val="00473910"/>
    <w:rsid w:val="00473A1D"/>
    <w:rsid w:val="00473A8B"/>
    <w:rsid w:val="00473AFE"/>
    <w:rsid w:val="00473CFF"/>
    <w:rsid w:val="00473F60"/>
    <w:rsid w:val="004742DC"/>
    <w:rsid w:val="004742E9"/>
    <w:rsid w:val="004742FD"/>
    <w:rsid w:val="00474322"/>
    <w:rsid w:val="004744CC"/>
    <w:rsid w:val="00474505"/>
    <w:rsid w:val="00474577"/>
    <w:rsid w:val="004745FF"/>
    <w:rsid w:val="00474833"/>
    <w:rsid w:val="004748C9"/>
    <w:rsid w:val="00474954"/>
    <w:rsid w:val="004749CB"/>
    <w:rsid w:val="00474A15"/>
    <w:rsid w:val="00474A93"/>
    <w:rsid w:val="00474B36"/>
    <w:rsid w:val="00474B3E"/>
    <w:rsid w:val="00474C5F"/>
    <w:rsid w:val="00474D51"/>
    <w:rsid w:val="00474E0A"/>
    <w:rsid w:val="00474F11"/>
    <w:rsid w:val="00474F56"/>
    <w:rsid w:val="00474F68"/>
    <w:rsid w:val="00475072"/>
    <w:rsid w:val="00475085"/>
    <w:rsid w:val="004750BC"/>
    <w:rsid w:val="004750D0"/>
    <w:rsid w:val="00475214"/>
    <w:rsid w:val="00475292"/>
    <w:rsid w:val="004752B1"/>
    <w:rsid w:val="004752B6"/>
    <w:rsid w:val="00475326"/>
    <w:rsid w:val="004753C9"/>
    <w:rsid w:val="004753CF"/>
    <w:rsid w:val="0047542D"/>
    <w:rsid w:val="00475481"/>
    <w:rsid w:val="004754FB"/>
    <w:rsid w:val="004756B9"/>
    <w:rsid w:val="004756C9"/>
    <w:rsid w:val="0047570D"/>
    <w:rsid w:val="00475775"/>
    <w:rsid w:val="004757E9"/>
    <w:rsid w:val="0047588C"/>
    <w:rsid w:val="004759D4"/>
    <w:rsid w:val="00475A62"/>
    <w:rsid w:val="00475C71"/>
    <w:rsid w:val="00475CBF"/>
    <w:rsid w:val="00475FED"/>
    <w:rsid w:val="004760C0"/>
    <w:rsid w:val="004761BE"/>
    <w:rsid w:val="004761FF"/>
    <w:rsid w:val="0047620D"/>
    <w:rsid w:val="0047630D"/>
    <w:rsid w:val="00476327"/>
    <w:rsid w:val="0047641B"/>
    <w:rsid w:val="004764E7"/>
    <w:rsid w:val="00476550"/>
    <w:rsid w:val="004765AC"/>
    <w:rsid w:val="004765C4"/>
    <w:rsid w:val="00476673"/>
    <w:rsid w:val="004766E7"/>
    <w:rsid w:val="004766EC"/>
    <w:rsid w:val="0047679B"/>
    <w:rsid w:val="00476832"/>
    <w:rsid w:val="00476842"/>
    <w:rsid w:val="004768A2"/>
    <w:rsid w:val="0047698E"/>
    <w:rsid w:val="004769C7"/>
    <w:rsid w:val="00476A49"/>
    <w:rsid w:val="00476C77"/>
    <w:rsid w:val="00476CC1"/>
    <w:rsid w:val="00476CF6"/>
    <w:rsid w:val="00476D3F"/>
    <w:rsid w:val="00476D9F"/>
    <w:rsid w:val="00476F49"/>
    <w:rsid w:val="00476F5C"/>
    <w:rsid w:val="00477120"/>
    <w:rsid w:val="00477125"/>
    <w:rsid w:val="004772C2"/>
    <w:rsid w:val="0047733D"/>
    <w:rsid w:val="004773A0"/>
    <w:rsid w:val="00477409"/>
    <w:rsid w:val="00477476"/>
    <w:rsid w:val="0047749C"/>
    <w:rsid w:val="004776CD"/>
    <w:rsid w:val="0047770A"/>
    <w:rsid w:val="00477781"/>
    <w:rsid w:val="004779E6"/>
    <w:rsid w:val="00477A03"/>
    <w:rsid w:val="00477A0E"/>
    <w:rsid w:val="00477AA8"/>
    <w:rsid w:val="00477B92"/>
    <w:rsid w:val="00477C9A"/>
    <w:rsid w:val="00477CC3"/>
    <w:rsid w:val="00477DB9"/>
    <w:rsid w:val="00477DBF"/>
    <w:rsid w:val="00477E3C"/>
    <w:rsid w:val="00477F40"/>
    <w:rsid w:val="00480093"/>
    <w:rsid w:val="004800A4"/>
    <w:rsid w:val="004800E5"/>
    <w:rsid w:val="004800F0"/>
    <w:rsid w:val="0048022E"/>
    <w:rsid w:val="0048029B"/>
    <w:rsid w:val="00480406"/>
    <w:rsid w:val="00480426"/>
    <w:rsid w:val="00480447"/>
    <w:rsid w:val="00480574"/>
    <w:rsid w:val="004805B9"/>
    <w:rsid w:val="004806E1"/>
    <w:rsid w:val="004807B2"/>
    <w:rsid w:val="00480845"/>
    <w:rsid w:val="00480854"/>
    <w:rsid w:val="00480973"/>
    <w:rsid w:val="004809F1"/>
    <w:rsid w:val="00480BE9"/>
    <w:rsid w:val="00480D88"/>
    <w:rsid w:val="00480E54"/>
    <w:rsid w:val="00480EF4"/>
    <w:rsid w:val="00480F0C"/>
    <w:rsid w:val="00481005"/>
    <w:rsid w:val="004810B8"/>
    <w:rsid w:val="004810C5"/>
    <w:rsid w:val="004810E5"/>
    <w:rsid w:val="00481120"/>
    <w:rsid w:val="00481166"/>
    <w:rsid w:val="00481170"/>
    <w:rsid w:val="00481182"/>
    <w:rsid w:val="00481472"/>
    <w:rsid w:val="004814BD"/>
    <w:rsid w:val="00481529"/>
    <w:rsid w:val="004815E0"/>
    <w:rsid w:val="004817BC"/>
    <w:rsid w:val="004817E5"/>
    <w:rsid w:val="00481805"/>
    <w:rsid w:val="00481807"/>
    <w:rsid w:val="00481869"/>
    <w:rsid w:val="004818A2"/>
    <w:rsid w:val="00481995"/>
    <w:rsid w:val="00481A82"/>
    <w:rsid w:val="00481A87"/>
    <w:rsid w:val="00481ACB"/>
    <w:rsid w:val="00481B3F"/>
    <w:rsid w:val="00481B99"/>
    <w:rsid w:val="00481C5B"/>
    <w:rsid w:val="00481C6F"/>
    <w:rsid w:val="00481CF2"/>
    <w:rsid w:val="00481D83"/>
    <w:rsid w:val="00481EE0"/>
    <w:rsid w:val="00481F21"/>
    <w:rsid w:val="00481F9A"/>
    <w:rsid w:val="00482018"/>
    <w:rsid w:val="0048202B"/>
    <w:rsid w:val="0048213B"/>
    <w:rsid w:val="00482161"/>
    <w:rsid w:val="00482253"/>
    <w:rsid w:val="00482294"/>
    <w:rsid w:val="00482379"/>
    <w:rsid w:val="004824D0"/>
    <w:rsid w:val="00482670"/>
    <w:rsid w:val="004826A0"/>
    <w:rsid w:val="004826A1"/>
    <w:rsid w:val="004827F0"/>
    <w:rsid w:val="00482870"/>
    <w:rsid w:val="004828A4"/>
    <w:rsid w:val="004829F8"/>
    <w:rsid w:val="004829FA"/>
    <w:rsid w:val="00482A26"/>
    <w:rsid w:val="00482A37"/>
    <w:rsid w:val="00482AB0"/>
    <w:rsid w:val="00482B5A"/>
    <w:rsid w:val="00482C17"/>
    <w:rsid w:val="00482C96"/>
    <w:rsid w:val="00482D5D"/>
    <w:rsid w:val="00482DA5"/>
    <w:rsid w:val="00482E54"/>
    <w:rsid w:val="00482F61"/>
    <w:rsid w:val="00482F9D"/>
    <w:rsid w:val="00483039"/>
    <w:rsid w:val="004832A2"/>
    <w:rsid w:val="004833AA"/>
    <w:rsid w:val="0048354F"/>
    <w:rsid w:val="00483717"/>
    <w:rsid w:val="00483A45"/>
    <w:rsid w:val="00483A56"/>
    <w:rsid w:val="00483AE1"/>
    <w:rsid w:val="00483BBC"/>
    <w:rsid w:val="00483BED"/>
    <w:rsid w:val="00483C70"/>
    <w:rsid w:val="00483D36"/>
    <w:rsid w:val="00483D8A"/>
    <w:rsid w:val="00483DDC"/>
    <w:rsid w:val="00483E0A"/>
    <w:rsid w:val="00483E8C"/>
    <w:rsid w:val="00483F0A"/>
    <w:rsid w:val="00483FE1"/>
    <w:rsid w:val="0048410B"/>
    <w:rsid w:val="0048411C"/>
    <w:rsid w:val="00484606"/>
    <w:rsid w:val="00484746"/>
    <w:rsid w:val="00484751"/>
    <w:rsid w:val="004847BB"/>
    <w:rsid w:val="0048485E"/>
    <w:rsid w:val="00484987"/>
    <w:rsid w:val="004849C9"/>
    <w:rsid w:val="00484C0C"/>
    <w:rsid w:val="00484C7A"/>
    <w:rsid w:val="00484D72"/>
    <w:rsid w:val="00484E8D"/>
    <w:rsid w:val="00484F37"/>
    <w:rsid w:val="00484F6B"/>
    <w:rsid w:val="00484FFE"/>
    <w:rsid w:val="00485094"/>
    <w:rsid w:val="00485146"/>
    <w:rsid w:val="00485164"/>
    <w:rsid w:val="00485169"/>
    <w:rsid w:val="004851B5"/>
    <w:rsid w:val="0048521C"/>
    <w:rsid w:val="004853A5"/>
    <w:rsid w:val="00485581"/>
    <w:rsid w:val="004855F8"/>
    <w:rsid w:val="004856D3"/>
    <w:rsid w:val="0048575A"/>
    <w:rsid w:val="004858B3"/>
    <w:rsid w:val="0048591B"/>
    <w:rsid w:val="00485A56"/>
    <w:rsid w:val="00485B42"/>
    <w:rsid w:val="00485B6B"/>
    <w:rsid w:val="00485C22"/>
    <w:rsid w:val="00485CEE"/>
    <w:rsid w:val="00485D1D"/>
    <w:rsid w:val="00485E28"/>
    <w:rsid w:val="00485E7F"/>
    <w:rsid w:val="00485E85"/>
    <w:rsid w:val="00486006"/>
    <w:rsid w:val="00486123"/>
    <w:rsid w:val="00486187"/>
    <w:rsid w:val="004861D1"/>
    <w:rsid w:val="004862E6"/>
    <w:rsid w:val="004862F0"/>
    <w:rsid w:val="004863D1"/>
    <w:rsid w:val="00486434"/>
    <w:rsid w:val="00486556"/>
    <w:rsid w:val="004865F8"/>
    <w:rsid w:val="004866C3"/>
    <w:rsid w:val="004866DD"/>
    <w:rsid w:val="00486712"/>
    <w:rsid w:val="004867F5"/>
    <w:rsid w:val="00486886"/>
    <w:rsid w:val="00486899"/>
    <w:rsid w:val="004868C1"/>
    <w:rsid w:val="00486906"/>
    <w:rsid w:val="004869C7"/>
    <w:rsid w:val="00486A4D"/>
    <w:rsid w:val="00486B71"/>
    <w:rsid w:val="00486D71"/>
    <w:rsid w:val="00486EFF"/>
    <w:rsid w:val="00486F1D"/>
    <w:rsid w:val="00486F29"/>
    <w:rsid w:val="00486F90"/>
    <w:rsid w:val="00486FFA"/>
    <w:rsid w:val="004870C9"/>
    <w:rsid w:val="00487125"/>
    <w:rsid w:val="00487263"/>
    <w:rsid w:val="0048728D"/>
    <w:rsid w:val="00487330"/>
    <w:rsid w:val="0048734C"/>
    <w:rsid w:val="00487385"/>
    <w:rsid w:val="004873D8"/>
    <w:rsid w:val="00487517"/>
    <w:rsid w:val="004875DB"/>
    <w:rsid w:val="004876DA"/>
    <w:rsid w:val="004877BE"/>
    <w:rsid w:val="00487943"/>
    <w:rsid w:val="00487A2A"/>
    <w:rsid w:val="00487A6B"/>
    <w:rsid w:val="00487A94"/>
    <w:rsid w:val="00487AB9"/>
    <w:rsid w:val="00487BEC"/>
    <w:rsid w:val="00487C83"/>
    <w:rsid w:val="00487CC1"/>
    <w:rsid w:val="00487D09"/>
    <w:rsid w:val="00487DD3"/>
    <w:rsid w:val="00487E17"/>
    <w:rsid w:val="00487E2F"/>
    <w:rsid w:val="00487E55"/>
    <w:rsid w:val="00487EE7"/>
    <w:rsid w:val="00487EF5"/>
    <w:rsid w:val="004902B0"/>
    <w:rsid w:val="004902E0"/>
    <w:rsid w:val="00490325"/>
    <w:rsid w:val="004903D3"/>
    <w:rsid w:val="00490470"/>
    <w:rsid w:val="00490580"/>
    <w:rsid w:val="0049082A"/>
    <w:rsid w:val="004909B5"/>
    <w:rsid w:val="00490B45"/>
    <w:rsid w:val="00490B80"/>
    <w:rsid w:val="00490BDE"/>
    <w:rsid w:val="00490CB1"/>
    <w:rsid w:val="00490D56"/>
    <w:rsid w:val="00490F0C"/>
    <w:rsid w:val="00490FB3"/>
    <w:rsid w:val="00490FDD"/>
    <w:rsid w:val="0049100C"/>
    <w:rsid w:val="004910C9"/>
    <w:rsid w:val="004911F0"/>
    <w:rsid w:val="004912A0"/>
    <w:rsid w:val="004912B8"/>
    <w:rsid w:val="0049141B"/>
    <w:rsid w:val="004915E7"/>
    <w:rsid w:val="0049167F"/>
    <w:rsid w:val="004916CC"/>
    <w:rsid w:val="00491796"/>
    <w:rsid w:val="00491848"/>
    <w:rsid w:val="00491853"/>
    <w:rsid w:val="004918E9"/>
    <w:rsid w:val="00491982"/>
    <w:rsid w:val="00491A9D"/>
    <w:rsid w:val="00491AA4"/>
    <w:rsid w:val="00491ADB"/>
    <w:rsid w:val="00491B87"/>
    <w:rsid w:val="00491C1F"/>
    <w:rsid w:val="00491D1E"/>
    <w:rsid w:val="00491D30"/>
    <w:rsid w:val="00491D7D"/>
    <w:rsid w:val="00491DA1"/>
    <w:rsid w:val="00491EF1"/>
    <w:rsid w:val="00491F7F"/>
    <w:rsid w:val="00491FE7"/>
    <w:rsid w:val="0049200E"/>
    <w:rsid w:val="004920C8"/>
    <w:rsid w:val="00492155"/>
    <w:rsid w:val="00492208"/>
    <w:rsid w:val="0049230E"/>
    <w:rsid w:val="0049231F"/>
    <w:rsid w:val="00492350"/>
    <w:rsid w:val="0049243D"/>
    <w:rsid w:val="00492498"/>
    <w:rsid w:val="00492500"/>
    <w:rsid w:val="00492573"/>
    <w:rsid w:val="004926E2"/>
    <w:rsid w:val="004929D9"/>
    <w:rsid w:val="00492AE9"/>
    <w:rsid w:val="00492BE2"/>
    <w:rsid w:val="00492C15"/>
    <w:rsid w:val="00492CEE"/>
    <w:rsid w:val="00492E1E"/>
    <w:rsid w:val="00492E32"/>
    <w:rsid w:val="00492FCB"/>
    <w:rsid w:val="004930A9"/>
    <w:rsid w:val="004930B6"/>
    <w:rsid w:val="00493361"/>
    <w:rsid w:val="00493480"/>
    <w:rsid w:val="00493568"/>
    <w:rsid w:val="004935BF"/>
    <w:rsid w:val="00493605"/>
    <w:rsid w:val="00493606"/>
    <w:rsid w:val="004936E2"/>
    <w:rsid w:val="00493774"/>
    <w:rsid w:val="0049381E"/>
    <w:rsid w:val="0049391F"/>
    <w:rsid w:val="00493923"/>
    <w:rsid w:val="00493924"/>
    <w:rsid w:val="00493CAC"/>
    <w:rsid w:val="00493D2B"/>
    <w:rsid w:val="00493D9B"/>
    <w:rsid w:val="00493F5E"/>
    <w:rsid w:val="00493FDB"/>
    <w:rsid w:val="00494000"/>
    <w:rsid w:val="0049400C"/>
    <w:rsid w:val="004940B2"/>
    <w:rsid w:val="004941DC"/>
    <w:rsid w:val="004941F5"/>
    <w:rsid w:val="00494231"/>
    <w:rsid w:val="00494287"/>
    <w:rsid w:val="00494599"/>
    <w:rsid w:val="00494657"/>
    <w:rsid w:val="00494662"/>
    <w:rsid w:val="0049470D"/>
    <w:rsid w:val="004947FC"/>
    <w:rsid w:val="0049483C"/>
    <w:rsid w:val="004948A1"/>
    <w:rsid w:val="00494968"/>
    <w:rsid w:val="00494AD3"/>
    <w:rsid w:val="00494B4E"/>
    <w:rsid w:val="00494BCA"/>
    <w:rsid w:val="00494BF1"/>
    <w:rsid w:val="00494C63"/>
    <w:rsid w:val="00494CEB"/>
    <w:rsid w:val="00494CFE"/>
    <w:rsid w:val="00494E16"/>
    <w:rsid w:val="00494EF1"/>
    <w:rsid w:val="00494EFE"/>
    <w:rsid w:val="00494FAB"/>
    <w:rsid w:val="004950A8"/>
    <w:rsid w:val="004951A0"/>
    <w:rsid w:val="004951BC"/>
    <w:rsid w:val="004952A7"/>
    <w:rsid w:val="004952B6"/>
    <w:rsid w:val="00495314"/>
    <w:rsid w:val="004953FC"/>
    <w:rsid w:val="00495432"/>
    <w:rsid w:val="004954BD"/>
    <w:rsid w:val="0049552D"/>
    <w:rsid w:val="004957BC"/>
    <w:rsid w:val="004959AD"/>
    <w:rsid w:val="004959FD"/>
    <w:rsid w:val="00495A20"/>
    <w:rsid w:val="00495AA7"/>
    <w:rsid w:val="00495B1E"/>
    <w:rsid w:val="00495B49"/>
    <w:rsid w:val="00495C1B"/>
    <w:rsid w:val="00495C73"/>
    <w:rsid w:val="00495DBE"/>
    <w:rsid w:val="00495DD1"/>
    <w:rsid w:val="00495E06"/>
    <w:rsid w:val="00495ECD"/>
    <w:rsid w:val="00495F95"/>
    <w:rsid w:val="0049602C"/>
    <w:rsid w:val="00496284"/>
    <w:rsid w:val="00496406"/>
    <w:rsid w:val="004966B9"/>
    <w:rsid w:val="004966CA"/>
    <w:rsid w:val="00496892"/>
    <w:rsid w:val="004968AB"/>
    <w:rsid w:val="00496A29"/>
    <w:rsid w:val="00496A46"/>
    <w:rsid w:val="00496AEF"/>
    <w:rsid w:val="00496AF0"/>
    <w:rsid w:val="00496B14"/>
    <w:rsid w:val="00496B6B"/>
    <w:rsid w:val="00496C3A"/>
    <w:rsid w:val="00496DCA"/>
    <w:rsid w:val="00496E07"/>
    <w:rsid w:val="00496F9B"/>
    <w:rsid w:val="00497110"/>
    <w:rsid w:val="0049714C"/>
    <w:rsid w:val="00497153"/>
    <w:rsid w:val="004972C7"/>
    <w:rsid w:val="0049758C"/>
    <w:rsid w:val="004976B0"/>
    <w:rsid w:val="00497792"/>
    <w:rsid w:val="004977D7"/>
    <w:rsid w:val="0049782B"/>
    <w:rsid w:val="00497971"/>
    <w:rsid w:val="00497986"/>
    <w:rsid w:val="00497BD1"/>
    <w:rsid w:val="00497C42"/>
    <w:rsid w:val="00497C84"/>
    <w:rsid w:val="00497D18"/>
    <w:rsid w:val="00497E2A"/>
    <w:rsid w:val="00497EDD"/>
    <w:rsid w:val="00497F2E"/>
    <w:rsid w:val="00497F69"/>
    <w:rsid w:val="00497F6C"/>
    <w:rsid w:val="00497FFA"/>
    <w:rsid w:val="004A016E"/>
    <w:rsid w:val="004A0287"/>
    <w:rsid w:val="004A02FA"/>
    <w:rsid w:val="004A0355"/>
    <w:rsid w:val="004A0434"/>
    <w:rsid w:val="004A043D"/>
    <w:rsid w:val="004A0567"/>
    <w:rsid w:val="004A0594"/>
    <w:rsid w:val="004A0631"/>
    <w:rsid w:val="004A07DE"/>
    <w:rsid w:val="004A0908"/>
    <w:rsid w:val="004A0A3A"/>
    <w:rsid w:val="004A0B2E"/>
    <w:rsid w:val="004A0BEB"/>
    <w:rsid w:val="004A0C4B"/>
    <w:rsid w:val="004A0CF6"/>
    <w:rsid w:val="004A0D79"/>
    <w:rsid w:val="004A0D86"/>
    <w:rsid w:val="004A0D8F"/>
    <w:rsid w:val="004A0F07"/>
    <w:rsid w:val="004A0F11"/>
    <w:rsid w:val="004A0F6A"/>
    <w:rsid w:val="004A0F9B"/>
    <w:rsid w:val="004A0FA6"/>
    <w:rsid w:val="004A131F"/>
    <w:rsid w:val="004A1401"/>
    <w:rsid w:val="004A14DC"/>
    <w:rsid w:val="004A1526"/>
    <w:rsid w:val="004A1553"/>
    <w:rsid w:val="004A181D"/>
    <w:rsid w:val="004A1831"/>
    <w:rsid w:val="004A1939"/>
    <w:rsid w:val="004A1958"/>
    <w:rsid w:val="004A196E"/>
    <w:rsid w:val="004A1BE0"/>
    <w:rsid w:val="004A1CAC"/>
    <w:rsid w:val="004A1CC9"/>
    <w:rsid w:val="004A1D83"/>
    <w:rsid w:val="004A1E1B"/>
    <w:rsid w:val="004A1E38"/>
    <w:rsid w:val="004A1E7E"/>
    <w:rsid w:val="004A1F02"/>
    <w:rsid w:val="004A1F2C"/>
    <w:rsid w:val="004A1F78"/>
    <w:rsid w:val="004A1F80"/>
    <w:rsid w:val="004A1FBD"/>
    <w:rsid w:val="004A1FE3"/>
    <w:rsid w:val="004A2111"/>
    <w:rsid w:val="004A215F"/>
    <w:rsid w:val="004A21E2"/>
    <w:rsid w:val="004A2213"/>
    <w:rsid w:val="004A22E4"/>
    <w:rsid w:val="004A24BF"/>
    <w:rsid w:val="004A24C5"/>
    <w:rsid w:val="004A2529"/>
    <w:rsid w:val="004A273F"/>
    <w:rsid w:val="004A275D"/>
    <w:rsid w:val="004A27C1"/>
    <w:rsid w:val="004A27F1"/>
    <w:rsid w:val="004A28DB"/>
    <w:rsid w:val="004A2914"/>
    <w:rsid w:val="004A2981"/>
    <w:rsid w:val="004A29AB"/>
    <w:rsid w:val="004A2A57"/>
    <w:rsid w:val="004A2A8B"/>
    <w:rsid w:val="004A2D9F"/>
    <w:rsid w:val="004A2DCC"/>
    <w:rsid w:val="004A2DD4"/>
    <w:rsid w:val="004A2E22"/>
    <w:rsid w:val="004A2EB6"/>
    <w:rsid w:val="004A2F55"/>
    <w:rsid w:val="004A315E"/>
    <w:rsid w:val="004A329D"/>
    <w:rsid w:val="004A33A2"/>
    <w:rsid w:val="004A3409"/>
    <w:rsid w:val="004A34AB"/>
    <w:rsid w:val="004A352A"/>
    <w:rsid w:val="004A352B"/>
    <w:rsid w:val="004A353A"/>
    <w:rsid w:val="004A358D"/>
    <w:rsid w:val="004A36A1"/>
    <w:rsid w:val="004A36D7"/>
    <w:rsid w:val="004A37CE"/>
    <w:rsid w:val="004A3980"/>
    <w:rsid w:val="004A39F6"/>
    <w:rsid w:val="004A3A00"/>
    <w:rsid w:val="004A3A37"/>
    <w:rsid w:val="004A3B60"/>
    <w:rsid w:val="004A3BBD"/>
    <w:rsid w:val="004A3C5B"/>
    <w:rsid w:val="004A3C5E"/>
    <w:rsid w:val="004A3DFC"/>
    <w:rsid w:val="004A3E33"/>
    <w:rsid w:val="004A3E88"/>
    <w:rsid w:val="004A3EAA"/>
    <w:rsid w:val="004A3F50"/>
    <w:rsid w:val="004A3FFE"/>
    <w:rsid w:val="004A4079"/>
    <w:rsid w:val="004A4132"/>
    <w:rsid w:val="004A41E8"/>
    <w:rsid w:val="004A4293"/>
    <w:rsid w:val="004A42B1"/>
    <w:rsid w:val="004A42C0"/>
    <w:rsid w:val="004A435A"/>
    <w:rsid w:val="004A436B"/>
    <w:rsid w:val="004A43BD"/>
    <w:rsid w:val="004A4547"/>
    <w:rsid w:val="004A45C8"/>
    <w:rsid w:val="004A45CB"/>
    <w:rsid w:val="004A45ED"/>
    <w:rsid w:val="004A46A5"/>
    <w:rsid w:val="004A485F"/>
    <w:rsid w:val="004A48C8"/>
    <w:rsid w:val="004A492B"/>
    <w:rsid w:val="004A49B4"/>
    <w:rsid w:val="004A4A02"/>
    <w:rsid w:val="004A4BB2"/>
    <w:rsid w:val="004A4BC8"/>
    <w:rsid w:val="004A4CFE"/>
    <w:rsid w:val="004A4DC2"/>
    <w:rsid w:val="004A4F96"/>
    <w:rsid w:val="004A5035"/>
    <w:rsid w:val="004A5237"/>
    <w:rsid w:val="004A5357"/>
    <w:rsid w:val="004A541A"/>
    <w:rsid w:val="004A542D"/>
    <w:rsid w:val="004A5467"/>
    <w:rsid w:val="004A5498"/>
    <w:rsid w:val="004A5516"/>
    <w:rsid w:val="004A5588"/>
    <w:rsid w:val="004A5861"/>
    <w:rsid w:val="004A5895"/>
    <w:rsid w:val="004A594A"/>
    <w:rsid w:val="004A59CB"/>
    <w:rsid w:val="004A5AA8"/>
    <w:rsid w:val="004A5C99"/>
    <w:rsid w:val="004A5CE2"/>
    <w:rsid w:val="004A5CE6"/>
    <w:rsid w:val="004A5D32"/>
    <w:rsid w:val="004A5D46"/>
    <w:rsid w:val="004A5E46"/>
    <w:rsid w:val="004A5ECA"/>
    <w:rsid w:val="004A5EF5"/>
    <w:rsid w:val="004A5FB2"/>
    <w:rsid w:val="004A6103"/>
    <w:rsid w:val="004A610D"/>
    <w:rsid w:val="004A6127"/>
    <w:rsid w:val="004A619C"/>
    <w:rsid w:val="004A6261"/>
    <w:rsid w:val="004A6329"/>
    <w:rsid w:val="004A63F5"/>
    <w:rsid w:val="004A6520"/>
    <w:rsid w:val="004A65D3"/>
    <w:rsid w:val="004A66B8"/>
    <w:rsid w:val="004A66F3"/>
    <w:rsid w:val="004A677B"/>
    <w:rsid w:val="004A67B0"/>
    <w:rsid w:val="004A68AE"/>
    <w:rsid w:val="004A6903"/>
    <w:rsid w:val="004A69C9"/>
    <w:rsid w:val="004A69FC"/>
    <w:rsid w:val="004A6AD5"/>
    <w:rsid w:val="004A6AD7"/>
    <w:rsid w:val="004A6B41"/>
    <w:rsid w:val="004A6C55"/>
    <w:rsid w:val="004A6E59"/>
    <w:rsid w:val="004A6E6C"/>
    <w:rsid w:val="004A6F51"/>
    <w:rsid w:val="004A7132"/>
    <w:rsid w:val="004A7256"/>
    <w:rsid w:val="004A736D"/>
    <w:rsid w:val="004A73CE"/>
    <w:rsid w:val="004A749D"/>
    <w:rsid w:val="004A75B4"/>
    <w:rsid w:val="004A75D7"/>
    <w:rsid w:val="004A77A9"/>
    <w:rsid w:val="004A77F3"/>
    <w:rsid w:val="004A78E3"/>
    <w:rsid w:val="004A79A0"/>
    <w:rsid w:val="004A79FD"/>
    <w:rsid w:val="004A7CD7"/>
    <w:rsid w:val="004A7CDD"/>
    <w:rsid w:val="004A7CDF"/>
    <w:rsid w:val="004A7D97"/>
    <w:rsid w:val="004A7E2C"/>
    <w:rsid w:val="004A81F7"/>
    <w:rsid w:val="004B0016"/>
    <w:rsid w:val="004B0095"/>
    <w:rsid w:val="004B009E"/>
    <w:rsid w:val="004B00A6"/>
    <w:rsid w:val="004B00FF"/>
    <w:rsid w:val="004B018E"/>
    <w:rsid w:val="004B0294"/>
    <w:rsid w:val="004B02B2"/>
    <w:rsid w:val="004B02C0"/>
    <w:rsid w:val="004B02C6"/>
    <w:rsid w:val="004B033E"/>
    <w:rsid w:val="004B0548"/>
    <w:rsid w:val="004B0586"/>
    <w:rsid w:val="004B05A5"/>
    <w:rsid w:val="004B05CB"/>
    <w:rsid w:val="004B06D7"/>
    <w:rsid w:val="004B0815"/>
    <w:rsid w:val="004B089B"/>
    <w:rsid w:val="004B0AA0"/>
    <w:rsid w:val="004B0B32"/>
    <w:rsid w:val="004B0E9F"/>
    <w:rsid w:val="004B1069"/>
    <w:rsid w:val="004B122D"/>
    <w:rsid w:val="004B12F8"/>
    <w:rsid w:val="004B13B5"/>
    <w:rsid w:val="004B1406"/>
    <w:rsid w:val="004B1488"/>
    <w:rsid w:val="004B1513"/>
    <w:rsid w:val="004B1520"/>
    <w:rsid w:val="004B154B"/>
    <w:rsid w:val="004B15B2"/>
    <w:rsid w:val="004B16EE"/>
    <w:rsid w:val="004B18C5"/>
    <w:rsid w:val="004B18EA"/>
    <w:rsid w:val="004B1939"/>
    <w:rsid w:val="004B1A6B"/>
    <w:rsid w:val="004B1B16"/>
    <w:rsid w:val="004B1C85"/>
    <w:rsid w:val="004B1E62"/>
    <w:rsid w:val="004B1E73"/>
    <w:rsid w:val="004B1EB7"/>
    <w:rsid w:val="004B203B"/>
    <w:rsid w:val="004B2088"/>
    <w:rsid w:val="004B213A"/>
    <w:rsid w:val="004B2175"/>
    <w:rsid w:val="004B21A1"/>
    <w:rsid w:val="004B2252"/>
    <w:rsid w:val="004B23A3"/>
    <w:rsid w:val="004B2486"/>
    <w:rsid w:val="004B2537"/>
    <w:rsid w:val="004B25AB"/>
    <w:rsid w:val="004B26BE"/>
    <w:rsid w:val="004B2783"/>
    <w:rsid w:val="004B2825"/>
    <w:rsid w:val="004B297C"/>
    <w:rsid w:val="004B29EC"/>
    <w:rsid w:val="004B2A2D"/>
    <w:rsid w:val="004B2A57"/>
    <w:rsid w:val="004B2AC4"/>
    <w:rsid w:val="004B2AEB"/>
    <w:rsid w:val="004B2B7B"/>
    <w:rsid w:val="004B2F04"/>
    <w:rsid w:val="004B2F28"/>
    <w:rsid w:val="004B2F64"/>
    <w:rsid w:val="004B306A"/>
    <w:rsid w:val="004B317E"/>
    <w:rsid w:val="004B31B0"/>
    <w:rsid w:val="004B3235"/>
    <w:rsid w:val="004B32DD"/>
    <w:rsid w:val="004B3321"/>
    <w:rsid w:val="004B341E"/>
    <w:rsid w:val="004B361A"/>
    <w:rsid w:val="004B362D"/>
    <w:rsid w:val="004B3653"/>
    <w:rsid w:val="004B3777"/>
    <w:rsid w:val="004B3779"/>
    <w:rsid w:val="004B377D"/>
    <w:rsid w:val="004B386A"/>
    <w:rsid w:val="004B3877"/>
    <w:rsid w:val="004B38A7"/>
    <w:rsid w:val="004B392B"/>
    <w:rsid w:val="004B39DB"/>
    <w:rsid w:val="004B3A2F"/>
    <w:rsid w:val="004B3A8D"/>
    <w:rsid w:val="004B3B92"/>
    <w:rsid w:val="004B3C3E"/>
    <w:rsid w:val="004B3C77"/>
    <w:rsid w:val="004B3CBB"/>
    <w:rsid w:val="004B3D80"/>
    <w:rsid w:val="004B3DD2"/>
    <w:rsid w:val="004B3E04"/>
    <w:rsid w:val="004B3E64"/>
    <w:rsid w:val="004B3E7A"/>
    <w:rsid w:val="004B3E87"/>
    <w:rsid w:val="004B3F50"/>
    <w:rsid w:val="004B401B"/>
    <w:rsid w:val="004B403B"/>
    <w:rsid w:val="004B40C6"/>
    <w:rsid w:val="004B4145"/>
    <w:rsid w:val="004B414E"/>
    <w:rsid w:val="004B44CC"/>
    <w:rsid w:val="004B45B0"/>
    <w:rsid w:val="004B4722"/>
    <w:rsid w:val="004B47BB"/>
    <w:rsid w:val="004B48EA"/>
    <w:rsid w:val="004B4AD1"/>
    <w:rsid w:val="004B4B3A"/>
    <w:rsid w:val="004B4C29"/>
    <w:rsid w:val="004B4D5B"/>
    <w:rsid w:val="004B4EB6"/>
    <w:rsid w:val="004B4EC1"/>
    <w:rsid w:val="004B4FF8"/>
    <w:rsid w:val="004B5133"/>
    <w:rsid w:val="004B519C"/>
    <w:rsid w:val="004B51E1"/>
    <w:rsid w:val="004B53DB"/>
    <w:rsid w:val="004B5546"/>
    <w:rsid w:val="004B56F6"/>
    <w:rsid w:val="004B578A"/>
    <w:rsid w:val="004B57AB"/>
    <w:rsid w:val="004B5811"/>
    <w:rsid w:val="004B58E4"/>
    <w:rsid w:val="004B5933"/>
    <w:rsid w:val="004B5944"/>
    <w:rsid w:val="004B594E"/>
    <w:rsid w:val="004B5972"/>
    <w:rsid w:val="004B5A06"/>
    <w:rsid w:val="004B5A4E"/>
    <w:rsid w:val="004B5B97"/>
    <w:rsid w:val="004B5D6A"/>
    <w:rsid w:val="004B5EAF"/>
    <w:rsid w:val="004B5ECC"/>
    <w:rsid w:val="004B5F90"/>
    <w:rsid w:val="004B6099"/>
    <w:rsid w:val="004B6107"/>
    <w:rsid w:val="004B6332"/>
    <w:rsid w:val="004B634B"/>
    <w:rsid w:val="004B64E7"/>
    <w:rsid w:val="004B671A"/>
    <w:rsid w:val="004B67A6"/>
    <w:rsid w:val="004B682F"/>
    <w:rsid w:val="004B6868"/>
    <w:rsid w:val="004B695F"/>
    <w:rsid w:val="004B698E"/>
    <w:rsid w:val="004B699C"/>
    <w:rsid w:val="004B69D2"/>
    <w:rsid w:val="004B6AB8"/>
    <w:rsid w:val="004B6B3E"/>
    <w:rsid w:val="004B6B7B"/>
    <w:rsid w:val="004B6C6F"/>
    <w:rsid w:val="004B6E19"/>
    <w:rsid w:val="004B6E6C"/>
    <w:rsid w:val="004B6E98"/>
    <w:rsid w:val="004B6FF3"/>
    <w:rsid w:val="004B705D"/>
    <w:rsid w:val="004B7307"/>
    <w:rsid w:val="004B74EA"/>
    <w:rsid w:val="004B75C5"/>
    <w:rsid w:val="004B7674"/>
    <w:rsid w:val="004B7B6B"/>
    <w:rsid w:val="004B7B71"/>
    <w:rsid w:val="004B7C87"/>
    <w:rsid w:val="004B7E47"/>
    <w:rsid w:val="004B7EC6"/>
    <w:rsid w:val="004B7EED"/>
    <w:rsid w:val="004C0101"/>
    <w:rsid w:val="004C02AF"/>
    <w:rsid w:val="004C03C9"/>
    <w:rsid w:val="004C073C"/>
    <w:rsid w:val="004C0750"/>
    <w:rsid w:val="004C0828"/>
    <w:rsid w:val="004C0867"/>
    <w:rsid w:val="004C08F0"/>
    <w:rsid w:val="004C0904"/>
    <w:rsid w:val="004C0A25"/>
    <w:rsid w:val="004C0AB1"/>
    <w:rsid w:val="004C0BA2"/>
    <w:rsid w:val="004C0BD4"/>
    <w:rsid w:val="004C0C03"/>
    <w:rsid w:val="004C0C1D"/>
    <w:rsid w:val="004C0CB4"/>
    <w:rsid w:val="004C0D24"/>
    <w:rsid w:val="004C0DD4"/>
    <w:rsid w:val="004C0DEA"/>
    <w:rsid w:val="004C0E15"/>
    <w:rsid w:val="004C0E1B"/>
    <w:rsid w:val="004C0E52"/>
    <w:rsid w:val="004C0EF0"/>
    <w:rsid w:val="004C10EB"/>
    <w:rsid w:val="004C1159"/>
    <w:rsid w:val="004C117D"/>
    <w:rsid w:val="004C1228"/>
    <w:rsid w:val="004C12B9"/>
    <w:rsid w:val="004C1390"/>
    <w:rsid w:val="004C13F9"/>
    <w:rsid w:val="004C1583"/>
    <w:rsid w:val="004C159C"/>
    <w:rsid w:val="004C15C0"/>
    <w:rsid w:val="004C162F"/>
    <w:rsid w:val="004C1714"/>
    <w:rsid w:val="004C17B0"/>
    <w:rsid w:val="004C1827"/>
    <w:rsid w:val="004C1982"/>
    <w:rsid w:val="004C1AEA"/>
    <w:rsid w:val="004C1D34"/>
    <w:rsid w:val="004C1F5E"/>
    <w:rsid w:val="004C1FDE"/>
    <w:rsid w:val="004C21AF"/>
    <w:rsid w:val="004C2374"/>
    <w:rsid w:val="004C2390"/>
    <w:rsid w:val="004C244B"/>
    <w:rsid w:val="004C2525"/>
    <w:rsid w:val="004C2588"/>
    <w:rsid w:val="004C25E0"/>
    <w:rsid w:val="004C2655"/>
    <w:rsid w:val="004C2794"/>
    <w:rsid w:val="004C27F1"/>
    <w:rsid w:val="004C28D2"/>
    <w:rsid w:val="004C28D6"/>
    <w:rsid w:val="004C2902"/>
    <w:rsid w:val="004C2D9A"/>
    <w:rsid w:val="004C2F3E"/>
    <w:rsid w:val="004C3149"/>
    <w:rsid w:val="004C31AF"/>
    <w:rsid w:val="004C32B1"/>
    <w:rsid w:val="004C32FD"/>
    <w:rsid w:val="004C339E"/>
    <w:rsid w:val="004C33C7"/>
    <w:rsid w:val="004C33C9"/>
    <w:rsid w:val="004C3433"/>
    <w:rsid w:val="004C34CB"/>
    <w:rsid w:val="004C36CB"/>
    <w:rsid w:val="004C38F1"/>
    <w:rsid w:val="004C39A8"/>
    <w:rsid w:val="004C39FB"/>
    <w:rsid w:val="004C3AAB"/>
    <w:rsid w:val="004C3DB5"/>
    <w:rsid w:val="004C3E9A"/>
    <w:rsid w:val="004C3EB4"/>
    <w:rsid w:val="004C3F06"/>
    <w:rsid w:val="004C3F67"/>
    <w:rsid w:val="004C41B6"/>
    <w:rsid w:val="004C4307"/>
    <w:rsid w:val="004C437C"/>
    <w:rsid w:val="004C4382"/>
    <w:rsid w:val="004C460A"/>
    <w:rsid w:val="004C4659"/>
    <w:rsid w:val="004C4698"/>
    <w:rsid w:val="004C46D4"/>
    <w:rsid w:val="004C47B8"/>
    <w:rsid w:val="004C48F2"/>
    <w:rsid w:val="004C4A79"/>
    <w:rsid w:val="004C4AB7"/>
    <w:rsid w:val="004C4AE8"/>
    <w:rsid w:val="004C4B51"/>
    <w:rsid w:val="004C4BC1"/>
    <w:rsid w:val="004C4D19"/>
    <w:rsid w:val="004C501A"/>
    <w:rsid w:val="004C510F"/>
    <w:rsid w:val="004C5120"/>
    <w:rsid w:val="004C51A2"/>
    <w:rsid w:val="004C51C6"/>
    <w:rsid w:val="004C5212"/>
    <w:rsid w:val="004C5234"/>
    <w:rsid w:val="004C5484"/>
    <w:rsid w:val="004C549B"/>
    <w:rsid w:val="004C54CB"/>
    <w:rsid w:val="004C560A"/>
    <w:rsid w:val="004C5664"/>
    <w:rsid w:val="004C593C"/>
    <w:rsid w:val="004C5942"/>
    <w:rsid w:val="004C5A4B"/>
    <w:rsid w:val="004C5A65"/>
    <w:rsid w:val="004C5B12"/>
    <w:rsid w:val="004C5B55"/>
    <w:rsid w:val="004C5C43"/>
    <w:rsid w:val="004C5CBE"/>
    <w:rsid w:val="004C5D7C"/>
    <w:rsid w:val="004C6011"/>
    <w:rsid w:val="004C6015"/>
    <w:rsid w:val="004C6018"/>
    <w:rsid w:val="004C6065"/>
    <w:rsid w:val="004C613E"/>
    <w:rsid w:val="004C61CE"/>
    <w:rsid w:val="004C6212"/>
    <w:rsid w:val="004C6239"/>
    <w:rsid w:val="004C6250"/>
    <w:rsid w:val="004C6375"/>
    <w:rsid w:val="004C64F1"/>
    <w:rsid w:val="004C650C"/>
    <w:rsid w:val="004C6523"/>
    <w:rsid w:val="004C6611"/>
    <w:rsid w:val="004C6628"/>
    <w:rsid w:val="004C6D65"/>
    <w:rsid w:val="004C6E51"/>
    <w:rsid w:val="004C6EE9"/>
    <w:rsid w:val="004C7135"/>
    <w:rsid w:val="004C721A"/>
    <w:rsid w:val="004C725A"/>
    <w:rsid w:val="004C72AC"/>
    <w:rsid w:val="004C72D1"/>
    <w:rsid w:val="004C7506"/>
    <w:rsid w:val="004C751C"/>
    <w:rsid w:val="004C75F6"/>
    <w:rsid w:val="004C7631"/>
    <w:rsid w:val="004C76B0"/>
    <w:rsid w:val="004C76DF"/>
    <w:rsid w:val="004C7719"/>
    <w:rsid w:val="004C774E"/>
    <w:rsid w:val="004C775A"/>
    <w:rsid w:val="004C7781"/>
    <w:rsid w:val="004C7841"/>
    <w:rsid w:val="004C7A7D"/>
    <w:rsid w:val="004C7B7A"/>
    <w:rsid w:val="004C7C84"/>
    <w:rsid w:val="004C7D0C"/>
    <w:rsid w:val="004C7D9E"/>
    <w:rsid w:val="004C7DF5"/>
    <w:rsid w:val="004C7EC1"/>
    <w:rsid w:val="004D006A"/>
    <w:rsid w:val="004D0097"/>
    <w:rsid w:val="004D0187"/>
    <w:rsid w:val="004D01A6"/>
    <w:rsid w:val="004D01BB"/>
    <w:rsid w:val="004D04E4"/>
    <w:rsid w:val="004D0606"/>
    <w:rsid w:val="004D060B"/>
    <w:rsid w:val="004D076B"/>
    <w:rsid w:val="004D0784"/>
    <w:rsid w:val="004D07A4"/>
    <w:rsid w:val="004D08B3"/>
    <w:rsid w:val="004D08F1"/>
    <w:rsid w:val="004D0A4D"/>
    <w:rsid w:val="004D0BFA"/>
    <w:rsid w:val="004D0C92"/>
    <w:rsid w:val="004D0CE7"/>
    <w:rsid w:val="004D0D7A"/>
    <w:rsid w:val="004D0DAC"/>
    <w:rsid w:val="004D0DD0"/>
    <w:rsid w:val="004D0DF1"/>
    <w:rsid w:val="004D0E6C"/>
    <w:rsid w:val="004D0E9B"/>
    <w:rsid w:val="004D0EB3"/>
    <w:rsid w:val="004D10CB"/>
    <w:rsid w:val="004D131B"/>
    <w:rsid w:val="004D133D"/>
    <w:rsid w:val="004D1350"/>
    <w:rsid w:val="004D13D6"/>
    <w:rsid w:val="004D1453"/>
    <w:rsid w:val="004D1492"/>
    <w:rsid w:val="004D14A4"/>
    <w:rsid w:val="004D15CF"/>
    <w:rsid w:val="004D1663"/>
    <w:rsid w:val="004D16D3"/>
    <w:rsid w:val="004D17D7"/>
    <w:rsid w:val="004D19F4"/>
    <w:rsid w:val="004D1C24"/>
    <w:rsid w:val="004D2035"/>
    <w:rsid w:val="004D20B3"/>
    <w:rsid w:val="004D20F3"/>
    <w:rsid w:val="004D2156"/>
    <w:rsid w:val="004D22A1"/>
    <w:rsid w:val="004D22CE"/>
    <w:rsid w:val="004D2598"/>
    <w:rsid w:val="004D25C4"/>
    <w:rsid w:val="004D2744"/>
    <w:rsid w:val="004D2861"/>
    <w:rsid w:val="004D2886"/>
    <w:rsid w:val="004D28DD"/>
    <w:rsid w:val="004D28F1"/>
    <w:rsid w:val="004D2A97"/>
    <w:rsid w:val="004D2ABF"/>
    <w:rsid w:val="004D2C99"/>
    <w:rsid w:val="004D2CA3"/>
    <w:rsid w:val="004D2CDC"/>
    <w:rsid w:val="004D2F39"/>
    <w:rsid w:val="004D32BF"/>
    <w:rsid w:val="004D32CD"/>
    <w:rsid w:val="004D3427"/>
    <w:rsid w:val="004D3531"/>
    <w:rsid w:val="004D35B5"/>
    <w:rsid w:val="004D3664"/>
    <w:rsid w:val="004D3690"/>
    <w:rsid w:val="004D39CB"/>
    <w:rsid w:val="004D3A81"/>
    <w:rsid w:val="004D3AE2"/>
    <w:rsid w:val="004D3B4A"/>
    <w:rsid w:val="004D3B76"/>
    <w:rsid w:val="004D3C1F"/>
    <w:rsid w:val="004D3C40"/>
    <w:rsid w:val="004D3CC2"/>
    <w:rsid w:val="004D3CDF"/>
    <w:rsid w:val="004D3E2A"/>
    <w:rsid w:val="004D3E36"/>
    <w:rsid w:val="004D3F55"/>
    <w:rsid w:val="004D3FD5"/>
    <w:rsid w:val="004D4095"/>
    <w:rsid w:val="004D40B3"/>
    <w:rsid w:val="004D40CC"/>
    <w:rsid w:val="004D414C"/>
    <w:rsid w:val="004D4264"/>
    <w:rsid w:val="004D42B4"/>
    <w:rsid w:val="004D447B"/>
    <w:rsid w:val="004D448A"/>
    <w:rsid w:val="004D449F"/>
    <w:rsid w:val="004D4642"/>
    <w:rsid w:val="004D46B8"/>
    <w:rsid w:val="004D47D5"/>
    <w:rsid w:val="004D47FD"/>
    <w:rsid w:val="004D4978"/>
    <w:rsid w:val="004D49D8"/>
    <w:rsid w:val="004D4AA6"/>
    <w:rsid w:val="004D4AC4"/>
    <w:rsid w:val="004D4AD8"/>
    <w:rsid w:val="004D4B6E"/>
    <w:rsid w:val="004D4BA0"/>
    <w:rsid w:val="004D4BD5"/>
    <w:rsid w:val="004D4C1D"/>
    <w:rsid w:val="004D4C4E"/>
    <w:rsid w:val="004D4DED"/>
    <w:rsid w:val="004D4ED2"/>
    <w:rsid w:val="004D508C"/>
    <w:rsid w:val="004D50BF"/>
    <w:rsid w:val="004D50EB"/>
    <w:rsid w:val="004D547F"/>
    <w:rsid w:val="004D549E"/>
    <w:rsid w:val="004D5623"/>
    <w:rsid w:val="004D5732"/>
    <w:rsid w:val="004D585E"/>
    <w:rsid w:val="004D597C"/>
    <w:rsid w:val="004D5A1D"/>
    <w:rsid w:val="004D5A3B"/>
    <w:rsid w:val="004D5BBC"/>
    <w:rsid w:val="004D5BFD"/>
    <w:rsid w:val="004D5D07"/>
    <w:rsid w:val="004D5E07"/>
    <w:rsid w:val="004D5E0B"/>
    <w:rsid w:val="004D5E78"/>
    <w:rsid w:val="004D5EF2"/>
    <w:rsid w:val="004D5FB3"/>
    <w:rsid w:val="004D5FEC"/>
    <w:rsid w:val="004D61C3"/>
    <w:rsid w:val="004D643A"/>
    <w:rsid w:val="004D646F"/>
    <w:rsid w:val="004D6503"/>
    <w:rsid w:val="004D65E4"/>
    <w:rsid w:val="004D6623"/>
    <w:rsid w:val="004D67FB"/>
    <w:rsid w:val="004D682B"/>
    <w:rsid w:val="004D68BD"/>
    <w:rsid w:val="004D6C88"/>
    <w:rsid w:val="004D6CB5"/>
    <w:rsid w:val="004D6E37"/>
    <w:rsid w:val="004D6E9A"/>
    <w:rsid w:val="004D6EA5"/>
    <w:rsid w:val="004D6EF3"/>
    <w:rsid w:val="004D703B"/>
    <w:rsid w:val="004D7040"/>
    <w:rsid w:val="004D7051"/>
    <w:rsid w:val="004D713B"/>
    <w:rsid w:val="004D71CA"/>
    <w:rsid w:val="004D7248"/>
    <w:rsid w:val="004D724E"/>
    <w:rsid w:val="004D726B"/>
    <w:rsid w:val="004D72C2"/>
    <w:rsid w:val="004D72CF"/>
    <w:rsid w:val="004D7371"/>
    <w:rsid w:val="004D7460"/>
    <w:rsid w:val="004D74E6"/>
    <w:rsid w:val="004D7568"/>
    <w:rsid w:val="004D75D1"/>
    <w:rsid w:val="004D765D"/>
    <w:rsid w:val="004D7660"/>
    <w:rsid w:val="004D7713"/>
    <w:rsid w:val="004D773C"/>
    <w:rsid w:val="004D779F"/>
    <w:rsid w:val="004D77C0"/>
    <w:rsid w:val="004D77DE"/>
    <w:rsid w:val="004D7870"/>
    <w:rsid w:val="004D788C"/>
    <w:rsid w:val="004D79C0"/>
    <w:rsid w:val="004D79E0"/>
    <w:rsid w:val="004D7A62"/>
    <w:rsid w:val="004D7ABB"/>
    <w:rsid w:val="004D7BD7"/>
    <w:rsid w:val="004D7BFE"/>
    <w:rsid w:val="004D7C66"/>
    <w:rsid w:val="004D7C8F"/>
    <w:rsid w:val="004D7D58"/>
    <w:rsid w:val="004D7D60"/>
    <w:rsid w:val="004D7D95"/>
    <w:rsid w:val="004D7DD1"/>
    <w:rsid w:val="004D7E8F"/>
    <w:rsid w:val="004D7F84"/>
    <w:rsid w:val="004E00AB"/>
    <w:rsid w:val="004E00E1"/>
    <w:rsid w:val="004E00EA"/>
    <w:rsid w:val="004E01D0"/>
    <w:rsid w:val="004E022F"/>
    <w:rsid w:val="004E0258"/>
    <w:rsid w:val="004E0326"/>
    <w:rsid w:val="004E0381"/>
    <w:rsid w:val="004E03BE"/>
    <w:rsid w:val="004E0495"/>
    <w:rsid w:val="004E0504"/>
    <w:rsid w:val="004E054E"/>
    <w:rsid w:val="004E059B"/>
    <w:rsid w:val="004E05EC"/>
    <w:rsid w:val="004E05F8"/>
    <w:rsid w:val="004E061A"/>
    <w:rsid w:val="004E06DB"/>
    <w:rsid w:val="004E082A"/>
    <w:rsid w:val="004E0872"/>
    <w:rsid w:val="004E0875"/>
    <w:rsid w:val="004E08BE"/>
    <w:rsid w:val="004E08C9"/>
    <w:rsid w:val="004E0944"/>
    <w:rsid w:val="004E0A52"/>
    <w:rsid w:val="004E0A97"/>
    <w:rsid w:val="004E0AF9"/>
    <w:rsid w:val="004E0B29"/>
    <w:rsid w:val="004E0B58"/>
    <w:rsid w:val="004E0C09"/>
    <w:rsid w:val="004E0C10"/>
    <w:rsid w:val="004E0DFA"/>
    <w:rsid w:val="004E115E"/>
    <w:rsid w:val="004E119B"/>
    <w:rsid w:val="004E12F7"/>
    <w:rsid w:val="004E1372"/>
    <w:rsid w:val="004E13CD"/>
    <w:rsid w:val="004E140D"/>
    <w:rsid w:val="004E1526"/>
    <w:rsid w:val="004E1630"/>
    <w:rsid w:val="004E16B0"/>
    <w:rsid w:val="004E1901"/>
    <w:rsid w:val="004E1A87"/>
    <w:rsid w:val="004E1C0B"/>
    <w:rsid w:val="004E1C8F"/>
    <w:rsid w:val="004E1D95"/>
    <w:rsid w:val="004E2172"/>
    <w:rsid w:val="004E2231"/>
    <w:rsid w:val="004E228A"/>
    <w:rsid w:val="004E22B8"/>
    <w:rsid w:val="004E2321"/>
    <w:rsid w:val="004E238C"/>
    <w:rsid w:val="004E23B4"/>
    <w:rsid w:val="004E25DA"/>
    <w:rsid w:val="004E25E6"/>
    <w:rsid w:val="004E25E9"/>
    <w:rsid w:val="004E2688"/>
    <w:rsid w:val="004E2698"/>
    <w:rsid w:val="004E2850"/>
    <w:rsid w:val="004E2894"/>
    <w:rsid w:val="004E28FA"/>
    <w:rsid w:val="004E295A"/>
    <w:rsid w:val="004E2A8D"/>
    <w:rsid w:val="004E2AEF"/>
    <w:rsid w:val="004E2D6B"/>
    <w:rsid w:val="004E3045"/>
    <w:rsid w:val="004E3057"/>
    <w:rsid w:val="004E30B9"/>
    <w:rsid w:val="004E3150"/>
    <w:rsid w:val="004E31C1"/>
    <w:rsid w:val="004E3225"/>
    <w:rsid w:val="004E3228"/>
    <w:rsid w:val="004E324E"/>
    <w:rsid w:val="004E32C5"/>
    <w:rsid w:val="004E3319"/>
    <w:rsid w:val="004E3696"/>
    <w:rsid w:val="004E36D5"/>
    <w:rsid w:val="004E36EE"/>
    <w:rsid w:val="004E3705"/>
    <w:rsid w:val="004E37A1"/>
    <w:rsid w:val="004E37C7"/>
    <w:rsid w:val="004E3951"/>
    <w:rsid w:val="004E39BA"/>
    <w:rsid w:val="004E3A09"/>
    <w:rsid w:val="004E3A5A"/>
    <w:rsid w:val="004E3AB2"/>
    <w:rsid w:val="004E3B10"/>
    <w:rsid w:val="004E3B9D"/>
    <w:rsid w:val="004E3BF1"/>
    <w:rsid w:val="004E3CCB"/>
    <w:rsid w:val="004E3D3B"/>
    <w:rsid w:val="004E3D4A"/>
    <w:rsid w:val="004E3E24"/>
    <w:rsid w:val="004E3F43"/>
    <w:rsid w:val="004E3F5E"/>
    <w:rsid w:val="004E3F67"/>
    <w:rsid w:val="004E3FBB"/>
    <w:rsid w:val="004E422D"/>
    <w:rsid w:val="004E43C6"/>
    <w:rsid w:val="004E4436"/>
    <w:rsid w:val="004E4451"/>
    <w:rsid w:val="004E4473"/>
    <w:rsid w:val="004E4654"/>
    <w:rsid w:val="004E46C7"/>
    <w:rsid w:val="004E46D5"/>
    <w:rsid w:val="004E48B7"/>
    <w:rsid w:val="004E491C"/>
    <w:rsid w:val="004E4935"/>
    <w:rsid w:val="004E4B62"/>
    <w:rsid w:val="004E4C50"/>
    <w:rsid w:val="004E4C92"/>
    <w:rsid w:val="004E4D28"/>
    <w:rsid w:val="004E4D80"/>
    <w:rsid w:val="004E4E33"/>
    <w:rsid w:val="004E4EB6"/>
    <w:rsid w:val="004E4FD6"/>
    <w:rsid w:val="004E5119"/>
    <w:rsid w:val="004E514B"/>
    <w:rsid w:val="004E5425"/>
    <w:rsid w:val="004E54E4"/>
    <w:rsid w:val="004E55B1"/>
    <w:rsid w:val="004E568E"/>
    <w:rsid w:val="004E56A5"/>
    <w:rsid w:val="004E56CE"/>
    <w:rsid w:val="004E578C"/>
    <w:rsid w:val="004E579B"/>
    <w:rsid w:val="004E585A"/>
    <w:rsid w:val="004E58D5"/>
    <w:rsid w:val="004E58FA"/>
    <w:rsid w:val="004E5907"/>
    <w:rsid w:val="004E59C4"/>
    <w:rsid w:val="004E5A19"/>
    <w:rsid w:val="004E5ABA"/>
    <w:rsid w:val="004E5B97"/>
    <w:rsid w:val="004E5CAE"/>
    <w:rsid w:val="004E5D80"/>
    <w:rsid w:val="004E5E59"/>
    <w:rsid w:val="004E5E5E"/>
    <w:rsid w:val="004E5E8D"/>
    <w:rsid w:val="004E5F58"/>
    <w:rsid w:val="004E5F59"/>
    <w:rsid w:val="004E5F95"/>
    <w:rsid w:val="004E5FAF"/>
    <w:rsid w:val="004E5FD0"/>
    <w:rsid w:val="004E600B"/>
    <w:rsid w:val="004E61DC"/>
    <w:rsid w:val="004E6353"/>
    <w:rsid w:val="004E6456"/>
    <w:rsid w:val="004E65AC"/>
    <w:rsid w:val="004E6615"/>
    <w:rsid w:val="004E66F7"/>
    <w:rsid w:val="004E6794"/>
    <w:rsid w:val="004E68A3"/>
    <w:rsid w:val="004E6906"/>
    <w:rsid w:val="004E6944"/>
    <w:rsid w:val="004E699C"/>
    <w:rsid w:val="004E6B14"/>
    <w:rsid w:val="004E6B4B"/>
    <w:rsid w:val="004E6C2B"/>
    <w:rsid w:val="004E6EDA"/>
    <w:rsid w:val="004E6EEF"/>
    <w:rsid w:val="004E6F5A"/>
    <w:rsid w:val="004E7121"/>
    <w:rsid w:val="004E716E"/>
    <w:rsid w:val="004E7185"/>
    <w:rsid w:val="004E71B1"/>
    <w:rsid w:val="004E724E"/>
    <w:rsid w:val="004E7344"/>
    <w:rsid w:val="004E73D7"/>
    <w:rsid w:val="004E7407"/>
    <w:rsid w:val="004E752C"/>
    <w:rsid w:val="004E7768"/>
    <w:rsid w:val="004E7772"/>
    <w:rsid w:val="004E77F5"/>
    <w:rsid w:val="004E78B3"/>
    <w:rsid w:val="004E78B7"/>
    <w:rsid w:val="004E79A0"/>
    <w:rsid w:val="004E79FB"/>
    <w:rsid w:val="004E7A4A"/>
    <w:rsid w:val="004E7AD6"/>
    <w:rsid w:val="004E7B11"/>
    <w:rsid w:val="004E7BD3"/>
    <w:rsid w:val="004E7C1C"/>
    <w:rsid w:val="004E7C28"/>
    <w:rsid w:val="004E7CD8"/>
    <w:rsid w:val="004E7DFC"/>
    <w:rsid w:val="004E7EBB"/>
    <w:rsid w:val="004E7EBD"/>
    <w:rsid w:val="004F00BF"/>
    <w:rsid w:val="004F0138"/>
    <w:rsid w:val="004F0146"/>
    <w:rsid w:val="004F016C"/>
    <w:rsid w:val="004F019E"/>
    <w:rsid w:val="004F01D9"/>
    <w:rsid w:val="004F02E2"/>
    <w:rsid w:val="004F02FD"/>
    <w:rsid w:val="004F03A5"/>
    <w:rsid w:val="004F03CE"/>
    <w:rsid w:val="004F03E9"/>
    <w:rsid w:val="004F0509"/>
    <w:rsid w:val="004F0555"/>
    <w:rsid w:val="004F0706"/>
    <w:rsid w:val="004F07B5"/>
    <w:rsid w:val="004F082E"/>
    <w:rsid w:val="004F0873"/>
    <w:rsid w:val="004F0927"/>
    <w:rsid w:val="004F09D8"/>
    <w:rsid w:val="004F0A12"/>
    <w:rsid w:val="004F0B3B"/>
    <w:rsid w:val="004F0C05"/>
    <w:rsid w:val="004F0CEB"/>
    <w:rsid w:val="004F0F22"/>
    <w:rsid w:val="004F0F58"/>
    <w:rsid w:val="004F0F6E"/>
    <w:rsid w:val="004F0F85"/>
    <w:rsid w:val="004F10AB"/>
    <w:rsid w:val="004F111B"/>
    <w:rsid w:val="004F1158"/>
    <w:rsid w:val="004F11C1"/>
    <w:rsid w:val="004F1305"/>
    <w:rsid w:val="004F1361"/>
    <w:rsid w:val="004F13CF"/>
    <w:rsid w:val="004F13E1"/>
    <w:rsid w:val="004F1406"/>
    <w:rsid w:val="004F140E"/>
    <w:rsid w:val="004F1481"/>
    <w:rsid w:val="004F14C2"/>
    <w:rsid w:val="004F14EA"/>
    <w:rsid w:val="004F14F0"/>
    <w:rsid w:val="004F15AA"/>
    <w:rsid w:val="004F15FE"/>
    <w:rsid w:val="004F1809"/>
    <w:rsid w:val="004F18C5"/>
    <w:rsid w:val="004F1A0E"/>
    <w:rsid w:val="004F1B43"/>
    <w:rsid w:val="004F1CA6"/>
    <w:rsid w:val="004F1D8F"/>
    <w:rsid w:val="004F1E44"/>
    <w:rsid w:val="004F1FD7"/>
    <w:rsid w:val="004F226A"/>
    <w:rsid w:val="004F243F"/>
    <w:rsid w:val="004F254E"/>
    <w:rsid w:val="004F259D"/>
    <w:rsid w:val="004F2683"/>
    <w:rsid w:val="004F26B2"/>
    <w:rsid w:val="004F26D8"/>
    <w:rsid w:val="004F26EA"/>
    <w:rsid w:val="004F272B"/>
    <w:rsid w:val="004F2797"/>
    <w:rsid w:val="004F28E3"/>
    <w:rsid w:val="004F296F"/>
    <w:rsid w:val="004F299F"/>
    <w:rsid w:val="004F2CC1"/>
    <w:rsid w:val="004F2DC4"/>
    <w:rsid w:val="004F2E27"/>
    <w:rsid w:val="004F2EB3"/>
    <w:rsid w:val="004F3000"/>
    <w:rsid w:val="004F3014"/>
    <w:rsid w:val="004F30A9"/>
    <w:rsid w:val="004F3142"/>
    <w:rsid w:val="004F3146"/>
    <w:rsid w:val="004F321E"/>
    <w:rsid w:val="004F332E"/>
    <w:rsid w:val="004F33BD"/>
    <w:rsid w:val="004F33CB"/>
    <w:rsid w:val="004F344E"/>
    <w:rsid w:val="004F358B"/>
    <w:rsid w:val="004F3639"/>
    <w:rsid w:val="004F372C"/>
    <w:rsid w:val="004F382D"/>
    <w:rsid w:val="004F38AF"/>
    <w:rsid w:val="004F3909"/>
    <w:rsid w:val="004F39CA"/>
    <w:rsid w:val="004F39CB"/>
    <w:rsid w:val="004F39D9"/>
    <w:rsid w:val="004F3A8F"/>
    <w:rsid w:val="004F3B0B"/>
    <w:rsid w:val="004F3C4C"/>
    <w:rsid w:val="004F3CC6"/>
    <w:rsid w:val="004F3D50"/>
    <w:rsid w:val="004F3E7F"/>
    <w:rsid w:val="004F3E90"/>
    <w:rsid w:val="004F3F2D"/>
    <w:rsid w:val="004F3FD7"/>
    <w:rsid w:val="004F4000"/>
    <w:rsid w:val="004F405B"/>
    <w:rsid w:val="004F407A"/>
    <w:rsid w:val="004F4165"/>
    <w:rsid w:val="004F41FA"/>
    <w:rsid w:val="004F43F7"/>
    <w:rsid w:val="004F44AB"/>
    <w:rsid w:val="004F44D4"/>
    <w:rsid w:val="004F45CE"/>
    <w:rsid w:val="004F4606"/>
    <w:rsid w:val="004F4613"/>
    <w:rsid w:val="004F467A"/>
    <w:rsid w:val="004F484F"/>
    <w:rsid w:val="004F49CB"/>
    <w:rsid w:val="004F4A5E"/>
    <w:rsid w:val="004F4B92"/>
    <w:rsid w:val="004F4BE7"/>
    <w:rsid w:val="004F4C18"/>
    <w:rsid w:val="004F4FF0"/>
    <w:rsid w:val="004F5064"/>
    <w:rsid w:val="004F508B"/>
    <w:rsid w:val="004F51A6"/>
    <w:rsid w:val="004F5246"/>
    <w:rsid w:val="004F53C2"/>
    <w:rsid w:val="004F53F8"/>
    <w:rsid w:val="004F541E"/>
    <w:rsid w:val="004F54F1"/>
    <w:rsid w:val="004F576A"/>
    <w:rsid w:val="004F5771"/>
    <w:rsid w:val="004F5953"/>
    <w:rsid w:val="004F5A4D"/>
    <w:rsid w:val="004F5A8A"/>
    <w:rsid w:val="004F5E82"/>
    <w:rsid w:val="004F5F2B"/>
    <w:rsid w:val="004F5FD2"/>
    <w:rsid w:val="004F60D1"/>
    <w:rsid w:val="004F60E8"/>
    <w:rsid w:val="004F60F0"/>
    <w:rsid w:val="004F615E"/>
    <w:rsid w:val="004F6268"/>
    <w:rsid w:val="004F6272"/>
    <w:rsid w:val="004F63D7"/>
    <w:rsid w:val="004F6727"/>
    <w:rsid w:val="004F67C7"/>
    <w:rsid w:val="004F693F"/>
    <w:rsid w:val="004F6980"/>
    <w:rsid w:val="004F69D9"/>
    <w:rsid w:val="004F6A87"/>
    <w:rsid w:val="004F6D2E"/>
    <w:rsid w:val="004F6E3E"/>
    <w:rsid w:val="004F6F15"/>
    <w:rsid w:val="004F7111"/>
    <w:rsid w:val="004F7182"/>
    <w:rsid w:val="004F7194"/>
    <w:rsid w:val="004F71C9"/>
    <w:rsid w:val="004F7226"/>
    <w:rsid w:val="004F727E"/>
    <w:rsid w:val="004F72B2"/>
    <w:rsid w:val="004F7348"/>
    <w:rsid w:val="004F73DE"/>
    <w:rsid w:val="004F740C"/>
    <w:rsid w:val="004F7417"/>
    <w:rsid w:val="004F7467"/>
    <w:rsid w:val="004F74A8"/>
    <w:rsid w:val="004F75EC"/>
    <w:rsid w:val="004F79D6"/>
    <w:rsid w:val="004F7C09"/>
    <w:rsid w:val="004F7C6C"/>
    <w:rsid w:val="004F7C7D"/>
    <w:rsid w:val="004F7CF0"/>
    <w:rsid w:val="004F7E34"/>
    <w:rsid w:val="004F7F2F"/>
    <w:rsid w:val="005001B3"/>
    <w:rsid w:val="0050023F"/>
    <w:rsid w:val="00500278"/>
    <w:rsid w:val="005002A4"/>
    <w:rsid w:val="005002FC"/>
    <w:rsid w:val="00500471"/>
    <w:rsid w:val="00500676"/>
    <w:rsid w:val="0050070B"/>
    <w:rsid w:val="00500724"/>
    <w:rsid w:val="0050072E"/>
    <w:rsid w:val="005007A2"/>
    <w:rsid w:val="00500801"/>
    <w:rsid w:val="0050081D"/>
    <w:rsid w:val="0050087A"/>
    <w:rsid w:val="00500944"/>
    <w:rsid w:val="005009D2"/>
    <w:rsid w:val="00500A19"/>
    <w:rsid w:val="00500A32"/>
    <w:rsid w:val="00500B2D"/>
    <w:rsid w:val="00500C6D"/>
    <w:rsid w:val="00500D77"/>
    <w:rsid w:val="00500D7B"/>
    <w:rsid w:val="00501037"/>
    <w:rsid w:val="00501055"/>
    <w:rsid w:val="005011CB"/>
    <w:rsid w:val="005012D8"/>
    <w:rsid w:val="00501340"/>
    <w:rsid w:val="00501383"/>
    <w:rsid w:val="005013AD"/>
    <w:rsid w:val="00501413"/>
    <w:rsid w:val="005014A3"/>
    <w:rsid w:val="005014A5"/>
    <w:rsid w:val="00501614"/>
    <w:rsid w:val="00501664"/>
    <w:rsid w:val="00501672"/>
    <w:rsid w:val="005017A0"/>
    <w:rsid w:val="0050185C"/>
    <w:rsid w:val="00501874"/>
    <w:rsid w:val="005018A6"/>
    <w:rsid w:val="005019C2"/>
    <w:rsid w:val="00501AAA"/>
    <w:rsid w:val="00501AE6"/>
    <w:rsid w:val="00501B02"/>
    <w:rsid w:val="00501B08"/>
    <w:rsid w:val="00501B6C"/>
    <w:rsid w:val="00501D79"/>
    <w:rsid w:val="00501F0A"/>
    <w:rsid w:val="00501F2C"/>
    <w:rsid w:val="00501F7A"/>
    <w:rsid w:val="00501FA1"/>
    <w:rsid w:val="00501FA6"/>
    <w:rsid w:val="0050213D"/>
    <w:rsid w:val="00502170"/>
    <w:rsid w:val="005022EC"/>
    <w:rsid w:val="0050232A"/>
    <w:rsid w:val="00502337"/>
    <w:rsid w:val="005023AD"/>
    <w:rsid w:val="005023CB"/>
    <w:rsid w:val="005024DC"/>
    <w:rsid w:val="00502515"/>
    <w:rsid w:val="00502524"/>
    <w:rsid w:val="0050257F"/>
    <w:rsid w:val="005025CF"/>
    <w:rsid w:val="0050269F"/>
    <w:rsid w:val="005026F0"/>
    <w:rsid w:val="005026F5"/>
    <w:rsid w:val="005026F9"/>
    <w:rsid w:val="00502760"/>
    <w:rsid w:val="00502808"/>
    <w:rsid w:val="00502850"/>
    <w:rsid w:val="005028AD"/>
    <w:rsid w:val="00502982"/>
    <w:rsid w:val="00502A0C"/>
    <w:rsid w:val="00502A2B"/>
    <w:rsid w:val="00502A9D"/>
    <w:rsid w:val="00502AEE"/>
    <w:rsid w:val="00502B3B"/>
    <w:rsid w:val="00502B62"/>
    <w:rsid w:val="00502BEE"/>
    <w:rsid w:val="00502C59"/>
    <w:rsid w:val="00502E9F"/>
    <w:rsid w:val="00502FF0"/>
    <w:rsid w:val="0050306E"/>
    <w:rsid w:val="005031F3"/>
    <w:rsid w:val="00503381"/>
    <w:rsid w:val="0050339B"/>
    <w:rsid w:val="0050340C"/>
    <w:rsid w:val="00503534"/>
    <w:rsid w:val="00503561"/>
    <w:rsid w:val="0050359A"/>
    <w:rsid w:val="0050365F"/>
    <w:rsid w:val="005038A4"/>
    <w:rsid w:val="005038D6"/>
    <w:rsid w:val="005038F7"/>
    <w:rsid w:val="0050397E"/>
    <w:rsid w:val="00503A59"/>
    <w:rsid w:val="00503A64"/>
    <w:rsid w:val="00503AF5"/>
    <w:rsid w:val="00503BC2"/>
    <w:rsid w:val="00503FAD"/>
    <w:rsid w:val="0050411B"/>
    <w:rsid w:val="00504173"/>
    <w:rsid w:val="00504197"/>
    <w:rsid w:val="005042D7"/>
    <w:rsid w:val="005042E3"/>
    <w:rsid w:val="00504363"/>
    <w:rsid w:val="005043BD"/>
    <w:rsid w:val="00504422"/>
    <w:rsid w:val="005044A6"/>
    <w:rsid w:val="00504530"/>
    <w:rsid w:val="005045B4"/>
    <w:rsid w:val="005045D7"/>
    <w:rsid w:val="005046A4"/>
    <w:rsid w:val="005046B9"/>
    <w:rsid w:val="00504972"/>
    <w:rsid w:val="00504A1A"/>
    <w:rsid w:val="00504A6D"/>
    <w:rsid w:val="00504BA6"/>
    <w:rsid w:val="00504F08"/>
    <w:rsid w:val="00505042"/>
    <w:rsid w:val="00505134"/>
    <w:rsid w:val="00505149"/>
    <w:rsid w:val="00505186"/>
    <w:rsid w:val="005051F0"/>
    <w:rsid w:val="0050525F"/>
    <w:rsid w:val="005052A5"/>
    <w:rsid w:val="005052FC"/>
    <w:rsid w:val="00505435"/>
    <w:rsid w:val="00505493"/>
    <w:rsid w:val="00505571"/>
    <w:rsid w:val="0050563A"/>
    <w:rsid w:val="0050566B"/>
    <w:rsid w:val="005056A8"/>
    <w:rsid w:val="005056F4"/>
    <w:rsid w:val="005057E8"/>
    <w:rsid w:val="005058BE"/>
    <w:rsid w:val="0050593D"/>
    <w:rsid w:val="005059B3"/>
    <w:rsid w:val="00505AAE"/>
    <w:rsid w:val="00505B3B"/>
    <w:rsid w:val="00505C65"/>
    <w:rsid w:val="00505C96"/>
    <w:rsid w:val="00505C98"/>
    <w:rsid w:val="00505D15"/>
    <w:rsid w:val="00505DA1"/>
    <w:rsid w:val="00505E01"/>
    <w:rsid w:val="00505EBD"/>
    <w:rsid w:val="0050601E"/>
    <w:rsid w:val="00506080"/>
    <w:rsid w:val="005061D3"/>
    <w:rsid w:val="005061E9"/>
    <w:rsid w:val="005062E3"/>
    <w:rsid w:val="0050634D"/>
    <w:rsid w:val="00506475"/>
    <w:rsid w:val="00506526"/>
    <w:rsid w:val="00506565"/>
    <w:rsid w:val="00506685"/>
    <w:rsid w:val="005067A2"/>
    <w:rsid w:val="005067AA"/>
    <w:rsid w:val="005067AD"/>
    <w:rsid w:val="005067CC"/>
    <w:rsid w:val="00506860"/>
    <w:rsid w:val="00506886"/>
    <w:rsid w:val="00506997"/>
    <w:rsid w:val="0050699B"/>
    <w:rsid w:val="00506A1B"/>
    <w:rsid w:val="00506A47"/>
    <w:rsid w:val="00506A96"/>
    <w:rsid w:val="00506B02"/>
    <w:rsid w:val="00506B44"/>
    <w:rsid w:val="00506B74"/>
    <w:rsid w:val="00506C83"/>
    <w:rsid w:val="00506D0C"/>
    <w:rsid w:val="00506F6D"/>
    <w:rsid w:val="00506FA6"/>
    <w:rsid w:val="00507005"/>
    <w:rsid w:val="0050700D"/>
    <w:rsid w:val="00507265"/>
    <w:rsid w:val="005072B8"/>
    <w:rsid w:val="00507389"/>
    <w:rsid w:val="005073DE"/>
    <w:rsid w:val="00507400"/>
    <w:rsid w:val="00507410"/>
    <w:rsid w:val="00507443"/>
    <w:rsid w:val="0050750B"/>
    <w:rsid w:val="0050767A"/>
    <w:rsid w:val="005077BF"/>
    <w:rsid w:val="0050782C"/>
    <w:rsid w:val="005078DE"/>
    <w:rsid w:val="005079A2"/>
    <w:rsid w:val="00507AB0"/>
    <w:rsid w:val="00507AF3"/>
    <w:rsid w:val="00507AFE"/>
    <w:rsid w:val="00507B07"/>
    <w:rsid w:val="00507B15"/>
    <w:rsid w:val="00507B30"/>
    <w:rsid w:val="00507C6C"/>
    <w:rsid w:val="00507D01"/>
    <w:rsid w:val="00507DE2"/>
    <w:rsid w:val="00507F2A"/>
    <w:rsid w:val="00507FAD"/>
    <w:rsid w:val="00507FF0"/>
    <w:rsid w:val="00510016"/>
    <w:rsid w:val="005103DC"/>
    <w:rsid w:val="0051046E"/>
    <w:rsid w:val="005106B3"/>
    <w:rsid w:val="00510739"/>
    <w:rsid w:val="00510993"/>
    <w:rsid w:val="00510995"/>
    <w:rsid w:val="005109B2"/>
    <w:rsid w:val="005109FE"/>
    <w:rsid w:val="00510A4B"/>
    <w:rsid w:val="00510A99"/>
    <w:rsid w:val="00510F02"/>
    <w:rsid w:val="00510F13"/>
    <w:rsid w:val="00511064"/>
    <w:rsid w:val="00511095"/>
    <w:rsid w:val="005110B6"/>
    <w:rsid w:val="00511106"/>
    <w:rsid w:val="00511144"/>
    <w:rsid w:val="00511250"/>
    <w:rsid w:val="0051128C"/>
    <w:rsid w:val="0051130F"/>
    <w:rsid w:val="00511360"/>
    <w:rsid w:val="00511368"/>
    <w:rsid w:val="00511429"/>
    <w:rsid w:val="00511430"/>
    <w:rsid w:val="00511460"/>
    <w:rsid w:val="00511479"/>
    <w:rsid w:val="005114C7"/>
    <w:rsid w:val="0051156F"/>
    <w:rsid w:val="00511610"/>
    <w:rsid w:val="00511618"/>
    <w:rsid w:val="005116E1"/>
    <w:rsid w:val="00511817"/>
    <w:rsid w:val="0051182D"/>
    <w:rsid w:val="0051193B"/>
    <w:rsid w:val="005119D5"/>
    <w:rsid w:val="00511A3E"/>
    <w:rsid w:val="00511A45"/>
    <w:rsid w:val="00511A6C"/>
    <w:rsid w:val="00511CDC"/>
    <w:rsid w:val="00511D0F"/>
    <w:rsid w:val="00511D7F"/>
    <w:rsid w:val="00511E1E"/>
    <w:rsid w:val="00511E8C"/>
    <w:rsid w:val="0051205A"/>
    <w:rsid w:val="005120BB"/>
    <w:rsid w:val="0051223D"/>
    <w:rsid w:val="00512268"/>
    <w:rsid w:val="005123B6"/>
    <w:rsid w:val="00512573"/>
    <w:rsid w:val="005125A4"/>
    <w:rsid w:val="00512603"/>
    <w:rsid w:val="00512818"/>
    <w:rsid w:val="0051282E"/>
    <w:rsid w:val="005128CA"/>
    <w:rsid w:val="005129F3"/>
    <w:rsid w:val="00512D43"/>
    <w:rsid w:val="00512DE8"/>
    <w:rsid w:val="00512EE5"/>
    <w:rsid w:val="00512F61"/>
    <w:rsid w:val="00512F94"/>
    <w:rsid w:val="00512F98"/>
    <w:rsid w:val="00513139"/>
    <w:rsid w:val="00513159"/>
    <w:rsid w:val="005131A5"/>
    <w:rsid w:val="00513373"/>
    <w:rsid w:val="00513381"/>
    <w:rsid w:val="00513669"/>
    <w:rsid w:val="00513787"/>
    <w:rsid w:val="00513881"/>
    <w:rsid w:val="005138F6"/>
    <w:rsid w:val="00513B2B"/>
    <w:rsid w:val="00513BC0"/>
    <w:rsid w:val="00513BF0"/>
    <w:rsid w:val="00513CAE"/>
    <w:rsid w:val="00513D04"/>
    <w:rsid w:val="00513D28"/>
    <w:rsid w:val="00513DE6"/>
    <w:rsid w:val="00513E51"/>
    <w:rsid w:val="00513F7F"/>
    <w:rsid w:val="00513F8A"/>
    <w:rsid w:val="00513F9E"/>
    <w:rsid w:val="00513FE9"/>
    <w:rsid w:val="0051406F"/>
    <w:rsid w:val="005141C4"/>
    <w:rsid w:val="00514372"/>
    <w:rsid w:val="005143CD"/>
    <w:rsid w:val="005143EC"/>
    <w:rsid w:val="005143F5"/>
    <w:rsid w:val="005144FF"/>
    <w:rsid w:val="005145E8"/>
    <w:rsid w:val="0051468F"/>
    <w:rsid w:val="005146F7"/>
    <w:rsid w:val="005148F8"/>
    <w:rsid w:val="00514A32"/>
    <w:rsid w:val="00514B02"/>
    <w:rsid w:val="00514B92"/>
    <w:rsid w:val="00514D65"/>
    <w:rsid w:val="00514E30"/>
    <w:rsid w:val="00514F13"/>
    <w:rsid w:val="00514F44"/>
    <w:rsid w:val="00514F69"/>
    <w:rsid w:val="00514FEC"/>
    <w:rsid w:val="00515051"/>
    <w:rsid w:val="005150DC"/>
    <w:rsid w:val="005152BA"/>
    <w:rsid w:val="00515327"/>
    <w:rsid w:val="00515364"/>
    <w:rsid w:val="00515494"/>
    <w:rsid w:val="0051559F"/>
    <w:rsid w:val="00515683"/>
    <w:rsid w:val="0051574E"/>
    <w:rsid w:val="00515781"/>
    <w:rsid w:val="00515877"/>
    <w:rsid w:val="00515891"/>
    <w:rsid w:val="00515A3F"/>
    <w:rsid w:val="00515A4A"/>
    <w:rsid w:val="00515CDC"/>
    <w:rsid w:val="00515E73"/>
    <w:rsid w:val="00515EBB"/>
    <w:rsid w:val="00515ECF"/>
    <w:rsid w:val="00515F31"/>
    <w:rsid w:val="00515FBD"/>
    <w:rsid w:val="0051600E"/>
    <w:rsid w:val="00516053"/>
    <w:rsid w:val="0051605F"/>
    <w:rsid w:val="00516126"/>
    <w:rsid w:val="00516206"/>
    <w:rsid w:val="00516273"/>
    <w:rsid w:val="00516300"/>
    <w:rsid w:val="005163CE"/>
    <w:rsid w:val="005163E6"/>
    <w:rsid w:val="0051657F"/>
    <w:rsid w:val="005165C8"/>
    <w:rsid w:val="00516652"/>
    <w:rsid w:val="0051670B"/>
    <w:rsid w:val="00516785"/>
    <w:rsid w:val="005168A7"/>
    <w:rsid w:val="005168C9"/>
    <w:rsid w:val="005168E5"/>
    <w:rsid w:val="00516937"/>
    <w:rsid w:val="005169D0"/>
    <w:rsid w:val="005169FB"/>
    <w:rsid w:val="00516A74"/>
    <w:rsid w:val="00516AD8"/>
    <w:rsid w:val="00516AE4"/>
    <w:rsid w:val="00516C16"/>
    <w:rsid w:val="00516E01"/>
    <w:rsid w:val="00516E62"/>
    <w:rsid w:val="00516EAB"/>
    <w:rsid w:val="00516F20"/>
    <w:rsid w:val="005170BB"/>
    <w:rsid w:val="005170DB"/>
    <w:rsid w:val="005171BE"/>
    <w:rsid w:val="00517272"/>
    <w:rsid w:val="005173BE"/>
    <w:rsid w:val="005175C1"/>
    <w:rsid w:val="005175CF"/>
    <w:rsid w:val="00517665"/>
    <w:rsid w:val="00517669"/>
    <w:rsid w:val="00517699"/>
    <w:rsid w:val="005176CB"/>
    <w:rsid w:val="005176F8"/>
    <w:rsid w:val="005177C7"/>
    <w:rsid w:val="0051795A"/>
    <w:rsid w:val="00517B0A"/>
    <w:rsid w:val="00517BFB"/>
    <w:rsid w:val="00517C2F"/>
    <w:rsid w:val="00517CA4"/>
    <w:rsid w:val="00517CCE"/>
    <w:rsid w:val="00517CE0"/>
    <w:rsid w:val="00517D85"/>
    <w:rsid w:val="00520017"/>
    <w:rsid w:val="0052002B"/>
    <w:rsid w:val="00520164"/>
    <w:rsid w:val="00520213"/>
    <w:rsid w:val="00520275"/>
    <w:rsid w:val="0052028F"/>
    <w:rsid w:val="005202F3"/>
    <w:rsid w:val="00520335"/>
    <w:rsid w:val="005203A7"/>
    <w:rsid w:val="00520497"/>
    <w:rsid w:val="005205A6"/>
    <w:rsid w:val="00520693"/>
    <w:rsid w:val="005206D4"/>
    <w:rsid w:val="00520779"/>
    <w:rsid w:val="0052094B"/>
    <w:rsid w:val="005209FB"/>
    <w:rsid w:val="00520A86"/>
    <w:rsid w:val="00520ABD"/>
    <w:rsid w:val="00520AE2"/>
    <w:rsid w:val="00520B30"/>
    <w:rsid w:val="00520CA0"/>
    <w:rsid w:val="00520D6E"/>
    <w:rsid w:val="00520E81"/>
    <w:rsid w:val="00521168"/>
    <w:rsid w:val="0052123D"/>
    <w:rsid w:val="005212EC"/>
    <w:rsid w:val="0052131F"/>
    <w:rsid w:val="0052146F"/>
    <w:rsid w:val="00521481"/>
    <w:rsid w:val="005216DF"/>
    <w:rsid w:val="005216E0"/>
    <w:rsid w:val="0052174B"/>
    <w:rsid w:val="005218F1"/>
    <w:rsid w:val="00521A6B"/>
    <w:rsid w:val="00521AD0"/>
    <w:rsid w:val="00521B51"/>
    <w:rsid w:val="00521D5A"/>
    <w:rsid w:val="00521D79"/>
    <w:rsid w:val="00521DAE"/>
    <w:rsid w:val="00521ED6"/>
    <w:rsid w:val="00522003"/>
    <w:rsid w:val="005220E2"/>
    <w:rsid w:val="00522163"/>
    <w:rsid w:val="005223B3"/>
    <w:rsid w:val="0052247B"/>
    <w:rsid w:val="00522778"/>
    <w:rsid w:val="005227E8"/>
    <w:rsid w:val="0052283D"/>
    <w:rsid w:val="00522860"/>
    <w:rsid w:val="00522900"/>
    <w:rsid w:val="00522928"/>
    <w:rsid w:val="0052292E"/>
    <w:rsid w:val="00522A0E"/>
    <w:rsid w:val="00522A1E"/>
    <w:rsid w:val="00522B95"/>
    <w:rsid w:val="00522D0C"/>
    <w:rsid w:val="00522E2A"/>
    <w:rsid w:val="00522EDC"/>
    <w:rsid w:val="00522FA1"/>
    <w:rsid w:val="005230DA"/>
    <w:rsid w:val="00523292"/>
    <w:rsid w:val="005233D2"/>
    <w:rsid w:val="0052361F"/>
    <w:rsid w:val="00523632"/>
    <w:rsid w:val="00523688"/>
    <w:rsid w:val="005236E5"/>
    <w:rsid w:val="00523800"/>
    <w:rsid w:val="00523820"/>
    <w:rsid w:val="00523A14"/>
    <w:rsid w:val="00523AC3"/>
    <w:rsid w:val="00523CCD"/>
    <w:rsid w:val="00523D37"/>
    <w:rsid w:val="00523DE1"/>
    <w:rsid w:val="00523E86"/>
    <w:rsid w:val="00523F58"/>
    <w:rsid w:val="00524067"/>
    <w:rsid w:val="0052410E"/>
    <w:rsid w:val="0052419D"/>
    <w:rsid w:val="005241EF"/>
    <w:rsid w:val="00524547"/>
    <w:rsid w:val="00524583"/>
    <w:rsid w:val="00524649"/>
    <w:rsid w:val="00524805"/>
    <w:rsid w:val="0052480A"/>
    <w:rsid w:val="0052486A"/>
    <w:rsid w:val="00524878"/>
    <w:rsid w:val="00524902"/>
    <w:rsid w:val="00524919"/>
    <w:rsid w:val="00524940"/>
    <w:rsid w:val="005249E7"/>
    <w:rsid w:val="00524A86"/>
    <w:rsid w:val="00524B06"/>
    <w:rsid w:val="00524BD8"/>
    <w:rsid w:val="00524C35"/>
    <w:rsid w:val="00524C7B"/>
    <w:rsid w:val="00524E46"/>
    <w:rsid w:val="00524EDD"/>
    <w:rsid w:val="00525037"/>
    <w:rsid w:val="00525258"/>
    <w:rsid w:val="0052532E"/>
    <w:rsid w:val="005253D1"/>
    <w:rsid w:val="005254F9"/>
    <w:rsid w:val="00525546"/>
    <w:rsid w:val="005257DF"/>
    <w:rsid w:val="005259B2"/>
    <w:rsid w:val="00525C14"/>
    <w:rsid w:val="00525C86"/>
    <w:rsid w:val="00525DB9"/>
    <w:rsid w:val="00525DD9"/>
    <w:rsid w:val="00525E43"/>
    <w:rsid w:val="00525EB1"/>
    <w:rsid w:val="00525F03"/>
    <w:rsid w:val="00525F36"/>
    <w:rsid w:val="00525FAE"/>
    <w:rsid w:val="0052609A"/>
    <w:rsid w:val="005260A8"/>
    <w:rsid w:val="005260DE"/>
    <w:rsid w:val="00526167"/>
    <w:rsid w:val="005261FA"/>
    <w:rsid w:val="005261FE"/>
    <w:rsid w:val="0052620F"/>
    <w:rsid w:val="00526284"/>
    <w:rsid w:val="005262A6"/>
    <w:rsid w:val="00526377"/>
    <w:rsid w:val="00526470"/>
    <w:rsid w:val="00526555"/>
    <w:rsid w:val="0052663F"/>
    <w:rsid w:val="0052665F"/>
    <w:rsid w:val="00526699"/>
    <w:rsid w:val="005267B5"/>
    <w:rsid w:val="0052685D"/>
    <w:rsid w:val="00526A4D"/>
    <w:rsid w:val="00526C2D"/>
    <w:rsid w:val="00526CB1"/>
    <w:rsid w:val="00526E17"/>
    <w:rsid w:val="005272F0"/>
    <w:rsid w:val="0052739F"/>
    <w:rsid w:val="00527410"/>
    <w:rsid w:val="00527687"/>
    <w:rsid w:val="005276AA"/>
    <w:rsid w:val="005277A6"/>
    <w:rsid w:val="005277EA"/>
    <w:rsid w:val="005277F3"/>
    <w:rsid w:val="00527872"/>
    <w:rsid w:val="00527994"/>
    <w:rsid w:val="00527B4F"/>
    <w:rsid w:val="00527BD5"/>
    <w:rsid w:val="00527CC9"/>
    <w:rsid w:val="00527D31"/>
    <w:rsid w:val="00527DAF"/>
    <w:rsid w:val="00527EA9"/>
    <w:rsid w:val="00527EDB"/>
    <w:rsid w:val="00527F12"/>
    <w:rsid w:val="00527F9A"/>
    <w:rsid w:val="00527FBF"/>
    <w:rsid w:val="005301F8"/>
    <w:rsid w:val="0053022C"/>
    <w:rsid w:val="0053032D"/>
    <w:rsid w:val="005303BA"/>
    <w:rsid w:val="0053044F"/>
    <w:rsid w:val="0053052B"/>
    <w:rsid w:val="005306C1"/>
    <w:rsid w:val="0053077A"/>
    <w:rsid w:val="0053077B"/>
    <w:rsid w:val="0053090B"/>
    <w:rsid w:val="00530AC0"/>
    <w:rsid w:val="00530B4A"/>
    <w:rsid w:val="00530BA7"/>
    <w:rsid w:val="00530C79"/>
    <w:rsid w:val="00530CA3"/>
    <w:rsid w:val="00530E2F"/>
    <w:rsid w:val="0053106B"/>
    <w:rsid w:val="0053108E"/>
    <w:rsid w:val="00531111"/>
    <w:rsid w:val="00531116"/>
    <w:rsid w:val="0053116A"/>
    <w:rsid w:val="0053121A"/>
    <w:rsid w:val="005312C8"/>
    <w:rsid w:val="005312FC"/>
    <w:rsid w:val="00531498"/>
    <w:rsid w:val="005314B0"/>
    <w:rsid w:val="00531517"/>
    <w:rsid w:val="00531581"/>
    <w:rsid w:val="005317A0"/>
    <w:rsid w:val="005317E0"/>
    <w:rsid w:val="00531804"/>
    <w:rsid w:val="0053186C"/>
    <w:rsid w:val="005319EF"/>
    <w:rsid w:val="00531A0D"/>
    <w:rsid w:val="00531A4B"/>
    <w:rsid w:val="00531B67"/>
    <w:rsid w:val="00531C66"/>
    <w:rsid w:val="00531CB6"/>
    <w:rsid w:val="00531E4A"/>
    <w:rsid w:val="00531F26"/>
    <w:rsid w:val="00531F95"/>
    <w:rsid w:val="00531FA2"/>
    <w:rsid w:val="0053200B"/>
    <w:rsid w:val="005321B1"/>
    <w:rsid w:val="005321CB"/>
    <w:rsid w:val="0053224B"/>
    <w:rsid w:val="00532261"/>
    <w:rsid w:val="00532289"/>
    <w:rsid w:val="005322B7"/>
    <w:rsid w:val="00532326"/>
    <w:rsid w:val="00532341"/>
    <w:rsid w:val="0053238F"/>
    <w:rsid w:val="005324A8"/>
    <w:rsid w:val="005325C1"/>
    <w:rsid w:val="0053277F"/>
    <w:rsid w:val="005327C3"/>
    <w:rsid w:val="005329C8"/>
    <w:rsid w:val="005329CE"/>
    <w:rsid w:val="00532A16"/>
    <w:rsid w:val="00532AD6"/>
    <w:rsid w:val="00532C6D"/>
    <w:rsid w:val="00532E14"/>
    <w:rsid w:val="00532F08"/>
    <w:rsid w:val="0053307A"/>
    <w:rsid w:val="0053353F"/>
    <w:rsid w:val="005337A1"/>
    <w:rsid w:val="005337CF"/>
    <w:rsid w:val="005337D9"/>
    <w:rsid w:val="005338CB"/>
    <w:rsid w:val="005338D2"/>
    <w:rsid w:val="00533A34"/>
    <w:rsid w:val="00533B75"/>
    <w:rsid w:val="00533D01"/>
    <w:rsid w:val="00533D1C"/>
    <w:rsid w:val="00533DFB"/>
    <w:rsid w:val="00533EA7"/>
    <w:rsid w:val="00533EF2"/>
    <w:rsid w:val="00533F21"/>
    <w:rsid w:val="00533F2F"/>
    <w:rsid w:val="00533F38"/>
    <w:rsid w:val="00533F43"/>
    <w:rsid w:val="0053404B"/>
    <w:rsid w:val="0053426B"/>
    <w:rsid w:val="00534499"/>
    <w:rsid w:val="005344BF"/>
    <w:rsid w:val="0053451E"/>
    <w:rsid w:val="00534633"/>
    <w:rsid w:val="005346D0"/>
    <w:rsid w:val="00534735"/>
    <w:rsid w:val="005347BB"/>
    <w:rsid w:val="00534802"/>
    <w:rsid w:val="00534A7F"/>
    <w:rsid w:val="00534BAF"/>
    <w:rsid w:val="00534BC6"/>
    <w:rsid w:val="00534C31"/>
    <w:rsid w:val="00534D03"/>
    <w:rsid w:val="00534DAE"/>
    <w:rsid w:val="00534F95"/>
    <w:rsid w:val="00535070"/>
    <w:rsid w:val="005350AC"/>
    <w:rsid w:val="00535332"/>
    <w:rsid w:val="00535334"/>
    <w:rsid w:val="005353B2"/>
    <w:rsid w:val="005353C1"/>
    <w:rsid w:val="0053540B"/>
    <w:rsid w:val="0053541F"/>
    <w:rsid w:val="005355A4"/>
    <w:rsid w:val="0053569E"/>
    <w:rsid w:val="00535842"/>
    <w:rsid w:val="00535931"/>
    <w:rsid w:val="00535A84"/>
    <w:rsid w:val="00535BC4"/>
    <w:rsid w:val="00535C8C"/>
    <w:rsid w:val="00535CA0"/>
    <w:rsid w:val="00535D1D"/>
    <w:rsid w:val="00535D1F"/>
    <w:rsid w:val="00535D53"/>
    <w:rsid w:val="00535DC4"/>
    <w:rsid w:val="00535DCB"/>
    <w:rsid w:val="00535E0D"/>
    <w:rsid w:val="00535E5D"/>
    <w:rsid w:val="00535FE1"/>
    <w:rsid w:val="00536038"/>
    <w:rsid w:val="0053603D"/>
    <w:rsid w:val="00536066"/>
    <w:rsid w:val="0053608B"/>
    <w:rsid w:val="005360DB"/>
    <w:rsid w:val="0053623F"/>
    <w:rsid w:val="00536305"/>
    <w:rsid w:val="00536350"/>
    <w:rsid w:val="0053661A"/>
    <w:rsid w:val="005366A3"/>
    <w:rsid w:val="005367C4"/>
    <w:rsid w:val="00536880"/>
    <w:rsid w:val="0053695B"/>
    <w:rsid w:val="0053695E"/>
    <w:rsid w:val="005369AB"/>
    <w:rsid w:val="005369E7"/>
    <w:rsid w:val="005369F0"/>
    <w:rsid w:val="00536A0D"/>
    <w:rsid w:val="00536AC6"/>
    <w:rsid w:val="00536B8C"/>
    <w:rsid w:val="00536C8B"/>
    <w:rsid w:val="00536CAA"/>
    <w:rsid w:val="00536E79"/>
    <w:rsid w:val="00536F23"/>
    <w:rsid w:val="00536F56"/>
    <w:rsid w:val="00536FB5"/>
    <w:rsid w:val="0053717A"/>
    <w:rsid w:val="0053742A"/>
    <w:rsid w:val="00537706"/>
    <w:rsid w:val="00537786"/>
    <w:rsid w:val="005378D3"/>
    <w:rsid w:val="00537932"/>
    <w:rsid w:val="00537A49"/>
    <w:rsid w:val="00537A55"/>
    <w:rsid w:val="00537AD1"/>
    <w:rsid w:val="00537B8C"/>
    <w:rsid w:val="00537C85"/>
    <w:rsid w:val="00537D06"/>
    <w:rsid w:val="00537D37"/>
    <w:rsid w:val="00537D4E"/>
    <w:rsid w:val="00537D56"/>
    <w:rsid w:val="00537D5F"/>
    <w:rsid w:val="00537DFC"/>
    <w:rsid w:val="00540080"/>
    <w:rsid w:val="005401ED"/>
    <w:rsid w:val="005402C3"/>
    <w:rsid w:val="005403F6"/>
    <w:rsid w:val="00540505"/>
    <w:rsid w:val="00540667"/>
    <w:rsid w:val="005406E3"/>
    <w:rsid w:val="00540740"/>
    <w:rsid w:val="00540811"/>
    <w:rsid w:val="00540AD0"/>
    <w:rsid w:val="00540B36"/>
    <w:rsid w:val="00540DDB"/>
    <w:rsid w:val="00540E64"/>
    <w:rsid w:val="00540F2C"/>
    <w:rsid w:val="00541165"/>
    <w:rsid w:val="00541184"/>
    <w:rsid w:val="00541266"/>
    <w:rsid w:val="005412EE"/>
    <w:rsid w:val="00541332"/>
    <w:rsid w:val="00541443"/>
    <w:rsid w:val="0054145E"/>
    <w:rsid w:val="00541840"/>
    <w:rsid w:val="005419C3"/>
    <w:rsid w:val="00541D29"/>
    <w:rsid w:val="00541E1F"/>
    <w:rsid w:val="00541EA1"/>
    <w:rsid w:val="00541ECF"/>
    <w:rsid w:val="00541F01"/>
    <w:rsid w:val="00541FB6"/>
    <w:rsid w:val="005420DB"/>
    <w:rsid w:val="00542398"/>
    <w:rsid w:val="0054243F"/>
    <w:rsid w:val="005424FE"/>
    <w:rsid w:val="00542533"/>
    <w:rsid w:val="005425CB"/>
    <w:rsid w:val="00542606"/>
    <w:rsid w:val="00542666"/>
    <w:rsid w:val="0054266D"/>
    <w:rsid w:val="00542745"/>
    <w:rsid w:val="005427BA"/>
    <w:rsid w:val="00542810"/>
    <w:rsid w:val="0054287D"/>
    <w:rsid w:val="00542B63"/>
    <w:rsid w:val="00542B64"/>
    <w:rsid w:val="00542B91"/>
    <w:rsid w:val="00542BEE"/>
    <w:rsid w:val="00542CC6"/>
    <w:rsid w:val="00542D0C"/>
    <w:rsid w:val="00542DC5"/>
    <w:rsid w:val="00542E68"/>
    <w:rsid w:val="00542F27"/>
    <w:rsid w:val="005431BC"/>
    <w:rsid w:val="00543264"/>
    <w:rsid w:val="00543328"/>
    <w:rsid w:val="005433BC"/>
    <w:rsid w:val="005434BF"/>
    <w:rsid w:val="0054351C"/>
    <w:rsid w:val="005435FD"/>
    <w:rsid w:val="00543637"/>
    <w:rsid w:val="0054365B"/>
    <w:rsid w:val="00543707"/>
    <w:rsid w:val="0054375E"/>
    <w:rsid w:val="00543792"/>
    <w:rsid w:val="00543794"/>
    <w:rsid w:val="00543838"/>
    <w:rsid w:val="00543AC4"/>
    <w:rsid w:val="00543AE3"/>
    <w:rsid w:val="00543AF1"/>
    <w:rsid w:val="00543B6D"/>
    <w:rsid w:val="00543C82"/>
    <w:rsid w:val="00543CC3"/>
    <w:rsid w:val="00543D37"/>
    <w:rsid w:val="00543D93"/>
    <w:rsid w:val="00543E36"/>
    <w:rsid w:val="00543E3B"/>
    <w:rsid w:val="00543F23"/>
    <w:rsid w:val="00544077"/>
    <w:rsid w:val="0054410F"/>
    <w:rsid w:val="005441D4"/>
    <w:rsid w:val="0054421D"/>
    <w:rsid w:val="00544230"/>
    <w:rsid w:val="00544429"/>
    <w:rsid w:val="0054444E"/>
    <w:rsid w:val="00544469"/>
    <w:rsid w:val="0054449D"/>
    <w:rsid w:val="005444CB"/>
    <w:rsid w:val="0054451D"/>
    <w:rsid w:val="005445CD"/>
    <w:rsid w:val="0054466D"/>
    <w:rsid w:val="00544754"/>
    <w:rsid w:val="00544807"/>
    <w:rsid w:val="005448EF"/>
    <w:rsid w:val="00544908"/>
    <w:rsid w:val="00544B3A"/>
    <w:rsid w:val="00544C5D"/>
    <w:rsid w:val="00544CB0"/>
    <w:rsid w:val="00544D11"/>
    <w:rsid w:val="00544DE3"/>
    <w:rsid w:val="00544E51"/>
    <w:rsid w:val="00544EC7"/>
    <w:rsid w:val="00544F97"/>
    <w:rsid w:val="00545004"/>
    <w:rsid w:val="0054505A"/>
    <w:rsid w:val="005450AD"/>
    <w:rsid w:val="005450D8"/>
    <w:rsid w:val="005451F7"/>
    <w:rsid w:val="0054523F"/>
    <w:rsid w:val="005452F5"/>
    <w:rsid w:val="005452FF"/>
    <w:rsid w:val="00545378"/>
    <w:rsid w:val="00545395"/>
    <w:rsid w:val="005454A0"/>
    <w:rsid w:val="005454C5"/>
    <w:rsid w:val="00545564"/>
    <w:rsid w:val="005455EB"/>
    <w:rsid w:val="00545895"/>
    <w:rsid w:val="00545A23"/>
    <w:rsid w:val="00545AAF"/>
    <w:rsid w:val="00545AEB"/>
    <w:rsid w:val="00545C2D"/>
    <w:rsid w:val="00545D0C"/>
    <w:rsid w:val="00545D8B"/>
    <w:rsid w:val="00545E38"/>
    <w:rsid w:val="00545E4F"/>
    <w:rsid w:val="00545E60"/>
    <w:rsid w:val="00545EFF"/>
    <w:rsid w:val="005460E6"/>
    <w:rsid w:val="005460EF"/>
    <w:rsid w:val="005460FB"/>
    <w:rsid w:val="0054621C"/>
    <w:rsid w:val="005463A6"/>
    <w:rsid w:val="00546499"/>
    <w:rsid w:val="005464CF"/>
    <w:rsid w:val="0054657E"/>
    <w:rsid w:val="005465CD"/>
    <w:rsid w:val="005467F7"/>
    <w:rsid w:val="00546BAB"/>
    <w:rsid w:val="00546C0D"/>
    <w:rsid w:val="00546D05"/>
    <w:rsid w:val="00546D6F"/>
    <w:rsid w:val="00546E95"/>
    <w:rsid w:val="00547160"/>
    <w:rsid w:val="00547176"/>
    <w:rsid w:val="00547254"/>
    <w:rsid w:val="005472D9"/>
    <w:rsid w:val="005473A2"/>
    <w:rsid w:val="005474AB"/>
    <w:rsid w:val="00547541"/>
    <w:rsid w:val="0054763D"/>
    <w:rsid w:val="005477CC"/>
    <w:rsid w:val="005478AE"/>
    <w:rsid w:val="005478DF"/>
    <w:rsid w:val="00547903"/>
    <w:rsid w:val="00547991"/>
    <w:rsid w:val="00547A43"/>
    <w:rsid w:val="00547A73"/>
    <w:rsid w:val="00547B5A"/>
    <w:rsid w:val="00547BFF"/>
    <w:rsid w:val="00547C2C"/>
    <w:rsid w:val="00547C6C"/>
    <w:rsid w:val="00547CC7"/>
    <w:rsid w:val="00547CD4"/>
    <w:rsid w:val="00547EF2"/>
    <w:rsid w:val="00547F80"/>
    <w:rsid w:val="00547FAF"/>
    <w:rsid w:val="00550271"/>
    <w:rsid w:val="00550389"/>
    <w:rsid w:val="00550409"/>
    <w:rsid w:val="00550443"/>
    <w:rsid w:val="0055044A"/>
    <w:rsid w:val="0055044D"/>
    <w:rsid w:val="0055045E"/>
    <w:rsid w:val="0055059A"/>
    <w:rsid w:val="00550758"/>
    <w:rsid w:val="005507D4"/>
    <w:rsid w:val="005507E6"/>
    <w:rsid w:val="00550824"/>
    <w:rsid w:val="00550A54"/>
    <w:rsid w:val="00550B3B"/>
    <w:rsid w:val="00550E44"/>
    <w:rsid w:val="00550F04"/>
    <w:rsid w:val="00550FFE"/>
    <w:rsid w:val="005511F8"/>
    <w:rsid w:val="00551336"/>
    <w:rsid w:val="005513B3"/>
    <w:rsid w:val="005513B9"/>
    <w:rsid w:val="005513C8"/>
    <w:rsid w:val="00551402"/>
    <w:rsid w:val="00551574"/>
    <w:rsid w:val="0055157A"/>
    <w:rsid w:val="005516F9"/>
    <w:rsid w:val="0055177F"/>
    <w:rsid w:val="005518BE"/>
    <w:rsid w:val="00551958"/>
    <w:rsid w:val="005519BA"/>
    <w:rsid w:val="00551A00"/>
    <w:rsid w:val="00551E12"/>
    <w:rsid w:val="00552251"/>
    <w:rsid w:val="005522A2"/>
    <w:rsid w:val="005522CD"/>
    <w:rsid w:val="005522E1"/>
    <w:rsid w:val="00552495"/>
    <w:rsid w:val="00552639"/>
    <w:rsid w:val="005527A3"/>
    <w:rsid w:val="005527AC"/>
    <w:rsid w:val="005527DD"/>
    <w:rsid w:val="00552800"/>
    <w:rsid w:val="00552894"/>
    <w:rsid w:val="005529B3"/>
    <w:rsid w:val="005529F3"/>
    <w:rsid w:val="00552B6B"/>
    <w:rsid w:val="00552C2A"/>
    <w:rsid w:val="00552D73"/>
    <w:rsid w:val="00552F3E"/>
    <w:rsid w:val="00552F83"/>
    <w:rsid w:val="005530E7"/>
    <w:rsid w:val="0055310B"/>
    <w:rsid w:val="00553281"/>
    <w:rsid w:val="00553412"/>
    <w:rsid w:val="00553562"/>
    <w:rsid w:val="00553596"/>
    <w:rsid w:val="0055367D"/>
    <w:rsid w:val="00553983"/>
    <w:rsid w:val="005539B9"/>
    <w:rsid w:val="005539E9"/>
    <w:rsid w:val="00553A1B"/>
    <w:rsid w:val="00553C2D"/>
    <w:rsid w:val="00553C68"/>
    <w:rsid w:val="00553D15"/>
    <w:rsid w:val="00553F65"/>
    <w:rsid w:val="00554111"/>
    <w:rsid w:val="00554227"/>
    <w:rsid w:val="00554240"/>
    <w:rsid w:val="00554260"/>
    <w:rsid w:val="0055442A"/>
    <w:rsid w:val="005544E6"/>
    <w:rsid w:val="00554513"/>
    <w:rsid w:val="0055454B"/>
    <w:rsid w:val="0055455F"/>
    <w:rsid w:val="005546DB"/>
    <w:rsid w:val="005547EA"/>
    <w:rsid w:val="005547F7"/>
    <w:rsid w:val="00554808"/>
    <w:rsid w:val="0055486A"/>
    <w:rsid w:val="005548C9"/>
    <w:rsid w:val="00554A1B"/>
    <w:rsid w:val="00554BDB"/>
    <w:rsid w:val="00554CDC"/>
    <w:rsid w:val="00554CEA"/>
    <w:rsid w:val="00554D9B"/>
    <w:rsid w:val="00554DBF"/>
    <w:rsid w:val="00554DD6"/>
    <w:rsid w:val="00554E50"/>
    <w:rsid w:val="00554F16"/>
    <w:rsid w:val="00554F2E"/>
    <w:rsid w:val="00554F35"/>
    <w:rsid w:val="00554FB0"/>
    <w:rsid w:val="00555020"/>
    <w:rsid w:val="0055505E"/>
    <w:rsid w:val="00555088"/>
    <w:rsid w:val="005550E0"/>
    <w:rsid w:val="005550E9"/>
    <w:rsid w:val="0055517A"/>
    <w:rsid w:val="005552A5"/>
    <w:rsid w:val="005553F1"/>
    <w:rsid w:val="005554D5"/>
    <w:rsid w:val="0055562B"/>
    <w:rsid w:val="00555647"/>
    <w:rsid w:val="00555677"/>
    <w:rsid w:val="00555784"/>
    <w:rsid w:val="005557F8"/>
    <w:rsid w:val="00555886"/>
    <w:rsid w:val="005558BD"/>
    <w:rsid w:val="00555968"/>
    <w:rsid w:val="00555A23"/>
    <w:rsid w:val="00555AFD"/>
    <w:rsid w:val="00555DC4"/>
    <w:rsid w:val="00555F20"/>
    <w:rsid w:val="00555FA9"/>
    <w:rsid w:val="00555FB7"/>
    <w:rsid w:val="00556011"/>
    <w:rsid w:val="005560B4"/>
    <w:rsid w:val="00556173"/>
    <w:rsid w:val="005563AA"/>
    <w:rsid w:val="005563C4"/>
    <w:rsid w:val="005563DF"/>
    <w:rsid w:val="00556497"/>
    <w:rsid w:val="005564FD"/>
    <w:rsid w:val="00556683"/>
    <w:rsid w:val="005566B3"/>
    <w:rsid w:val="005566B6"/>
    <w:rsid w:val="0055673A"/>
    <w:rsid w:val="0055678B"/>
    <w:rsid w:val="005567F1"/>
    <w:rsid w:val="00556999"/>
    <w:rsid w:val="005569BC"/>
    <w:rsid w:val="005569C4"/>
    <w:rsid w:val="00556A14"/>
    <w:rsid w:val="00556B6C"/>
    <w:rsid w:val="00556BC2"/>
    <w:rsid w:val="00556C0B"/>
    <w:rsid w:val="00556CCA"/>
    <w:rsid w:val="00556CFC"/>
    <w:rsid w:val="00556D1D"/>
    <w:rsid w:val="00556ECE"/>
    <w:rsid w:val="00556EE0"/>
    <w:rsid w:val="00556F33"/>
    <w:rsid w:val="00557022"/>
    <w:rsid w:val="00557070"/>
    <w:rsid w:val="00557099"/>
    <w:rsid w:val="00557262"/>
    <w:rsid w:val="0055732F"/>
    <w:rsid w:val="00557396"/>
    <w:rsid w:val="00557434"/>
    <w:rsid w:val="0055757F"/>
    <w:rsid w:val="005575C2"/>
    <w:rsid w:val="00557617"/>
    <w:rsid w:val="0055761F"/>
    <w:rsid w:val="0055767F"/>
    <w:rsid w:val="005576FF"/>
    <w:rsid w:val="00557839"/>
    <w:rsid w:val="00557A37"/>
    <w:rsid w:val="00557A66"/>
    <w:rsid w:val="00557B24"/>
    <w:rsid w:val="00557CDA"/>
    <w:rsid w:val="00557D4E"/>
    <w:rsid w:val="00557D52"/>
    <w:rsid w:val="00557E91"/>
    <w:rsid w:val="00557EB4"/>
    <w:rsid w:val="00560072"/>
    <w:rsid w:val="00560271"/>
    <w:rsid w:val="0056029D"/>
    <w:rsid w:val="00560412"/>
    <w:rsid w:val="00560414"/>
    <w:rsid w:val="005605D6"/>
    <w:rsid w:val="005606A8"/>
    <w:rsid w:val="005607CF"/>
    <w:rsid w:val="00560835"/>
    <w:rsid w:val="00560849"/>
    <w:rsid w:val="00560869"/>
    <w:rsid w:val="00560933"/>
    <w:rsid w:val="00560962"/>
    <w:rsid w:val="00560979"/>
    <w:rsid w:val="005609DA"/>
    <w:rsid w:val="00560B43"/>
    <w:rsid w:val="00560B4F"/>
    <w:rsid w:val="00560EED"/>
    <w:rsid w:val="00560F30"/>
    <w:rsid w:val="00560FFE"/>
    <w:rsid w:val="005610E2"/>
    <w:rsid w:val="0056110F"/>
    <w:rsid w:val="0056127F"/>
    <w:rsid w:val="00561354"/>
    <w:rsid w:val="00561365"/>
    <w:rsid w:val="00561371"/>
    <w:rsid w:val="00561377"/>
    <w:rsid w:val="00561408"/>
    <w:rsid w:val="00561458"/>
    <w:rsid w:val="0056155B"/>
    <w:rsid w:val="00561579"/>
    <w:rsid w:val="005615D5"/>
    <w:rsid w:val="005615E3"/>
    <w:rsid w:val="0056168F"/>
    <w:rsid w:val="005616B5"/>
    <w:rsid w:val="005616EE"/>
    <w:rsid w:val="0056170C"/>
    <w:rsid w:val="005618AA"/>
    <w:rsid w:val="00561917"/>
    <w:rsid w:val="0056195D"/>
    <w:rsid w:val="005619D8"/>
    <w:rsid w:val="00561A18"/>
    <w:rsid w:val="00561A2E"/>
    <w:rsid w:val="00561B68"/>
    <w:rsid w:val="00561CB0"/>
    <w:rsid w:val="00561D2B"/>
    <w:rsid w:val="00561D85"/>
    <w:rsid w:val="00561F0A"/>
    <w:rsid w:val="0056204E"/>
    <w:rsid w:val="005621D7"/>
    <w:rsid w:val="00562254"/>
    <w:rsid w:val="005623FE"/>
    <w:rsid w:val="00562420"/>
    <w:rsid w:val="0056242B"/>
    <w:rsid w:val="00562517"/>
    <w:rsid w:val="00562683"/>
    <w:rsid w:val="0056278F"/>
    <w:rsid w:val="005627C9"/>
    <w:rsid w:val="00562821"/>
    <w:rsid w:val="00562878"/>
    <w:rsid w:val="005628D0"/>
    <w:rsid w:val="00562A47"/>
    <w:rsid w:val="00562B58"/>
    <w:rsid w:val="00562BCA"/>
    <w:rsid w:val="00562BE8"/>
    <w:rsid w:val="00562D0F"/>
    <w:rsid w:val="00562D8E"/>
    <w:rsid w:val="00562E3F"/>
    <w:rsid w:val="00562EDE"/>
    <w:rsid w:val="00562F17"/>
    <w:rsid w:val="00562F2A"/>
    <w:rsid w:val="00562F49"/>
    <w:rsid w:val="00562FE9"/>
    <w:rsid w:val="0056302A"/>
    <w:rsid w:val="005630DB"/>
    <w:rsid w:val="00563113"/>
    <w:rsid w:val="00563140"/>
    <w:rsid w:val="00563185"/>
    <w:rsid w:val="0056323D"/>
    <w:rsid w:val="005634E2"/>
    <w:rsid w:val="00563530"/>
    <w:rsid w:val="0056354D"/>
    <w:rsid w:val="00563686"/>
    <w:rsid w:val="0056374D"/>
    <w:rsid w:val="00563824"/>
    <w:rsid w:val="0056387B"/>
    <w:rsid w:val="00563A5A"/>
    <w:rsid w:val="00563AAE"/>
    <w:rsid w:val="00563D43"/>
    <w:rsid w:val="00563E99"/>
    <w:rsid w:val="00563F84"/>
    <w:rsid w:val="00563FC4"/>
    <w:rsid w:val="005640A3"/>
    <w:rsid w:val="005640C3"/>
    <w:rsid w:val="005640DB"/>
    <w:rsid w:val="005641F0"/>
    <w:rsid w:val="00564413"/>
    <w:rsid w:val="0056457E"/>
    <w:rsid w:val="0056458A"/>
    <w:rsid w:val="0056458C"/>
    <w:rsid w:val="005645D7"/>
    <w:rsid w:val="005647A7"/>
    <w:rsid w:val="005647BA"/>
    <w:rsid w:val="005647C4"/>
    <w:rsid w:val="005647FD"/>
    <w:rsid w:val="005648E5"/>
    <w:rsid w:val="00564962"/>
    <w:rsid w:val="005649EC"/>
    <w:rsid w:val="00564A6E"/>
    <w:rsid w:val="00564B3F"/>
    <w:rsid w:val="00564C35"/>
    <w:rsid w:val="00564CF9"/>
    <w:rsid w:val="00564CFB"/>
    <w:rsid w:val="00564E02"/>
    <w:rsid w:val="00564FB9"/>
    <w:rsid w:val="005650CE"/>
    <w:rsid w:val="00565138"/>
    <w:rsid w:val="005651A6"/>
    <w:rsid w:val="00565250"/>
    <w:rsid w:val="005652A7"/>
    <w:rsid w:val="00565369"/>
    <w:rsid w:val="005653A0"/>
    <w:rsid w:val="005654E4"/>
    <w:rsid w:val="00565516"/>
    <w:rsid w:val="0056551B"/>
    <w:rsid w:val="00565555"/>
    <w:rsid w:val="00565609"/>
    <w:rsid w:val="0056567A"/>
    <w:rsid w:val="0056570C"/>
    <w:rsid w:val="00565711"/>
    <w:rsid w:val="005657B6"/>
    <w:rsid w:val="0056582C"/>
    <w:rsid w:val="005659D0"/>
    <w:rsid w:val="005659FF"/>
    <w:rsid w:val="00565A0E"/>
    <w:rsid w:val="00565A57"/>
    <w:rsid w:val="00565B76"/>
    <w:rsid w:val="00565BC5"/>
    <w:rsid w:val="00565C01"/>
    <w:rsid w:val="00565C0A"/>
    <w:rsid w:val="00565EEE"/>
    <w:rsid w:val="00565F53"/>
    <w:rsid w:val="00565FA0"/>
    <w:rsid w:val="00566066"/>
    <w:rsid w:val="00566086"/>
    <w:rsid w:val="005660EB"/>
    <w:rsid w:val="005660F5"/>
    <w:rsid w:val="00566323"/>
    <w:rsid w:val="0056644D"/>
    <w:rsid w:val="00566565"/>
    <w:rsid w:val="00566569"/>
    <w:rsid w:val="00566670"/>
    <w:rsid w:val="00566711"/>
    <w:rsid w:val="00566744"/>
    <w:rsid w:val="00566762"/>
    <w:rsid w:val="0056685D"/>
    <w:rsid w:val="005668EB"/>
    <w:rsid w:val="005668EE"/>
    <w:rsid w:val="005668F7"/>
    <w:rsid w:val="0056690B"/>
    <w:rsid w:val="00566926"/>
    <w:rsid w:val="0056696E"/>
    <w:rsid w:val="00566AEB"/>
    <w:rsid w:val="00566C0A"/>
    <w:rsid w:val="00566D33"/>
    <w:rsid w:val="00566DF9"/>
    <w:rsid w:val="00566EC0"/>
    <w:rsid w:val="00566EE1"/>
    <w:rsid w:val="00567022"/>
    <w:rsid w:val="00567158"/>
    <w:rsid w:val="005671CB"/>
    <w:rsid w:val="00567213"/>
    <w:rsid w:val="005673DE"/>
    <w:rsid w:val="005673F5"/>
    <w:rsid w:val="0056752E"/>
    <w:rsid w:val="0056755A"/>
    <w:rsid w:val="00567583"/>
    <w:rsid w:val="005675BA"/>
    <w:rsid w:val="005676EE"/>
    <w:rsid w:val="00567818"/>
    <w:rsid w:val="0056787F"/>
    <w:rsid w:val="005678AC"/>
    <w:rsid w:val="005678D5"/>
    <w:rsid w:val="00567969"/>
    <w:rsid w:val="00567983"/>
    <w:rsid w:val="005679AE"/>
    <w:rsid w:val="005679D4"/>
    <w:rsid w:val="005679F5"/>
    <w:rsid w:val="00567A8B"/>
    <w:rsid w:val="00567C1C"/>
    <w:rsid w:val="00567C35"/>
    <w:rsid w:val="00567D90"/>
    <w:rsid w:val="00567E1E"/>
    <w:rsid w:val="00567E8C"/>
    <w:rsid w:val="00567EA2"/>
    <w:rsid w:val="00567ED2"/>
    <w:rsid w:val="00567F14"/>
    <w:rsid w:val="00570029"/>
    <w:rsid w:val="005702BC"/>
    <w:rsid w:val="00570362"/>
    <w:rsid w:val="00570448"/>
    <w:rsid w:val="00570622"/>
    <w:rsid w:val="005706A1"/>
    <w:rsid w:val="005707B4"/>
    <w:rsid w:val="005708AB"/>
    <w:rsid w:val="005708AF"/>
    <w:rsid w:val="0057093B"/>
    <w:rsid w:val="00570A49"/>
    <w:rsid w:val="00570A4C"/>
    <w:rsid w:val="00570A77"/>
    <w:rsid w:val="00570A9D"/>
    <w:rsid w:val="00570B10"/>
    <w:rsid w:val="00570B88"/>
    <w:rsid w:val="00570BA1"/>
    <w:rsid w:val="00570CB2"/>
    <w:rsid w:val="00570E04"/>
    <w:rsid w:val="00570E3E"/>
    <w:rsid w:val="00570E62"/>
    <w:rsid w:val="00570F2E"/>
    <w:rsid w:val="0057109E"/>
    <w:rsid w:val="005711A3"/>
    <w:rsid w:val="005712BE"/>
    <w:rsid w:val="00571363"/>
    <w:rsid w:val="005713DC"/>
    <w:rsid w:val="00571484"/>
    <w:rsid w:val="005714C6"/>
    <w:rsid w:val="0057161F"/>
    <w:rsid w:val="00571631"/>
    <w:rsid w:val="0057167E"/>
    <w:rsid w:val="0057184C"/>
    <w:rsid w:val="005718D2"/>
    <w:rsid w:val="00571934"/>
    <w:rsid w:val="00571938"/>
    <w:rsid w:val="0057196D"/>
    <w:rsid w:val="00571A21"/>
    <w:rsid w:val="00571B26"/>
    <w:rsid w:val="00571CD1"/>
    <w:rsid w:val="00571DDB"/>
    <w:rsid w:val="00571DF1"/>
    <w:rsid w:val="00571E16"/>
    <w:rsid w:val="00571E4C"/>
    <w:rsid w:val="00571FA3"/>
    <w:rsid w:val="00571FE3"/>
    <w:rsid w:val="00572085"/>
    <w:rsid w:val="0057210F"/>
    <w:rsid w:val="0057215F"/>
    <w:rsid w:val="0057229F"/>
    <w:rsid w:val="005722FC"/>
    <w:rsid w:val="005723C3"/>
    <w:rsid w:val="00572486"/>
    <w:rsid w:val="005724F7"/>
    <w:rsid w:val="005726C2"/>
    <w:rsid w:val="00572739"/>
    <w:rsid w:val="005728AC"/>
    <w:rsid w:val="005728E3"/>
    <w:rsid w:val="00572A5E"/>
    <w:rsid w:val="00572AC9"/>
    <w:rsid w:val="00572B9C"/>
    <w:rsid w:val="00572CD8"/>
    <w:rsid w:val="00572CEB"/>
    <w:rsid w:val="00572ED3"/>
    <w:rsid w:val="00572FB3"/>
    <w:rsid w:val="0057329A"/>
    <w:rsid w:val="0057351A"/>
    <w:rsid w:val="00573639"/>
    <w:rsid w:val="00573688"/>
    <w:rsid w:val="005736AE"/>
    <w:rsid w:val="005736E0"/>
    <w:rsid w:val="00573704"/>
    <w:rsid w:val="005737AE"/>
    <w:rsid w:val="0057385C"/>
    <w:rsid w:val="00573916"/>
    <w:rsid w:val="00573962"/>
    <w:rsid w:val="00573A2D"/>
    <w:rsid w:val="00573A7A"/>
    <w:rsid w:val="00573BCE"/>
    <w:rsid w:val="00573CC6"/>
    <w:rsid w:val="00573D15"/>
    <w:rsid w:val="00573D4B"/>
    <w:rsid w:val="00573D96"/>
    <w:rsid w:val="00573E60"/>
    <w:rsid w:val="00573F70"/>
    <w:rsid w:val="005740D3"/>
    <w:rsid w:val="0057428A"/>
    <w:rsid w:val="0057434B"/>
    <w:rsid w:val="0057435B"/>
    <w:rsid w:val="005743AC"/>
    <w:rsid w:val="0057456B"/>
    <w:rsid w:val="00574637"/>
    <w:rsid w:val="00574668"/>
    <w:rsid w:val="0057469A"/>
    <w:rsid w:val="00574707"/>
    <w:rsid w:val="00574A19"/>
    <w:rsid w:val="00574B7F"/>
    <w:rsid w:val="00574BAB"/>
    <w:rsid w:val="00574C69"/>
    <w:rsid w:val="00574D16"/>
    <w:rsid w:val="00574E00"/>
    <w:rsid w:val="00574FA8"/>
    <w:rsid w:val="00575005"/>
    <w:rsid w:val="00575024"/>
    <w:rsid w:val="0057502E"/>
    <w:rsid w:val="00575206"/>
    <w:rsid w:val="00575256"/>
    <w:rsid w:val="0057546E"/>
    <w:rsid w:val="005754FF"/>
    <w:rsid w:val="0057559E"/>
    <w:rsid w:val="0057566E"/>
    <w:rsid w:val="00575680"/>
    <w:rsid w:val="0057583F"/>
    <w:rsid w:val="00575A47"/>
    <w:rsid w:val="00575AA0"/>
    <w:rsid w:val="00575B4F"/>
    <w:rsid w:val="00575B88"/>
    <w:rsid w:val="00575B99"/>
    <w:rsid w:val="00575C2E"/>
    <w:rsid w:val="00575C43"/>
    <w:rsid w:val="00575E14"/>
    <w:rsid w:val="00575E63"/>
    <w:rsid w:val="00575FE5"/>
    <w:rsid w:val="00575FF1"/>
    <w:rsid w:val="005760DF"/>
    <w:rsid w:val="0057618B"/>
    <w:rsid w:val="005761CE"/>
    <w:rsid w:val="00576404"/>
    <w:rsid w:val="0057640B"/>
    <w:rsid w:val="005764B3"/>
    <w:rsid w:val="005765BC"/>
    <w:rsid w:val="005766CE"/>
    <w:rsid w:val="00576759"/>
    <w:rsid w:val="005768F3"/>
    <w:rsid w:val="0057691F"/>
    <w:rsid w:val="0057697B"/>
    <w:rsid w:val="00576999"/>
    <w:rsid w:val="005769EE"/>
    <w:rsid w:val="00576A72"/>
    <w:rsid w:val="00576A8B"/>
    <w:rsid w:val="00576A8F"/>
    <w:rsid w:val="00576C2F"/>
    <w:rsid w:val="00576D73"/>
    <w:rsid w:val="00576E9F"/>
    <w:rsid w:val="00576FF0"/>
    <w:rsid w:val="00577013"/>
    <w:rsid w:val="00577087"/>
    <w:rsid w:val="0057717E"/>
    <w:rsid w:val="0057718E"/>
    <w:rsid w:val="005771B6"/>
    <w:rsid w:val="00577227"/>
    <w:rsid w:val="00577241"/>
    <w:rsid w:val="005772F1"/>
    <w:rsid w:val="00577352"/>
    <w:rsid w:val="00577381"/>
    <w:rsid w:val="0057740D"/>
    <w:rsid w:val="0057742F"/>
    <w:rsid w:val="005774AC"/>
    <w:rsid w:val="00577516"/>
    <w:rsid w:val="00577609"/>
    <w:rsid w:val="0057767C"/>
    <w:rsid w:val="00577689"/>
    <w:rsid w:val="005776A5"/>
    <w:rsid w:val="005776B2"/>
    <w:rsid w:val="005776B8"/>
    <w:rsid w:val="00577852"/>
    <w:rsid w:val="00577B4F"/>
    <w:rsid w:val="00577CCE"/>
    <w:rsid w:val="00577D86"/>
    <w:rsid w:val="00577E26"/>
    <w:rsid w:val="00577E37"/>
    <w:rsid w:val="00577E45"/>
    <w:rsid w:val="00580004"/>
    <w:rsid w:val="00580070"/>
    <w:rsid w:val="005801C5"/>
    <w:rsid w:val="0058028F"/>
    <w:rsid w:val="00580320"/>
    <w:rsid w:val="0058036D"/>
    <w:rsid w:val="00580481"/>
    <w:rsid w:val="00580537"/>
    <w:rsid w:val="00580555"/>
    <w:rsid w:val="0058066B"/>
    <w:rsid w:val="005806C6"/>
    <w:rsid w:val="005806CC"/>
    <w:rsid w:val="005806DD"/>
    <w:rsid w:val="005806F7"/>
    <w:rsid w:val="00580753"/>
    <w:rsid w:val="00580872"/>
    <w:rsid w:val="00580AEE"/>
    <w:rsid w:val="00580BE6"/>
    <w:rsid w:val="00580EBA"/>
    <w:rsid w:val="00581011"/>
    <w:rsid w:val="0058111E"/>
    <w:rsid w:val="00581142"/>
    <w:rsid w:val="0058117E"/>
    <w:rsid w:val="005811CC"/>
    <w:rsid w:val="00581222"/>
    <w:rsid w:val="0058122B"/>
    <w:rsid w:val="005812C4"/>
    <w:rsid w:val="005812C7"/>
    <w:rsid w:val="0058134C"/>
    <w:rsid w:val="005813BA"/>
    <w:rsid w:val="00581583"/>
    <w:rsid w:val="0058177C"/>
    <w:rsid w:val="005817EF"/>
    <w:rsid w:val="005819E9"/>
    <w:rsid w:val="00581A2E"/>
    <w:rsid w:val="00581A43"/>
    <w:rsid w:val="00581B1B"/>
    <w:rsid w:val="00581B8B"/>
    <w:rsid w:val="00581C15"/>
    <w:rsid w:val="00581D23"/>
    <w:rsid w:val="00581DBE"/>
    <w:rsid w:val="00581E4A"/>
    <w:rsid w:val="00581F0D"/>
    <w:rsid w:val="00581F87"/>
    <w:rsid w:val="0058209D"/>
    <w:rsid w:val="005820CB"/>
    <w:rsid w:val="00582103"/>
    <w:rsid w:val="00582142"/>
    <w:rsid w:val="00582205"/>
    <w:rsid w:val="005823C7"/>
    <w:rsid w:val="00582425"/>
    <w:rsid w:val="005825B6"/>
    <w:rsid w:val="005826A6"/>
    <w:rsid w:val="00582771"/>
    <w:rsid w:val="00582796"/>
    <w:rsid w:val="0058282F"/>
    <w:rsid w:val="00582832"/>
    <w:rsid w:val="00582878"/>
    <w:rsid w:val="005828A2"/>
    <w:rsid w:val="005828BE"/>
    <w:rsid w:val="00582AA0"/>
    <w:rsid w:val="00582AE2"/>
    <w:rsid w:val="00582B1F"/>
    <w:rsid w:val="00582BAE"/>
    <w:rsid w:val="00582BD7"/>
    <w:rsid w:val="00582D90"/>
    <w:rsid w:val="00582E38"/>
    <w:rsid w:val="00582F08"/>
    <w:rsid w:val="00583092"/>
    <w:rsid w:val="005833AA"/>
    <w:rsid w:val="00583436"/>
    <w:rsid w:val="00583468"/>
    <w:rsid w:val="00583531"/>
    <w:rsid w:val="005837C9"/>
    <w:rsid w:val="00583808"/>
    <w:rsid w:val="005838E8"/>
    <w:rsid w:val="00583A29"/>
    <w:rsid w:val="00583A81"/>
    <w:rsid w:val="00583ABF"/>
    <w:rsid w:val="00583BAC"/>
    <w:rsid w:val="00583D91"/>
    <w:rsid w:val="00583FB9"/>
    <w:rsid w:val="005840AA"/>
    <w:rsid w:val="005840EC"/>
    <w:rsid w:val="0058419F"/>
    <w:rsid w:val="005841CB"/>
    <w:rsid w:val="00584349"/>
    <w:rsid w:val="00584355"/>
    <w:rsid w:val="00584572"/>
    <w:rsid w:val="005845A6"/>
    <w:rsid w:val="005845B2"/>
    <w:rsid w:val="00584687"/>
    <w:rsid w:val="00584697"/>
    <w:rsid w:val="005846A1"/>
    <w:rsid w:val="005847A3"/>
    <w:rsid w:val="00584817"/>
    <w:rsid w:val="00584942"/>
    <w:rsid w:val="005849DD"/>
    <w:rsid w:val="00584A11"/>
    <w:rsid w:val="00584C8F"/>
    <w:rsid w:val="00584DD2"/>
    <w:rsid w:val="00584F2B"/>
    <w:rsid w:val="00584F31"/>
    <w:rsid w:val="00584FC7"/>
    <w:rsid w:val="00584FF0"/>
    <w:rsid w:val="005850B6"/>
    <w:rsid w:val="005850E5"/>
    <w:rsid w:val="005851C1"/>
    <w:rsid w:val="005851DE"/>
    <w:rsid w:val="005853B9"/>
    <w:rsid w:val="005853E1"/>
    <w:rsid w:val="00585444"/>
    <w:rsid w:val="0058547F"/>
    <w:rsid w:val="0058562D"/>
    <w:rsid w:val="00585744"/>
    <w:rsid w:val="005857BA"/>
    <w:rsid w:val="005857EA"/>
    <w:rsid w:val="0058587E"/>
    <w:rsid w:val="0058590B"/>
    <w:rsid w:val="00585923"/>
    <w:rsid w:val="0058596F"/>
    <w:rsid w:val="00585AFF"/>
    <w:rsid w:val="00585B5C"/>
    <w:rsid w:val="00585C94"/>
    <w:rsid w:val="00585CB3"/>
    <w:rsid w:val="00585D7A"/>
    <w:rsid w:val="00585DAF"/>
    <w:rsid w:val="00585E40"/>
    <w:rsid w:val="00585E73"/>
    <w:rsid w:val="00585ED3"/>
    <w:rsid w:val="00585FD4"/>
    <w:rsid w:val="00586076"/>
    <w:rsid w:val="0058625D"/>
    <w:rsid w:val="005863DF"/>
    <w:rsid w:val="005864E8"/>
    <w:rsid w:val="00586605"/>
    <w:rsid w:val="00586756"/>
    <w:rsid w:val="00586765"/>
    <w:rsid w:val="00586886"/>
    <w:rsid w:val="0058689D"/>
    <w:rsid w:val="005868DE"/>
    <w:rsid w:val="00586934"/>
    <w:rsid w:val="00586983"/>
    <w:rsid w:val="005869B8"/>
    <w:rsid w:val="00586D15"/>
    <w:rsid w:val="00586E5E"/>
    <w:rsid w:val="00586F45"/>
    <w:rsid w:val="00587027"/>
    <w:rsid w:val="00587094"/>
    <w:rsid w:val="0058713F"/>
    <w:rsid w:val="005871C7"/>
    <w:rsid w:val="0058726F"/>
    <w:rsid w:val="0058736B"/>
    <w:rsid w:val="00587487"/>
    <w:rsid w:val="00587578"/>
    <w:rsid w:val="005876BC"/>
    <w:rsid w:val="005876BE"/>
    <w:rsid w:val="0058775D"/>
    <w:rsid w:val="005877AC"/>
    <w:rsid w:val="00587851"/>
    <w:rsid w:val="00587A5B"/>
    <w:rsid w:val="00587B21"/>
    <w:rsid w:val="00587C69"/>
    <w:rsid w:val="00587CDC"/>
    <w:rsid w:val="00587F89"/>
    <w:rsid w:val="00587FE2"/>
    <w:rsid w:val="0059003A"/>
    <w:rsid w:val="00590041"/>
    <w:rsid w:val="00590142"/>
    <w:rsid w:val="00590258"/>
    <w:rsid w:val="005902F0"/>
    <w:rsid w:val="005903F5"/>
    <w:rsid w:val="0059045A"/>
    <w:rsid w:val="00590588"/>
    <w:rsid w:val="00590770"/>
    <w:rsid w:val="0059082D"/>
    <w:rsid w:val="005909CD"/>
    <w:rsid w:val="00590A24"/>
    <w:rsid w:val="00590AAE"/>
    <w:rsid w:val="00590ACB"/>
    <w:rsid w:val="00590B96"/>
    <w:rsid w:val="00590BA9"/>
    <w:rsid w:val="00590CF9"/>
    <w:rsid w:val="00590D70"/>
    <w:rsid w:val="00590E13"/>
    <w:rsid w:val="00590F37"/>
    <w:rsid w:val="00591028"/>
    <w:rsid w:val="00591107"/>
    <w:rsid w:val="0059113A"/>
    <w:rsid w:val="00591370"/>
    <w:rsid w:val="005914DF"/>
    <w:rsid w:val="005915F7"/>
    <w:rsid w:val="005915FB"/>
    <w:rsid w:val="005916C7"/>
    <w:rsid w:val="00591781"/>
    <w:rsid w:val="005917BB"/>
    <w:rsid w:val="005917CC"/>
    <w:rsid w:val="0059182A"/>
    <w:rsid w:val="0059184A"/>
    <w:rsid w:val="00591872"/>
    <w:rsid w:val="005918CB"/>
    <w:rsid w:val="0059193F"/>
    <w:rsid w:val="00591C10"/>
    <w:rsid w:val="00591C55"/>
    <w:rsid w:val="00591D27"/>
    <w:rsid w:val="00591E71"/>
    <w:rsid w:val="00591EF3"/>
    <w:rsid w:val="00591EFD"/>
    <w:rsid w:val="00591F40"/>
    <w:rsid w:val="00592018"/>
    <w:rsid w:val="0059217A"/>
    <w:rsid w:val="005922DA"/>
    <w:rsid w:val="00592334"/>
    <w:rsid w:val="00592452"/>
    <w:rsid w:val="0059252B"/>
    <w:rsid w:val="005925B6"/>
    <w:rsid w:val="0059266B"/>
    <w:rsid w:val="00592713"/>
    <w:rsid w:val="00592738"/>
    <w:rsid w:val="0059274C"/>
    <w:rsid w:val="005927C1"/>
    <w:rsid w:val="005927CD"/>
    <w:rsid w:val="00592917"/>
    <w:rsid w:val="0059292F"/>
    <w:rsid w:val="00592A4C"/>
    <w:rsid w:val="00592B84"/>
    <w:rsid w:val="00592EC9"/>
    <w:rsid w:val="00592FAC"/>
    <w:rsid w:val="00593027"/>
    <w:rsid w:val="005930E8"/>
    <w:rsid w:val="00593126"/>
    <w:rsid w:val="005931B7"/>
    <w:rsid w:val="00593257"/>
    <w:rsid w:val="00593320"/>
    <w:rsid w:val="0059345B"/>
    <w:rsid w:val="005934E2"/>
    <w:rsid w:val="005934FF"/>
    <w:rsid w:val="00593554"/>
    <w:rsid w:val="005936A6"/>
    <w:rsid w:val="005936F8"/>
    <w:rsid w:val="0059373E"/>
    <w:rsid w:val="0059382A"/>
    <w:rsid w:val="0059389C"/>
    <w:rsid w:val="005938C9"/>
    <w:rsid w:val="00593A4F"/>
    <w:rsid w:val="00593BDF"/>
    <w:rsid w:val="00593D4C"/>
    <w:rsid w:val="00593D90"/>
    <w:rsid w:val="00593DCB"/>
    <w:rsid w:val="00593E32"/>
    <w:rsid w:val="00593E56"/>
    <w:rsid w:val="00593ED9"/>
    <w:rsid w:val="00593F2C"/>
    <w:rsid w:val="005941B0"/>
    <w:rsid w:val="005941BC"/>
    <w:rsid w:val="00594233"/>
    <w:rsid w:val="00594292"/>
    <w:rsid w:val="0059443D"/>
    <w:rsid w:val="005944CB"/>
    <w:rsid w:val="00594505"/>
    <w:rsid w:val="0059450C"/>
    <w:rsid w:val="0059450D"/>
    <w:rsid w:val="00594536"/>
    <w:rsid w:val="0059469D"/>
    <w:rsid w:val="0059475B"/>
    <w:rsid w:val="005947FB"/>
    <w:rsid w:val="00594902"/>
    <w:rsid w:val="0059498A"/>
    <w:rsid w:val="005949B1"/>
    <w:rsid w:val="005949FE"/>
    <w:rsid w:val="00594A99"/>
    <w:rsid w:val="00594B62"/>
    <w:rsid w:val="00594D04"/>
    <w:rsid w:val="00594D77"/>
    <w:rsid w:val="00594F43"/>
    <w:rsid w:val="00594FB9"/>
    <w:rsid w:val="005951EB"/>
    <w:rsid w:val="0059533E"/>
    <w:rsid w:val="00595495"/>
    <w:rsid w:val="005955D6"/>
    <w:rsid w:val="00595606"/>
    <w:rsid w:val="005957A7"/>
    <w:rsid w:val="00595AEA"/>
    <w:rsid w:val="00595BAF"/>
    <w:rsid w:val="00595C53"/>
    <w:rsid w:val="00595D6B"/>
    <w:rsid w:val="00595EA5"/>
    <w:rsid w:val="00595F2D"/>
    <w:rsid w:val="00595FD8"/>
    <w:rsid w:val="00595FF5"/>
    <w:rsid w:val="0059603D"/>
    <w:rsid w:val="005960CB"/>
    <w:rsid w:val="005960D1"/>
    <w:rsid w:val="00596120"/>
    <w:rsid w:val="005961ED"/>
    <w:rsid w:val="0059639E"/>
    <w:rsid w:val="005963CA"/>
    <w:rsid w:val="00596479"/>
    <w:rsid w:val="0059647E"/>
    <w:rsid w:val="0059652A"/>
    <w:rsid w:val="0059667B"/>
    <w:rsid w:val="005966B7"/>
    <w:rsid w:val="005967BE"/>
    <w:rsid w:val="00596851"/>
    <w:rsid w:val="00596857"/>
    <w:rsid w:val="00596863"/>
    <w:rsid w:val="005968A9"/>
    <w:rsid w:val="005968C8"/>
    <w:rsid w:val="00596999"/>
    <w:rsid w:val="005969B0"/>
    <w:rsid w:val="00596AE3"/>
    <w:rsid w:val="00596B96"/>
    <w:rsid w:val="00596D12"/>
    <w:rsid w:val="00596D83"/>
    <w:rsid w:val="00596D89"/>
    <w:rsid w:val="00596EF4"/>
    <w:rsid w:val="00596F08"/>
    <w:rsid w:val="00596FB0"/>
    <w:rsid w:val="00596FDF"/>
    <w:rsid w:val="00597242"/>
    <w:rsid w:val="005972B0"/>
    <w:rsid w:val="005972B5"/>
    <w:rsid w:val="005972DE"/>
    <w:rsid w:val="005973C4"/>
    <w:rsid w:val="0059744C"/>
    <w:rsid w:val="00597470"/>
    <w:rsid w:val="00597549"/>
    <w:rsid w:val="005975B8"/>
    <w:rsid w:val="005975E1"/>
    <w:rsid w:val="0059775F"/>
    <w:rsid w:val="00597810"/>
    <w:rsid w:val="00597A11"/>
    <w:rsid w:val="00597AFC"/>
    <w:rsid w:val="00597C1D"/>
    <w:rsid w:val="00597C57"/>
    <w:rsid w:val="00597DC5"/>
    <w:rsid w:val="00597F5E"/>
    <w:rsid w:val="005A005F"/>
    <w:rsid w:val="005A01FC"/>
    <w:rsid w:val="005A02C1"/>
    <w:rsid w:val="005A02CD"/>
    <w:rsid w:val="005A02EA"/>
    <w:rsid w:val="005A0377"/>
    <w:rsid w:val="005A0378"/>
    <w:rsid w:val="005A048F"/>
    <w:rsid w:val="005A04D8"/>
    <w:rsid w:val="005A0664"/>
    <w:rsid w:val="005A06C6"/>
    <w:rsid w:val="005A0704"/>
    <w:rsid w:val="005A0826"/>
    <w:rsid w:val="005A0897"/>
    <w:rsid w:val="005A08EA"/>
    <w:rsid w:val="005A09EB"/>
    <w:rsid w:val="005A09FE"/>
    <w:rsid w:val="005A0CC5"/>
    <w:rsid w:val="005A0CD0"/>
    <w:rsid w:val="005A0CDA"/>
    <w:rsid w:val="005A0D63"/>
    <w:rsid w:val="005A0FE8"/>
    <w:rsid w:val="005A1094"/>
    <w:rsid w:val="005A109B"/>
    <w:rsid w:val="005A1144"/>
    <w:rsid w:val="005A1195"/>
    <w:rsid w:val="005A1353"/>
    <w:rsid w:val="005A1399"/>
    <w:rsid w:val="005A13C8"/>
    <w:rsid w:val="005A1404"/>
    <w:rsid w:val="005A141E"/>
    <w:rsid w:val="005A148C"/>
    <w:rsid w:val="005A14E3"/>
    <w:rsid w:val="005A152E"/>
    <w:rsid w:val="005A1774"/>
    <w:rsid w:val="005A1837"/>
    <w:rsid w:val="005A193A"/>
    <w:rsid w:val="005A1981"/>
    <w:rsid w:val="005A1A6B"/>
    <w:rsid w:val="005A1ADC"/>
    <w:rsid w:val="005A1B46"/>
    <w:rsid w:val="005A1BDC"/>
    <w:rsid w:val="005A1C01"/>
    <w:rsid w:val="005A1C99"/>
    <w:rsid w:val="005A1D87"/>
    <w:rsid w:val="005A1DDA"/>
    <w:rsid w:val="005A1E2E"/>
    <w:rsid w:val="005A1F16"/>
    <w:rsid w:val="005A1F56"/>
    <w:rsid w:val="005A1F7F"/>
    <w:rsid w:val="005A20F6"/>
    <w:rsid w:val="005A2122"/>
    <w:rsid w:val="005A21A8"/>
    <w:rsid w:val="005A223B"/>
    <w:rsid w:val="005A2252"/>
    <w:rsid w:val="005A2412"/>
    <w:rsid w:val="005A24AE"/>
    <w:rsid w:val="005A24C5"/>
    <w:rsid w:val="005A25B8"/>
    <w:rsid w:val="005A25F9"/>
    <w:rsid w:val="005A26AE"/>
    <w:rsid w:val="005A26EC"/>
    <w:rsid w:val="005A278A"/>
    <w:rsid w:val="005A288C"/>
    <w:rsid w:val="005A28A0"/>
    <w:rsid w:val="005A2927"/>
    <w:rsid w:val="005A2979"/>
    <w:rsid w:val="005A29D4"/>
    <w:rsid w:val="005A2AA4"/>
    <w:rsid w:val="005A2AF8"/>
    <w:rsid w:val="005A2B05"/>
    <w:rsid w:val="005A2B48"/>
    <w:rsid w:val="005A2C49"/>
    <w:rsid w:val="005A2D8C"/>
    <w:rsid w:val="005A2DB6"/>
    <w:rsid w:val="005A2F3D"/>
    <w:rsid w:val="005A2FA8"/>
    <w:rsid w:val="005A30A6"/>
    <w:rsid w:val="005A30EF"/>
    <w:rsid w:val="005A312F"/>
    <w:rsid w:val="005A3140"/>
    <w:rsid w:val="005A31EE"/>
    <w:rsid w:val="005A3465"/>
    <w:rsid w:val="005A34A6"/>
    <w:rsid w:val="005A3612"/>
    <w:rsid w:val="005A37BA"/>
    <w:rsid w:val="005A38FF"/>
    <w:rsid w:val="005A3A50"/>
    <w:rsid w:val="005A3D49"/>
    <w:rsid w:val="005A3D5B"/>
    <w:rsid w:val="005A3E88"/>
    <w:rsid w:val="005A3EA4"/>
    <w:rsid w:val="005A3F67"/>
    <w:rsid w:val="005A3F7D"/>
    <w:rsid w:val="005A4074"/>
    <w:rsid w:val="005A40F8"/>
    <w:rsid w:val="005A4107"/>
    <w:rsid w:val="005A413C"/>
    <w:rsid w:val="005A4282"/>
    <w:rsid w:val="005A42CF"/>
    <w:rsid w:val="005A42DE"/>
    <w:rsid w:val="005A4550"/>
    <w:rsid w:val="005A45C7"/>
    <w:rsid w:val="005A4608"/>
    <w:rsid w:val="005A460C"/>
    <w:rsid w:val="005A4725"/>
    <w:rsid w:val="005A48BE"/>
    <w:rsid w:val="005A48C0"/>
    <w:rsid w:val="005A48C9"/>
    <w:rsid w:val="005A4935"/>
    <w:rsid w:val="005A4A2D"/>
    <w:rsid w:val="005A4BD4"/>
    <w:rsid w:val="005A4C4C"/>
    <w:rsid w:val="005A4D7F"/>
    <w:rsid w:val="005A4DD4"/>
    <w:rsid w:val="005A4EC0"/>
    <w:rsid w:val="005A4FB4"/>
    <w:rsid w:val="005A5411"/>
    <w:rsid w:val="005A541C"/>
    <w:rsid w:val="005A5474"/>
    <w:rsid w:val="005A5567"/>
    <w:rsid w:val="005A55DD"/>
    <w:rsid w:val="005A55F4"/>
    <w:rsid w:val="005A5637"/>
    <w:rsid w:val="005A5643"/>
    <w:rsid w:val="005A57A1"/>
    <w:rsid w:val="005A5822"/>
    <w:rsid w:val="005A5AD5"/>
    <w:rsid w:val="005A5B22"/>
    <w:rsid w:val="005A5CE3"/>
    <w:rsid w:val="005A5F66"/>
    <w:rsid w:val="005A5FEB"/>
    <w:rsid w:val="005A6033"/>
    <w:rsid w:val="005A6059"/>
    <w:rsid w:val="005A61A1"/>
    <w:rsid w:val="005A61CD"/>
    <w:rsid w:val="005A61E0"/>
    <w:rsid w:val="005A623A"/>
    <w:rsid w:val="005A62A3"/>
    <w:rsid w:val="005A664A"/>
    <w:rsid w:val="005A6701"/>
    <w:rsid w:val="005A672F"/>
    <w:rsid w:val="005A6736"/>
    <w:rsid w:val="005A684E"/>
    <w:rsid w:val="005A691B"/>
    <w:rsid w:val="005A6937"/>
    <w:rsid w:val="005A6A5C"/>
    <w:rsid w:val="005A6D76"/>
    <w:rsid w:val="005A6D7F"/>
    <w:rsid w:val="005A6D93"/>
    <w:rsid w:val="005A6DA4"/>
    <w:rsid w:val="005A6DAF"/>
    <w:rsid w:val="005A6F20"/>
    <w:rsid w:val="005A6FB1"/>
    <w:rsid w:val="005A701E"/>
    <w:rsid w:val="005A70C3"/>
    <w:rsid w:val="005A7183"/>
    <w:rsid w:val="005A7336"/>
    <w:rsid w:val="005A73C5"/>
    <w:rsid w:val="005A7497"/>
    <w:rsid w:val="005A75BD"/>
    <w:rsid w:val="005A7690"/>
    <w:rsid w:val="005A7696"/>
    <w:rsid w:val="005A76DF"/>
    <w:rsid w:val="005A77DC"/>
    <w:rsid w:val="005A7896"/>
    <w:rsid w:val="005A793B"/>
    <w:rsid w:val="005A795A"/>
    <w:rsid w:val="005A7B27"/>
    <w:rsid w:val="005A7B39"/>
    <w:rsid w:val="005A7B71"/>
    <w:rsid w:val="005A7BAB"/>
    <w:rsid w:val="005A7BED"/>
    <w:rsid w:val="005A7D5B"/>
    <w:rsid w:val="005A7D71"/>
    <w:rsid w:val="005A7DCC"/>
    <w:rsid w:val="005A7EBE"/>
    <w:rsid w:val="005A7FDD"/>
    <w:rsid w:val="005B0071"/>
    <w:rsid w:val="005B01AC"/>
    <w:rsid w:val="005B021B"/>
    <w:rsid w:val="005B0373"/>
    <w:rsid w:val="005B03C0"/>
    <w:rsid w:val="005B0408"/>
    <w:rsid w:val="005B0669"/>
    <w:rsid w:val="005B0717"/>
    <w:rsid w:val="005B07C1"/>
    <w:rsid w:val="005B0869"/>
    <w:rsid w:val="005B0B20"/>
    <w:rsid w:val="005B0DC2"/>
    <w:rsid w:val="005B0DE3"/>
    <w:rsid w:val="005B0DF7"/>
    <w:rsid w:val="005B0E1D"/>
    <w:rsid w:val="005B0E39"/>
    <w:rsid w:val="005B0E57"/>
    <w:rsid w:val="005B0FFA"/>
    <w:rsid w:val="005B10F8"/>
    <w:rsid w:val="005B1151"/>
    <w:rsid w:val="005B1174"/>
    <w:rsid w:val="005B1544"/>
    <w:rsid w:val="005B1645"/>
    <w:rsid w:val="005B17B0"/>
    <w:rsid w:val="005B1813"/>
    <w:rsid w:val="005B1854"/>
    <w:rsid w:val="005B1A5E"/>
    <w:rsid w:val="005B1BF9"/>
    <w:rsid w:val="005B1FC6"/>
    <w:rsid w:val="005B2039"/>
    <w:rsid w:val="005B20DB"/>
    <w:rsid w:val="005B2144"/>
    <w:rsid w:val="005B21B4"/>
    <w:rsid w:val="005B21E3"/>
    <w:rsid w:val="005B21E7"/>
    <w:rsid w:val="005B2300"/>
    <w:rsid w:val="005B23B8"/>
    <w:rsid w:val="005B23D6"/>
    <w:rsid w:val="005B23E5"/>
    <w:rsid w:val="005B2513"/>
    <w:rsid w:val="005B256B"/>
    <w:rsid w:val="005B259C"/>
    <w:rsid w:val="005B25A3"/>
    <w:rsid w:val="005B25C2"/>
    <w:rsid w:val="005B2663"/>
    <w:rsid w:val="005B2677"/>
    <w:rsid w:val="005B26D9"/>
    <w:rsid w:val="005B2925"/>
    <w:rsid w:val="005B2A73"/>
    <w:rsid w:val="005B2B9F"/>
    <w:rsid w:val="005B2C7D"/>
    <w:rsid w:val="005B2D85"/>
    <w:rsid w:val="005B2E50"/>
    <w:rsid w:val="005B2E58"/>
    <w:rsid w:val="005B2E95"/>
    <w:rsid w:val="005B2EE7"/>
    <w:rsid w:val="005B3098"/>
    <w:rsid w:val="005B30D1"/>
    <w:rsid w:val="005B30D8"/>
    <w:rsid w:val="005B31D6"/>
    <w:rsid w:val="005B32BB"/>
    <w:rsid w:val="005B33C1"/>
    <w:rsid w:val="005B343C"/>
    <w:rsid w:val="005B3511"/>
    <w:rsid w:val="005B36CE"/>
    <w:rsid w:val="005B373D"/>
    <w:rsid w:val="005B3808"/>
    <w:rsid w:val="005B395C"/>
    <w:rsid w:val="005B3A76"/>
    <w:rsid w:val="005B3AD7"/>
    <w:rsid w:val="005B3AE0"/>
    <w:rsid w:val="005B3BC5"/>
    <w:rsid w:val="005B3D55"/>
    <w:rsid w:val="005B3E49"/>
    <w:rsid w:val="005B3E5D"/>
    <w:rsid w:val="005B3EB4"/>
    <w:rsid w:val="005B3F12"/>
    <w:rsid w:val="005B3FB7"/>
    <w:rsid w:val="005B4060"/>
    <w:rsid w:val="005B423B"/>
    <w:rsid w:val="005B434A"/>
    <w:rsid w:val="005B4452"/>
    <w:rsid w:val="005B4564"/>
    <w:rsid w:val="005B4691"/>
    <w:rsid w:val="005B4839"/>
    <w:rsid w:val="005B4946"/>
    <w:rsid w:val="005B497B"/>
    <w:rsid w:val="005B49CB"/>
    <w:rsid w:val="005B4A3F"/>
    <w:rsid w:val="005B4A87"/>
    <w:rsid w:val="005B4B28"/>
    <w:rsid w:val="005B4B70"/>
    <w:rsid w:val="005B4BB6"/>
    <w:rsid w:val="005B4C77"/>
    <w:rsid w:val="005B4DD5"/>
    <w:rsid w:val="005B4DFB"/>
    <w:rsid w:val="005B4E43"/>
    <w:rsid w:val="005B4E6E"/>
    <w:rsid w:val="005B4FD1"/>
    <w:rsid w:val="005B502F"/>
    <w:rsid w:val="005B5031"/>
    <w:rsid w:val="005B5182"/>
    <w:rsid w:val="005B52EA"/>
    <w:rsid w:val="005B52F4"/>
    <w:rsid w:val="005B52F5"/>
    <w:rsid w:val="005B530A"/>
    <w:rsid w:val="005B540B"/>
    <w:rsid w:val="005B5451"/>
    <w:rsid w:val="005B54B4"/>
    <w:rsid w:val="005B54B5"/>
    <w:rsid w:val="005B553A"/>
    <w:rsid w:val="005B5577"/>
    <w:rsid w:val="005B55F5"/>
    <w:rsid w:val="005B5649"/>
    <w:rsid w:val="005B5686"/>
    <w:rsid w:val="005B5747"/>
    <w:rsid w:val="005B597E"/>
    <w:rsid w:val="005B5AD4"/>
    <w:rsid w:val="005B5B0A"/>
    <w:rsid w:val="005B5E00"/>
    <w:rsid w:val="005B5E2A"/>
    <w:rsid w:val="005B5E40"/>
    <w:rsid w:val="005B5E58"/>
    <w:rsid w:val="005B5F32"/>
    <w:rsid w:val="005B6028"/>
    <w:rsid w:val="005B6092"/>
    <w:rsid w:val="005B61FB"/>
    <w:rsid w:val="005B6363"/>
    <w:rsid w:val="005B636E"/>
    <w:rsid w:val="005B6378"/>
    <w:rsid w:val="005B63F9"/>
    <w:rsid w:val="005B6419"/>
    <w:rsid w:val="005B6515"/>
    <w:rsid w:val="005B6538"/>
    <w:rsid w:val="005B660D"/>
    <w:rsid w:val="005B6617"/>
    <w:rsid w:val="005B66F5"/>
    <w:rsid w:val="005B6731"/>
    <w:rsid w:val="005B67C6"/>
    <w:rsid w:val="005B67E6"/>
    <w:rsid w:val="005B6808"/>
    <w:rsid w:val="005B687C"/>
    <w:rsid w:val="005B68E9"/>
    <w:rsid w:val="005B6A1F"/>
    <w:rsid w:val="005B6AF3"/>
    <w:rsid w:val="005B6C15"/>
    <w:rsid w:val="005B6C23"/>
    <w:rsid w:val="005B6DA1"/>
    <w:rsid w:val="005B6E26"/>
    <w:rsid w:val="005B6F93"/>
    <w:rsid w:val="005B6F9F"/>
    <w:rsid w:val="005B6FF0"/>
    <w:rsid w:val="005B7082"/>
    <w:rsid w:val="005B73DF"/>
    <w:rsid w:val="005B7448"/>
    <w:rsid w:val="005B7479"/>
    <w:rsid w:val="005B74F9"/>
    <w:rsid w:val="005B7547"/>
    <w:rsid w:val="005B7570"/>
    <w:rsid w:val="005B758F"/>
    <w:rsid w:val="005B7606"/>
    <w:rsid w:val="005B767F"/>
    <w:rsid w:val="005B7843"/>
    <w:rsid w:val="005B7A82"/>
    <w:rsid w:val="005B7AFC"/>
    <w:rsid w:val="005B7B42"/>
    <w:rsid w:val="005B7B65"/>
    <w:rsid w:val="005B7D10"/>
    <w:rsid w:val="005B7D2E"/>
    <w:rsid w:val="005B7D7B"/>
    <w:rsid w:val="005B7E2C"/>
    <w:rsid w:val="005B7E3E"/>
    <w:rsid w:val="005B7E72"/>
    <w:rsid w:val="005B7EFD"/>
    <w:rsid w:val="005B7F22"/>
    <w:rsid w:val="005B7F43"/>
    <w:rsid w:val="005B7F7E"/>
    <w:rsid w:val="005B7F8F"/>
    <w:rsid w:val="005B7FC1"/>
    <w:rsid w:val="005B7FF5"/>
    <w:rsid w:val="005C00C2"/>
    <w:rsid w:val="005C0119"/>
    <w:rsid w:val="005C0166"/>
    <w:rsid w:val="005C02A4"/>
    <w:rsid w:val="005C037E"/>
    <w:rsid w:val="005C0499"/>
    <w:rsid w:val="005C05EB"/>
    <w:rsid w:val="005C063C"/>
    <w:rsid w:val="005C06C6"/>
    <w:rsid w:val="005C07A5"/>
    <w:rsid w:val="005C07DC"/>
    <w:rsid w:val="005C08C8"/>
    <w:rsid w:val="005C095A"/>
    <w:rsid w:val="005C09D6"/>
    <w:rsid w:val="005C0CBE"/>
    <w:rsid w:val="005C0D3F"/>
    <w:rsid w:val="005C0DE8"/>
    <w:rsid w:val="005C0F33"/>
    <w:rsid w:val="005C0F66"/>
    <w:rsid w:val="005C0FC8"/>
    <w:rsid w:val="005C1046"/>
    <w:rsid w:val="005C106F"/>
    <w:rsid w:val="005C109E"/>
    <w:rsid w:val="005C1111"/>
    <w:rsid w:val="005C1174"/>
    <w:rsid w:val="005C1276"/>
    <w:rsid w:val="005C1319"/>
    <w:rsid w:val="005C132D"/>
    <w:rsid w:val="005C13F1"/>
    <w:rsid w:val="005C14E1"/>
    <w:rsid w:val="005C15C2"/>
    <w:rsid w:val="005C15E2"/>
    <w:rsid w:val="005C1623"/>
    <w:rsid w:val="005C164C"/>
    <w:rsid w:val="005C1683"/>
    <w:rsid w:val="005C16B6"/>
    <w:rsid w:val="005C17D7"/>
    <w:rsid w:val="005C1809"/>
    <w:rsid w:val="005C19B5"/>
    <w:rsid w:val="005C1B0F"/>
    <w:rsid w:val="005C1B68"/>
    <w:rsid w:val="005C1BB3"/>
    <w:rsid w:val="005C1C81"/>
    <w:rsid w:val="005C1DF2"/>
    <w:rsid w:val="005C1ED1"/>
    <w:rsid w:val="005C1F56"/>
    <w:rsid w:val="005C1FFF"/>
    <w:rsid w:val="005C20D2"/>
    <w:rsid w:val="005C2103"/>
    <w:rsid w:val="005C21B5"/>
    <w:rsid w:val="005C2275"/>
    <w:rsid w:val="005C22DE"/>
    <w:rsid w:val="005C23C7"/>
    <w:rsid w:val="005C23ED"/>
    <w:rsid w:val="005C271E"/>
    <w:rsid w:val="005C27FC"/>
    <w:rsid w:val="005C2817"/>
    <w:rsid w:val="005C2827"/>
    <w:rsid w:val="005C2842"/>
    <w:rsid w:val="005C2BB4"/>
    <w:rsid w:val="005C2E8B"/>
    <w:rsid w:val="005C2FFC"/>
    <w:rsid w:val="005C3034"/>
    <w:rsid w:val="005C312F"/>
    <w:rsid w:val="005C32FE"/>
    <w:rsid w:val="005C3418"/>
    <w:rsid w:val="005C3441"/>
    <w:rsid w:val="005C3539"/>
    <w:rsid w:val="005C35F2"/>
    <w:rsid w:val="005C3623"/>
    <w:rsid w:val="005C3697"/>
    <w:rsid w:val="005C378E"/>
    <w:rsid w:val="005C37D6"/>
    <w:rsid w:val="005C37EA"/>
    <w:rsid w:val="005C3914"/>
    <w:rsid w:val="005C39A5"/>
    <w:rsid w:val="005C3A7C"/>
    <w:rsid w:val="005C3AA9"/>
    <w:rsid w:val="005C3AEA"/>
    <w:rsid w:val="005C3B1C"/>
    <w:rsid w:val="005C3B54"/>
    <w:rsid w:val="005C3C9E"/>
    <w:rsid w:val="005C3CBC"/>
    <w:rsid w:val="005C3E1F"/>
    <w:rsid w:val="005C4063"/>
    <w:rsid w:val="005C4135"/>
    <w:rsid w:val="005C417E"/>
    <w:rsid w:val="005C422A"/>
    <w:rsid w:val="005C445D"/>
    <w:rsid w:val="005C449E"/>
    <w:rsid w:val="005C44BA"/>
    <w:rsid w:val="005C46DF"/>
    <w:rsid w:val="005C48C0"/>
    <w:rsid w:val="005C48CD"/>
    <w:rsid w:val="005C48E6"/>
    <w:rsid w:val="005C48E7"/>
    <w:rsid w:val="005C4994"/>
    <w:rsid w:val="005C4A59"/>
    <w:rsid w:val="005C4B25"/>
    <w:rsid w:val="005C4B2E"/>
    <w:rsid w:val="005C4CE8"/>
    <w:rsid w:val="005C4DDB"/>
    <w:rsid w:val="005C4EA6"/>
    <w:rsid w:val="005C503A"/>
    <w:rsid w:val="005C5062"/>
    <w:rsid w:val="005C50F5"/>
    <w:rsid w:val="005C51D1"/>
    <w:rsid w:val="005C5348"/>
    <w:rsid w:val="005C53A2"/>
    <w:rsid w:val="005C53F8"/>
    <w:rsid w:val="005C5702"/>
    <w:rsid w:val="005C5732"/>
    <w:rsid w:val="005C57A2"/>
    <w:rsid w:val="005C57D0"/>
    <w:rsid w:val="005C58E9"/>
    <w:rsid w:val="005C5983"/>
    <w:rsid w:val="005C5A96"/>
    <w:rsid w:val="005C5BB9"/>
    <w:rsid w:val="005C5C41"/>
    <w:rsid w:val="005C5CB2"/>
    <w:rsid w:val="005C5D24"/>
    <w:rsid w:val="005C5D9C"/>
    <w:rsid w:val="005C5E3E"/>
    <w:rsid w:val="005C5E6C"/>
    <w:rsid w:val="005C5E77"/>
    <w:rsid w:val="005C5EE7"/>
    <w:rsid w:val="005C5F25"/>
    <w:rsid w:val="005C60FE"/>
    <w:rsid w:val="005C63E3"/>
    <w:rsid w:val="005C653B"/>
    <w:rsid w:val="005C6546"/>
    <w:rsid w:val="005C6592"/>
    <w:rsid w:val="005C660F"/>
    <w:rsid w:val="005C6670"/>
    <w:rsid w:val="005C672E"/>
    <w:rsid w:val="005C6741"/>
    <w:rsid w:val="005C6762"/>
    <w:rsid w:val="005C67C6"/>
    <w:rsid w:val="005C68B1"/>
    <w:rsid w:val="005C68E5"/>
    <w:rsid w:val="005C68F3"/>
    <w:rsid w:val="005C69E2"/>
    <w:rsid w:val="005C6C4B"/>
    <w:rsid w:val="005C6D22"/>
    <w:rsid w:val="005C6DA4"/>
    <w:rsid w:val="005C6DA7"/>
    <w:rsid w:val="005C6ED5"/>
    <w:rsid w:val="005C6FE9"/>
    <w:rsid w:val="005C705F"/>
    <w:rsid w:val="005C70C8"/>
    <w:rsid w:val="005C72AD"/>
    <w:rsid w:val="005C7456"/>
    <w:rsid w:val="005C7468"/>
    <w:rsid w:val="005C768A"/>
    <w:rsid w:val="005C773D"/>
    <w:rsid w:val="005C77E0"/>
    <w:rsid w:val="005C793E"/>
    <w:rsid w:val="005C79F6"/>
    <w:rsid w:val="005C7A68"/>
    <w:rsid w:val="005C7AC0"/>
    <w:rsid w:val="005C7B27"/>
    <w:rsid w:val="005C7B52"/>
    <w:rsid w:val="005C7DAF"/>
    <w:rsid w:val="005D012E"/>
    <w:rsid w:val="005D017E"/>
    <w:rsid w:val="005D024A"/>
    <w:rsid w:val="005D02E7"/>
    <w:rsid w:val="005D038A"/>
    <w:rsid w:val="005D07D0"/>
    <w:rsid w:val="005D08A8"/>
    <w:rsid w:val="005D0995"/>
    <w:rsid w:val="005D09AF"/>
    <w:rsid w:val="005D0A4A"/>
    <w:rsid w:val="005D0E49"/>
    <w:rsid w:val="005D0F34"/>
    <w:rsid w:val="005D1083"/>
    <w:rsid w:val="005D11A0"/>
    <w:rsid w:val="005D129C"/>
    <w:rsid w:val="005D12A4"/>
    <w:rsid w:val="005D135F"/>
    <w:rsid w:val="005D13DE"/>
    <w:rsid w:val="005D13F4"/>
    <w:rsid w:val="005D151A"/>
    <w:rsid w:val="005D158A"/>
    <w:rsid w:val="005D15A7"/>
    <w:rsid w:val="005D167D"/>
    <w:rsid w:val="005D1745"/>
    <w:rsid w:val="005D17C0"/>
    <w:rsid w:val="005D1BB0"/>
    <w:rsid w:val="005D1C15"/>
    <w:rsid w:val="005D1CD6"/>
    <w:rsid w:val="005D1D13"/>
    <w:rsid w:val="005D1DB6"/>
    <w:rsid w:val="005D1E00"/>
    <w:rsid w:val="005D1F7A"/>
    <w:rsid w:val="005D1FA9"/>
    <w:rsid w:val="005D1FE5"/>
    <w:rsid w:val="005D2239"/>
    <w:rsid w:val="005D22A6"/>
    <w:rsid w:val="005D22C8"/>
    <w:rsid w:val="005D2472"/>
    <w:rsid w:val="005D2700"/>
    <w:rsid w:val="005D2741"/>
    <w:rsid w:val="005D27F6"/>
    <w:rsid w:val="005D2804"/>
    <w:rsid w:val="005D2915"/>
    <w:rsid w:val="005D2B31"/>
    <w:rsid w:val="005D2B90"/>
    <w:rsid w:val="005D2D22"/>
    <w:rsid w:val="005D2D52"/>
    <w:rsid w:val="005D2DAF"/>
    <w:rsid w:val="005D2E6E"/>
    <w:rsid w:val="005D2EB7"/>
    <w:rsid w:val="005D2F4B"/>
    <w:rsid w:val="005D2F9B"/>
    <w:rsid w:val="005D2FE6"/>
    <w:rsid w:val="005D3001"/>
    <w:rsid w:val="005D30B5"/>
    <w:rsid w:val="005D312F"/>
    <w:rsid w:val="005D31B8"/>
    <w:rsid w:val="005D33E7"/>
    <w:rsid w:val="005D35F8"/>
    <w:rsid w:val="005D3976"/>
    <w:rsid w:val="005D3977"/>
    <w:rsid w:val="005D3AAC"/>
    <w:rsid w:val="005D3AC9"/>
    <w:rsid w:val="005D3CD4"/>
    <w:rsid w:val="005D3D56"/>
    <w:rsid w:val="005D3D67"/>
    <w:rsid w:val="005D3EAD"/>
    <w:rsid w:val="005D3F0F"/>
    <w:rsid w:val="005D3F1D"/>
    <w:rsid w:val="005D4139"/>
    <w:rsid w:val="005D42B3"/>
    <w:rsid w:val="005D42E6"/>
    <w:rsid w:val="005D43B6"/>
    <w:rsid w:val="005D4454"/>
    <w:rsid w:val="005D44DA"/>
    <w:rsid w:val="005D44EE"/>
    <w:rsid w:val="005D4545"/>
    <w:rsid w:val="005D45A6"/>
    <w:rsid w:val="005D45B1"/>
    <w:rsid w:val="005D46F4"/>
    <w:rsid w:val="005D4743"/>
    <w:rsid w:val="005D499C"/>
    <w:rsid w:val="005D49AD"/>
    <w:rsid w:val="005D49E1"/>
    <w:rsid w:val="005D4A84"/>
    <w:rsid w:val="005D4C38"/>
    <w:rsid w:val="005D4C9B"/>
    <w:rsid w:val="005D4E57"/>
    <w:rsid w:val="005D4EED"/>
    <w:rsid w:val="005D4F5D"/>
    <w:rsid w:val="005D4F6B"/>
    <w:rsid w:val="005D4F8B"/>
    <w:rsid w:val="005D4FD4"/>
    <w:rsid w:val="005D5016"/>
    <w:rsid w:val="005D50F7"/>
    <w:rsid w:val="005D510E"/>
    <w:rsid w:val="005D5216"/>
    <w:rsid w:val="005D530E"/>
    <w:rsid w:val="005D53D3"/>
    <w:rsid w:val="005D54F5"/>
    <w:rsid w:val="005D553C"/>
    <w:rsid w:val="005D554D"/>
    <w:rsid w:val="005D562A"/>
    <w:rsid w:val="005D57C7"/>
    <w:rsid w:val="005D57F5"/>
    <w:rsid w:val="005D5A1C"/>
    <w:rsid w:val="005D5A8F"/>
    <w:rsid w:val="005D5B34"/>
    <w:rsid w:val="005D5D0F"/>
    <w:rsid w:val="005D5D2C"/>
    <w:rsid w:val="005D5E59"/>
    <w:rsid w:val="005D62C8"/>
    <w:rsid w:val="005D63C5"/>
    <w:rsid w:val="005D6425"/>
    <w:rsid w:val="005D6559"/>
    <w:rsid w:val="005D6691"/>
    <w:rsid w:val="005D66B1"/>
    <w:rsid w:val="005D66F4"/>
    <w:rsid w:val="005D679C"/>
    <w:rsid w:val="005D68A7"/>
    <w:rsid w:val="005D69A1"/>
    <w:rsid w:val="005D6AE4"/>
    <w:rsid w:val="005D6B7E"/>
    <w:rsid w:val="005D6CAD"/>
    <w:rsid w:val="005D6D1D"/>
    <w:rsid w:val="005D6D64"/>
    <w:rsid w:val="005D6F22"/>
    <w:rsid w:val="005D6F5C"/>
    <w:rsid w:val="005D7135"/>
    <w:rsid w:val="005D71FF"/>
    <w:rsid w:val="005D72E3"/>
    <w:rsid w:val="005D7473"/>
    <w:rsid w:val="005D753B"/>
    <w:rsid w:val="005D7869"/>
    <w:rsid w:val="005D7988"/>
    <w:rsid w:val="005D7A4B"/>
    <w:rsid w:val="005D7A51"/>
    <w:rsid w:val="005D7A91"/>
    <w:rsid w:val="005D7CCF"/>
    <w:rsid w:val="005D7E27"/>
    <w:rsid w:val="005D7E52"/>
    <w:rsid w:val="005D7EBB"/>
    <w:rsid w:val="005D7FA5"/>
    <w:rsid w:val="005E0059"/>
    <w:rsid w:val="005E0087"/>
    <w:rsid w:val="005E008C"/>
    <w:rsid w:val="005E00C4"/>
    <w:rsid w:val="005E011F"/>
    <w:rsid w:val="005E01C2"/>
    <w:rsid w:val="005E0231"/>
    <w:rsid w:val="005E023F"/>
    <w:rsid w:val="005E02D2"/>
    <w:rsid w:val="005E02EA"/>
    <w:rsid w:val="005E036C"/>
    <w:rsid w:val="005E038C"/>
    <w:rsid w:val="005E039B"/>
    <w:rsid w:val="005E04ED"/>
    <w:rsid w:val="005E0536"/>
    <w:rsid w:val="005E0562"/>
    <w:rsid w:val="005E05AE"/>
    <w:rsid w:val="005E0613"/>
    <w:rsid w:val="005E06A0"/>
    <w:rsid w:val="005E08EF"/>
    <w:rsid w:val="005E093A"/>
    <w:rsid w:val="005E0A90"/>
    <w:rsid w:val="005E0ACB"/>
    <w:rsid w:val="005E0B14"/>
    <w:rsid w:val="005E0B81"/>
    <w:rsid w:val="005E0C3B"/>
    <w:rsid w:val="005E0C7B"/>
    <w:rsid w:val="005E0E43"/>
    <w:rsid w:val="005E0E8A"/>
    <w:rsid w:val="005E0E99"/>
    <w:rsid w:val="005E0F28"/>
    <w:rsid w:val="005E0F78"/>
    <w:rsid w:val="005E0F82"/>
    <w:rsid w:val="005E0F93"/>
    <w:rsid w:val="005E0FB9"/>
    <w:rsid w:val="005E1004"/>
    <w:rsid w:val="005E10F9"/>
    <w:rsid w:val="005E1104"/>
    <w:rsid w:val="005E11EA"/>
    <w:rsid w:val="005E1479"/>
    <w:rsid w:val="005E14F0"/>
    <w:rsid w:val="005E1500"/>
    <w:rsid w:val="005E154A"/>
    <w:rsid w:val="005E154B"/>
    <w:rsid w:val="005E159D"/>
    <w:rsid w:val="005E16C7"/>
    <w:rsid w:val="005E16D5"/>
    <w:rsid w:val="005E1710"/>
    <w:rsid w:val="005E1779"/>
    <w:rsid w:val="005E17D6"/>
    <w:rsid w:val="005E18EC"/>
    <w:rsid w:val="005E1AB0"/>
    <w:rsid w:val="005E1ACA"/>
    <w:rsid w:val="005E1C54"/>
    <w:rsid w:val="005E1DE6"/>
    <w:rsid w:val="005E1F41"/>
    <w:rsid w:val="005E1F56"/>
    <w:rsid w:val="005E1FFA"/>
    <w:rsid w:val="005E2075"/>
    <w:rsid w:val="005E2104"/>
    <w:rsid w:val="005E2165"/>
    <w:rsid w:val="005E2274"/>
    <w:rsid w:val="005E22DC"/>
    <w:rsid w:val="005E230F"/>
    <w:rsid w:val="005E23DB"/>
    <w:rsid w:val="005E24AC"/>
    <w:rsid w:val="005E24C2"/>
    <w:rsid w:val="005E2629"/>
    <w:rsid w:val="005E26E5"/>
    <w:rsid w:val="005E2B73"/>
    <w:rsid w:val="005E2BE9"/>
    <w:rsid w:val="005E2D30"/>
    <w:rsid w:val="005E2DD0"/>
    <w:rsid w:val="005E2E38"/>
    <w:rsid w:val="005E302E"/>
    <w:rsid w:val="005E30B5"/>
    <w:rsid w:val="005E3175"/>
    <w:rsid w:val="005E3216"/>
    <w:rsid w:val="005E3318"/>
    <w:rsid w:val="005E3472"/>
    <w:rsid w:val="005E362C"/>
    <w:rsid w:val="005E371A"/>
    <w:rsid w:val="005E377F"/>
    <w:rsid w:val="005E3792"/>
    <w:rsid w:val="005E3798"/>
    <w:rsid w:val="005E3806"/>
    <w:rsid w:val="005E3883"/>
    <w:rsid w:val="005E38D1"/>
    <w:rsid w:val="005E397F"/>
    <w:rsid w:val="005E39F2"/>
    <w:rsid w:val="005E3A62"/>
    <w:rsid w:val="005E3A87"/>
    <w:rsid w:val="005E3AB5"/>
    <w:rsid w:val="005E3ABE"/>
    <w:rsid w:val="005E3B57"/>
    <w:rsid w:val="005E3C2D"/>
    <w:rsid w:val="005E3E5A"/>
    <w:rsid w:val="005E3F35"/>
    <w:rsid w:val="005E3F5A"/>
    <w:rsid w:val="005E3F6B"/>
    <w:rsid w:val="005E3F98"/>
    <w:rsid w:val="005E3FEC"/>
    <w:rsid w:val="005E40ED"/>
    <w:rsid w:val="005E418D"/>
    <w:rsid w:val="005E41F5"/>
    <w:rsid w:val="005E41F9"/>
    <w:rsid w:val="005E43B8"/>
    <w:rsid w:val="005E43C3"/>
    <w:rsid w:val="005E4514"/>
    <w:rsid w:val="005E4654"/>
    <w:rsid w:val="005E465C"/>
    <w:rsid w:val="005E4776"/>
    <w:rsid w:val="005E47D8"/>
    <w:rsid w:val="005E4911"/>
    <w:rsid w:val="005E49BB"/>
    <w:rsid w:val="005E49DD"/>
    <w:rsid w:val="005E49DF"/>
    <w:rsid w:val="005E4B13"/>
    <w:rsid w:val="005E4BB1"/>
    <w:rsid w:val="005E4C7A"/>
    <w:rsid w:val="005E4DE1"/>
    <w:rsid w:val="005E4DFC"/>
    <w:rsid w:val="005E4F75"/>
    <w:rsid w:val="005E50B1"/>
    <w:rsid w:val="005E5252"/>
    <w:rsid w:val="005E53DB"/>
    <w:rsid w:val="005E5561"/>
    <w:rsid w:val="005E558C"/>
    <w:rsid w:val="005E56E0"/>
    <w:rsid w:val="005E5721"/>
    <w:rsid w:val="005E5921"/>
    <w:rsid w:val="005E5965"/>
    <w:rsid w:val="005E5999"/>
    <w:rsid w:val="005E59B5"/>
    <w:rsid w:val="005E5B19"/>
    <w:rsid w:val="005E5D55"/>
    <w:rsid w:val="005E5D79"/>
    <w:rsid w:val="005E5DA9"/>
    <w:rsid w:val="005E5E2F"/>
    <w:rsid w:val="005E5ED7"/>
    <w:rsid w:val="005E5F22"/>
    <w:rsid w:val="005E5F4D"/>
    <w:rsid w:val="005E6013"/>
    <w:rsid w:val="005E6059"/>
    <w:rsid w:val="005E60FD"/>
    <w:rsid w:val="005E6166"/>
    <w:rsid w:val="005E61EA"/>
    <w:rsid w:val="005E6252"/>
    <w:rsid w:val="005E62BE"/>
    <w:rsid w:val="005E64C5"/>
    <w:rsid w:val="005E64F1"/>
    <w:rsid w:val="005E6575"/>
    <w:rsid w:val="005E65FB"/>
    <w:rsid w:val="005E6681"/>
    <w:rsid w:val="005E66D7"/>
    <w:rsid w:val="005E66FC"/>
    <w:rsid w:val="005E670A"/>
    <w:rsid w:val="005E6741"/>
    <w:rsid w:val="005E6797"/>
    <w:rsid w:val="005E67C9"/>
    <w:rsid w:val="005E67E8"/>
    <w:rsid w:val="005E68ED"/>
    <w:rsid w:val="005E6910"/>
    <w:rsid w:val="005E695F"/>
    <w:rsid w:val="005E6974"/>
    <w:rsid w:val="005E6A77"/>
    <w:rsid w:val="005E6BC9"/>
    <w:rsid w:val="005E6C28"/>
    <w:rsid w:val="005E6C7B"/>
    <w:rsid w:val="005E6CB6"/>
    <w:rsid w:val="005E6D43"/>
    <w:rsid w:val="005E6D5D"/>
    <w:rsid w:val="005E6E8D"/>
    <w:rsid w:val="005E6F32"/>
    <w:rsid w:val="005E6F53"/>
    <w:rsid w:val="005E6FB5"/>
    <w:rsid w:val="005E703B"/>
    <w:rsid w:val="005E7092"/>
    <w:rsid w:val="005E7190"/>
    <w:rsid w:val="005E72F5"/>
    <w:rsid w:val="005E733B"/>
    <w:rsid w:val="005E7353"/>
    <w:rsid w:val="005E7563"/>
    <w:rsid w:val="005E7579"/>
    <w:rsid w:val="005E758E"/>
    <w:rsid w:val="005E761D"/>
    <w:rsid w:val="005E7684"/>
    <w:rsid w:val="005E77DA"/>
    <w:rsid w:val="005E7A1D"/>
    <w:rsid w:val="005E7AA1"/>
    <w:rsid w:val="005E7AB2"/>
    <w:rsid w:val="005E7ACC"/>
    <w:rsid w:val="005E7BD2"/>
    <w:rsid w:val="005E7BFF"/>
    <w:rsid w:val="005E7C43"/>
    <w:rsid w:val="005E7C87"/>
    <w:rsid w:val="005E7D09"/>
    <w:rsid w:val="005E7E96"/>
    <w:rsid w:val="005E7F7D"/>
    <w:rsid w:val="005E7FB7"/>
    <w:rsid w:val="005E7FEE"/>
    <w:rsid w:val="005F0016"/>
    <w:rsid w:val="005F0053"/>
    <w:rsid w:val="005F008E"/>
    <w:rsid w:val="005F014E"/>
    <w:rsid w:val="005F048F"/>
    <w:rsid w:val="005F0492"/>
    <w:rsid w:val="005F0558"/>
    <w:rsid w:val="005F05CA"/>
    <w:rsid w:val="005F0631"/>
    <w:rsid w:val="005F07A7"/>
    <w:rsid w:val="005F09A9"/>
    <w:rsid w:val="005F09BE"/>
    <w:rsid w:val="005F09E8"/>
    <w:rsid w:val="005F0BCE"/>
    <w:rsid w:val="005F0BF4"/>
    <w:rsid w:val="005F0D35"/>
    <w:rsid w:val="005F0DBF"/>
    <w:rsid w:val="005F0EBD"/>
    <w:rsid w:val="005F0F09"/>
    <w:rsid w:val="005F0F9D"/>
    <w:rsid w:val="005F1102"/>
    <w:rsid w:val="005F1299"/>
    <w:rsid w:val="005F138C"/>
    <w:rsid w:val="005F1408"/>
    <w:rsid w:val="005F1518"/>
    <w:rsid w:val="005F1574"/>
    <w:rsid w:val="005F15D1"/>
    <w:rsid w:val="005F1666"/>
    <w:rsid w:val="005F16F3"/>
    <w:rsid w:val="005F170A"/>
    <w:rsid w:val="005F1756"/>
    <w:rsid w:val="005F1855"/>
    <w:rsid w:val="005F1875"/>
    <w:rsid w:val="005F18D9"/>
    <w:rsid w:val="005F18E4"/>
    <w:rsid w:val="005F18E8"/>
    <w:rsid w:val="005F18F8"/>
    <w:rsid w:val="005F198C"/>
    <w:rsid w:val="005F1A3F"/>
    <w:rsid w:val="005F1ACE"/>
    <w:rsid w:val="005F1C44"/>
    <w:rsid w:val="005F1C9E"/>
    <w:rsid w:val="005F1CCB"/>
    <w:rsid w:val="005F1D5A"/>
    <w:rsid w:val="005F1D98"/>
    <w:rsid w:val="005F1E4F"/>
    <w:rsid w:val="005F1E59"/>
    <w:rsid w:val="005F1FC7"/>
    <w:rsid w:val="005F2027"/>
    <w:rsid w:val="005F2121"/>
    <w:rsid w:val="005F218E"/>
    <w:rsid w:val="005F21CF"/>
    <w:rsid w:val="005F229D"/>
    <w:rsid w:val="005F22F4"/>
    <w:rsid w:val="005F23E7"/>
    <w:rsid w:val="005F24B1"/>
    <w:rsid w:val="005F2549"/>
    <w:rsid w:val="005F2609"/>
    <w:rsid w:val="005F2723"/>
    <w:rsid w:val="005F274A"/>
    <w:rsid w:val="005F276E"/>
    <w:rsid w:val="005F28BC"/>
    <w:rsid w:val="005F2A3E"/>
    <w:rsid w:val="005F2AAB"/>
    <w:rsid w:val="005F2C3C"/>
    <w:rsid w:val="005F2D57"/>
    <w:rsid w:val="005F2DBA"/>
    <w:rsid w:val="005F2E86"/>
    <w:rsid w:val="005F2EAC"/>
    <w:rsid w:val="005F2F9F"/>
    <w:rsid w:val="005F3243"/>
    <w:rsid w:val="005F32FE"/>
    <w:rsid w:val="005F33FF"/>
    <w:rsid w:val="005F3420"/>
    <w:rsid w:val="005F34FA"/>
    <w:rsid w:val="005F3569"/>
    <w:rsid w:val="005F364A"/>
    <w:rsid w:val="005F3682"/>
    <w:rsid w:val="005F3709"/>
    <w:rsid w:val="005F37CC"/>
    <w:rsid w:val="005F3877"/>
    <w:rsid w:val="005F38DD"/>
    <w:rsid w:val="005F3CC7"/>
    <w:rsid w:val="005F3D61"/>
    <w:rsid w:val="005F3D82"/>
    <w:rsid w:val="005F3DCE"/>
    <w:rsid w:val="005F3F70"/>
    <w:rsid w:val="005F3F97"/>
    <w:rsid w:val="005F4129"/>
    <w:rsid w:val="005F4185"/>
    <w:rsid w:val="005F423A"/>
    <w:rsid w:val="005F434C"/>
    <w:rsid w:val="005F441B"/>
    <w:rsid w:val="005F449B"/>
    <w:rsid w:val="005F44C0"/>
    <w:rsid w:val="005F4509"/>
    <w:rsid w:val="005F4657"/>
    <w:rsid w:val="005F48C2"/>
    <w:rsid w:val="005F490D"/>
    <w:rsid w:val="005F49BB"/>
    <w:rsid w:val="005F49C3"/>
    <w:rsid w:val="005F4A86"/>
    <w:rsid w:val="005F4AA1"/>
    <w:rsid w:val="005F4B98"/>
    <w:rsid w:val="005F4C0D"/>
    <w:rsid w:val="005F4F65"/>
    <w:rsid w:val="005F5055"/>
    <w:rsid w:val="005F5070"/>
    <w:rsid w:val="005F508D"/>
    <w:rsid w:val="005F51F0"/>
    <w:rsid w:val="005F5280"/>
    <w:rsid w:val="005F52F7"/>
    <w:rsid w:val="005F57CF"/>
    <w:rsid w:val="005F5974"/>
    <w:rsid w:val="005F5A06"/>
    <w:rsid w:val="005F5A60"/>
    <w:rsid w:val="005F5A9C"/>
    <w:rsid w:val="005F5ABE"/>
    <w:rsid w:val="005F5AF3"/>
    <w:rsid w:val="005F5B3F"/>
    <w:rsid w:val="005F5CCA"/>
    <w:rsid w:val="005F5CDA"/>
    <w:rsid w:val="005F5D2A"/>
    <w:rsid w:val="005F5D4C"/>
    <w:rsid w:val="005F5DBB"/>
    <w:rsid w:val="005F5E47"/>
    <w:rsid w:val="005F5E5B"/>
    <w:rsid w:val="005F5F65"/>
    <w:rsid w:val="005F5FB8"/>
    <w:rsid w:val="005F5FC9"/>
    <w:rsid w:val="005F6026"/>
    <w:rsid w:val="005F60D9"/>
    <w:rsid w:val="005F60F9"/>
    <w:rsid w:val="005F616E"/>
    <w:rsid w:val="005F62B3"/>
    <w:rsid w:val="005F64A4"/>
    <w:rsid w:val="005F658D"/>
    <w:rsid w:val="005F6653"/>
    <w:rsid w:val="005F6689"/>
    <w:rsid w:val="005F66BF"/>
    <w:rsid w:val="005F6715"/>
    <w:rsid w:val="005F6751"/>
    <w:rsid w:val="005F67EC"/>
    <w:rsid w:val="005F68A4"/>
    <w:rsid w:val="005F6949"/>
    <w:rsid w:val="005F69FC"/>
    <w:rsid w:val="005F6C74"/>
    <w:rsid w:val="005F6CB6"/>
    <w:rsid w:val="005F6E5A"/>
    <w:rsid w:val="005F6EB9"/>
    <w:rsid w:val="005F6EBB"/>
    <w:rsid w:val="005F6EC8"/>
    <w:rsid w:val="005F6ECF"/>
    <w:rsid w:val="005F6EF4"/>
    <w:rsid w:val="005F6F90"/>
    <w:rsid w:val="005F703B"/>
    <w:rsid w:val="005F70D0"/>
    <w:rsid w:val="005F7168"/>
    <w:rsid w:val="005F7338"/>
    <w:rsid w:val="005F7407"/>
    <w:rsid w:val="005F75C6"/>
    <w:rsid w:val="005F75DD"/>
    <w:rsid w:val="005F7663"/>
    <w:rsid w:val="005F77C4"/>
    <w:rsid w:val="005F77C7"/>
    <w:rsid w:val="005F782C"/>
    <w:rsid w:val="005F782F"/>
    <w:rsid w:val="005F7896"/>
    <w:rsid w:val="005F79CF"/>
    <w:rsid w:val="005F7B14"/>
    <w:rsid w:val="005F7D62"/>
    <w:rsid w:val="005F7D87"/>
    <w:rsid w:val="005F7D98"/>
    <w:rsid w:val="005F7DD8"/>
    <w:rsid w:val="005F7F36"/>
    <w:rsid w:val="006000BA"/>
    <w:rsid w:val="006000E5"/>
    <w:rsid w:val="00600222"/>
    <w:rsid w:val="00600227"/>
    <w:rsid w:val="00600468"/>
    <w:rsid w:val="00600592"/>
    <w:rsid w:val="00600612"/>
    <w:rsid w:val="0060064D"/>
    <w:rsid w:val="006008B4"/>
    <w:rsid w:val="0060098A"/>
    <w:rsid w:val="0060099A"/>
    <w:rsid w:val="006009E5"/>
    <w:rsid w:val="00600A23"/>
    <w:rsid w:val="00600AD5"/>
    <w:rsid w:val="00600B43"/>
    <w:rsid w:val="00600B65"/>
    <w:rsid w:val="00600C4C"/>
    <w:rsid w:val="00600CDC"/>
    <w:rsid w:val="00600D48"/>
    <w:rsid w:val="00600E5D"/>
    <w:rsid w:val="00601002"/>
    <w:rsid w:val="00601095"/>
    <w:rsid w:val="006010C2"/>
    <w:rsid w:val="00601168"/>
    <w:rsid w:val="0060119A"/>
    <w:rsid w:val="006013B8"/>
    <w:rsid w:val="006014D5"/>
    <w:rsid w:val="0060154C"/>
    <w:rsid w:val="00601650"/>
    <w:rsid w:val="006018F2"/>
    <w:rsid w:val="00601927"/>
    <w:rsid w:val="00601947"/>
    <w:rsid w:val="00601A42"/>
    <w:rsid w:val="00601A4D"/>
    <w:rsid w:val="00601BFB"/>
    <w:rsid w:val="00601C02"/>
    <w:rsid w:val="00601C3A"/>
    <w:rsid w:val="00601CBA"/>
    <w:rsid w:val="00601DD7"/>
    <w:rsid w:val="00601F2D"/>
    <w:rsid w:val="00602040"/>
    <w:rsid w:val="006020D5"/>
    <w:rsid w:val="0060211B"/>
    <w:rsid w:val="00602144"/>
    <w:rsid w:val="0060214B"/>
    <w:rsid w:val="006022EA"/>
    <w:rsid w:val="00602448"/>
    <w:rsid w:val="00602477"/>
    <w:rsid w:val="00602525"/>
    <w:rsid w:val="006025E2"/>
    <w:rsid w:val="0060270A"/>
    <w:rsid w:val="00602A05"/>
    <w:rsid w:val="00602A21"/>
    <w:rsid w:val="00602B56"/>
    <w:rsid w:val="00602B5E"/>
    <w:rsid w:val="00602B7A"/>
    <w:rsid w:val="00602BEE"/>
    <w:rsid w:val="00602C02"/>
    <w:rsid w:val="00602CF9"/>
    <w:rsid w:val="00602D06"/>
    <w:rsid w:val="00602D1C"/>
    <w:rsid w:val="00602D97"/>
    <w:rsid w:val="00602DA1"/>
    <w:rsid w:val="00602DF6"/>
    <w:rsid w:val="00602E56"/>
    <w:rsid w:val="00602E7A"/>
    <w:rsid w:val="00603009"/>
    <w:rsid w:val="00603191"/>
    <w:rsid w:val="00603199"/>
    <w:rsid w:val="006031E3"/>
    <w:rsid w:val="0060322F"/>
    <w:rsid w:val="00603359"/>
    <w:rsid w:val="0060341F"/>
    <w:rsid w:val="00603472"/>
    <w:rsid w:val="00603593"/>
    <w:rsid w:val="006035A1"/>
    <w:rsid w:val="006035E1"/>
    <w:rsid w:val="00603643"/>
    <w:rsid w:val="00603702"/>
    <w:rsid w:val="00603822"/>
    <w:rsid w:val="00603981"/>
    <w:rsid w:val="00603A6B"/>
    <w:rsid w:val="00603C1B"/>
    <w:rsid w:val="00603D5F"/>
    <w:rsid w:val="00603D62"/>
    <w:rsid w:val="00603D8E"/>
    <w:rsid w:val="00603E22"/>
    <w:rsid w:val="00603E3A"/>
    <w:rsid w:val="00603F72"/>
    <w:rsid w:val="006040EF"/>
    <w:rsid w:val="00604150"/>
    <w:rsid w:val="00604170"/>
    <w:rsid w:val="00604243"/>
    <w:rsid w:val="006042B3"/>
    <w:rsid w:val="006043F4"/>
    <w:rsid w:val="006043FC"/>
    <w:rsid w:val="006044EB"/>
    <w:rsid w:val="00604608"/>
    <w:rsid w:val="0060461B"/>
    <w:rsid w:val="006047D0"/>
    <w:rsid w:val="006047E4"/>
    <w:rsid w:val="006048CC"/>
    <w:rsid w:val="006048CD"/>
    <w:rsid w:val="006049B6"/>
    <w:rsid w:val="006049F4"/>
    <w:rsid w:val="00604B3A"/>
    <w:rsid w:val="00604BE4"/>
    <w:rsid w:val="00604C75"/>
    <w:rsid w:val="00604D39"/>
    <w:rsid w:val="00604D95"/>
    <w:rsid w:val="00604E70"/>
    <w:rsid w:val="00604E8F"/>
    <w:rsid w:val="00604ECE"/>
    <w:rsid w:val="00604EEF"/>
    <w:rsid w:val="00604F07"/>
    <w:rsid w:val="00604F52"/>
    <w:rsid w:val="0060500F"/>
    <w:rsid w:val="00605147"/>
    <w:rsid w:val="0060519C"/>
    <w:rsid w:val="00605212"/>
    <w:rsid w:val="006053F3"/>
    <w:rsid w:val="00605562"/>
    <w:rsid w:val="00605574"/>
    <w:rsid w:val="00605720"/>
    <w:rsid w:val="006057A2"/>
    <w:rsid w:val="00605935"/>
    <w:rsid w:val="0060598A"/>
    <w:rsid w:val="00605A99"/>
    <w:rsid w:val="00605AFD"/>
    <w:rsid w:val="00605B31"/>
    <w:rsid w:val="00605B68"/>
    <w:rsid w:val="00605C02"/>
    <w:rsid w:val="00605C95"/>
    <w:rsid w:val="00605DB1"/>
    <w:rsid w:val="00605DC1"/>
    <w:rsid w:val="00605E18"/>
    <w:rsid w:val="006060C5"/>
    <w:rsid w:val="00606138"/>
    <w:rsid w:val="00606218"/>
    <w:rsid w:val="00606225"/>
    <w:rsid w:val="006062F6"/>
    <w:rsid w:val="006062FD"/>
    <w:rsid w:val="0060636A"/>
    <w:rsid w:val="00606378"/>
    <w:rsid w:val="00606407"/>
    <w:rsid w:val="006064ED"/>
    <w:rsid w:val="0060656D"/>
    <w:rsid w:val="0060661B"/>
    <w:rsid w:val="006066AC"/>
    <w:rsid w:val="006066E6"/>
    <w:rsid w:val="006068FC"/>
    <w:rsid w:val="006069B5"/>
    <w:rsid w:val="006069D7"/>
    <w:rsid w:val="00606C7A"/>
    <w:rsid w:val="00606D07"/>
    <w:rsid w:val="00606D15"/>
    <w:rsid w:val="00606D1C"/>
    <w:rsid w:val="00606EF9"/>
    <w:rsid w:val="00607189"/>
    <w:rsid w:val="00607401"/>
    <w:rsid w:val="006074E0"/>
    <w:rsid w:val="006074E5"/>
    <w:rsid w:val="006074FB"/>
    <w:rsid w:val="00607530"/>
    <w:rsid w:val="006075CF"/>
    <w:rsid w:val="006075E3"/>
    <w:rsid w:val="006075EB"/>
    <w:rsid w:val="0060778B"/>
    <w:rsid w:val="006077A1"/>
    <w:rsid w:val="006077CC"/>
    <w:rsid w:val="006078AB"/>
    <w:rsid w:val="0060798E"/>
    <w:rsid w:val="006079A9"/>
    <w:rsid w:val="006079BE"/>
    <w:rsid w:val="00607AC8"/>
    <w:rsid w:val="00607B82"/>
    <w:rsid w:val="00607BA4"/>
    <w:rsid w:val="00607BC7"/>
    <w:rsid w:val="00607C1D"/>
    <w:rsid w:val="00607C36"/>
    <w:rsid w:val="00607C57"/>
    <w:rsid w:val="00607D02"/>
    <w:rsid w:val="00607D90"/>
    <w:rsid w:val="00607F39"/>
    <w:rsid w:val="00607FEA"/>
    <w:rsid w:val="00610022"/>
    <w:rsid w:val="0061008C"/>
    <w:rsid w:val="006100F0"/>
    <w:rsid w:val="006102F4"/>
    <w:rsid w:val="00610395"/>
    <w:rsid w:val="006103BD"/>
    <w:rsid w:val="006104EC"/>
    <w:rsid w:val="006105E9"/>
    <w:rsid w:val="006106B4"/>
    <w:rsid w:val="006106DA"/>
    <w:rsid w:val="006106E4"/>
    <w:rsid w:val="006107AF"/>
    <w:rsid w:val="00610969"/>
    <w:rsid w:val="00610A54"/>
    <w:rsid w:val="00610B54"/>
    <w:rsid w:val="00610BED"/>
    <w:rsid w:val="00610EBC"/>
    <w:rsid w:val="00610EFE"/>
    <w:rsid w:val="006110EE"/>
    <w:rsid w:val="00611119"/>
    <w:rsid w:val="006111C3"/>
    <w:rsid w:val="006111F2"/>
    <w:rsid w:val="00611631"/>
    <w:rsid w:val="0061164E"/>
    <w:rsid w:val="0061175F"/>
    <w:rsid w:val="00611779"/>
    <w:rsid w:val="006117A7"/>
    <w:rsid w:val="0061186B"/>
    <w:rsid w:val="006118A7"/>
    <w:rsid w:val="006119EE"/>
    <w:rsid w:val="00611B3B"/>
    <w:rsid w:val="00611D1C"/>
    <w:rsid w:val="00611D7F"/>
    <w:rsid w:val="00611DD4"/>
    <w:rsid w:val="00611DD8"/>
    <w:rsid w:val="00611DF4"/>
    <w:rsid w:val="0061220A"/>
    <w:rsid w:val="006122C7"/>
    <w:rsid w:val="0061234C"/>
    <w:rsid w:val="00612380"/>
    <w:rsid w:val="006123D4"/>
    <w:rsid w:val="00612400"/>
    <w:rsid w:val="006124B1"/>
    <w:rsid w:val="00612524"/>
    <w:rsid w:val="00612546"/>
    <w:rsid w:val="00612566"/>
    <w:rsid w:val="006129DF"/>
    <w:rsid w:val="006129E3"/>
    <w:rsid w:val="00612A8E"/>
    <w:rsid w:val="00612B4A"/>
    <w:rsid w:val="00612C30"/>
    <w:rsid w:val="00612C66"/>
    <w:rsid w:val="00612CF9"/>
    <w:rsid w:val="00612D92"/>
    <w:rsid w:val="00612E42"/>
    <w:rsid w:val="00612E98"/>
    <w:rsid w:val="00612EFA"/>
    <w:rsid w:val="00612F04"/>
    <w:rsid w:val="0061305A"/>
    <w:rsid w:val="0061312B"/>
    <w:rsid w:val="006131AA"/>
    <w:rsid w:val="006132AF"/>
    <w:rsid w:val="006132FF"/>
    <w:rsid w:val="00613336"/>
    <w:rsid w:val="0061339C"/>
    <w:rsid w:val="0061341C"/>
    <w:rsid w:val="00613514"/>
    <w:rsid w:val="00613610"/>
    <w:rsid w:val="0061363B"/>
    <w:rsid w:val="00613801"/>
    <w:rsid w:val="006139E9"/>
    <w:rsid w:val="00613B8F"/>
    <w:rsid w:val="00613C4D"/>
    <w:rsid w:val="00613C94"/>
    <w:rsid w:val="00613C9C"/>
    <w:rsid w:val="00613E19"/>
    <w:rsid w:val="00613E5C"/>
    <w:rsid w:val="00613E95"/>
    <w:rsid w:val="00613F59"/>
    <w:rsid w:val="00613FE7"/>
    <w:rsid w:val="006140CF"/>
    <w:rsid w:val="00614101"/>
    <w:rsid w:val="0061412D"/>
    <w:rsid w:val="00614130"/>
    <w:rsid w:val="006141D1"/>
    <w:rsid w:val="0061428C"/>
    <w:rsid w:val="006142CA"/>
    <w:rsid w:val="006142CC"/>
    <w:rsid w:val="006142E5"/>
    <w:rsid w:val="006143C0"/>
    <w:rsid w:val="0061445B"/>
    <w:rsid w:val="0061459D"/>
    <w:rsid w:val="006145AB"/>
    <w:rsid w:val="0061462D"/>
    <w:rsid w:val="00614694"/>
    <w:rsid w:val="00614758"/>
    <w:rsid w:val="00614774"/>
    <w:rsid w:val="006147A6"/>
    <w:rsid w:val="0061480C"/>
    <w:rsid w:val="00614855"/>
    <w:rsid w:val="00614A07"/>
    <w:rsid w:val="00614BA2"/>
    <w:rsid w:val="00614BAE"/>
    <w:rsid w:val="00614C01"/>
    <w:rsid w:val="00614E24"/>
    <w:rsid w:val="00614EFF"/>
    <w:rsid w:val="00614F37"/>
    <w:rsid w:val="00615009"/>
    <w:rsid w:val="006151B6"/>
    <w:rsid w:val="006153BF"/>
    <w:rsid w:val="006154C5"/>
    <w:rsid w:val="0061558A"/>
    <w:rsid w:val="0061558F"/>
    <w:rsid w:val="00615598"/>
    <w:rsid w:val="006155BC"/>
    <w:rsid w:val="00615612"/>
    <w:rsid w:val="00615631"/>
    <w:rsid w:val="0061565E"/>
    <w:rsid w:val="00615695"/>
    <w:rsid w:val="006156C3"/>
    <w:rsid w:val="006156F0"/>
    <w:rsid w:val="00615774"/>
    <w:rsid w:val="00615791"/>
    <w:rsid w:val="0061580E"/>
    <w:rsid w:val="006159B1"/>
    <w:rsid w:val="00615B30"/>
    <w:rsid w:val="00615D09"/>
    <w:rsid w:val="00615D94"/>
    <w:rsid w:val="00615DEB"/>
    <w:rsid w:val="00615DFB"/>
    <w:rsid w:val="00615F13"/>
    <w:rsid w:val="00615F1A"/>
    <w:rsid w:val="006160E7"/>
    <w:rsid w:val="0061611B"/>
    <w:rsid w:val="006161F5"/>
    <w:rsid w:val="00616256"/>
    <w:rsid w:val="0061646A"/>
    <w:rsid w:val="00616475"/>
    <w:rsid w:val="0061652C"/>
    <w:rsid w:val="0061653F"/>
    <w:rsid w:val="0061671E"/>
    <w:rsid w:val="00616768"/>
    <w:rsid w:val="0061680D"/>
    <w:rsid w:val="006168C1"/>
    <w:rsid w:val="006168C4"/>
    <w:rsid w:val="00616940"/>
    <w:rsid w:val="0061699A"/>
    <w:rsid w:val="00616C1D"/>
    <w:rsid w:val="00616C2D"/>
    <w:rsid w:val="00616C45"/>
    <w:rsid w:val="00616CE7"/>
    <w:rsid w:val="00616E49"/>
    <w:rsid w:val="00616E88"/>
    <w:rsid w:val="00616E9E"/>
    <w:rsid w:val="00616F2D"/>
    <w:rsid w:val="00616FD1"/>
    <w:rsid w:val="00616FDF"/>
    <w:rsid w:val="006171BC"/>
    <w:rsid w:val="006172ED"/>
    <w:rsid w:val="00617422"/>
    <w:rsid w:val="006177D1"/>
    <w:rsid w:val="00617941"/>
    <w:rsid w:val="00617994"/>
    <w:rsid w:val="006179C1"/>
    <w:rsid w:val="00617B36"/>
    <w:rsid w:val="00617BA9"/>
    <w:rsid w:val="00617C0B"/>
    <w:rsid w:val="00617C33"/>
    <w:rsid w:val="00617CAD"/>
    <w:rsid w:val="00617DCD"/>
    <w:rsid w:val="00617DFA"/>
    <w:rsid w:val="00617E74"/>
    <w:rsid w:val="00617EF0"/>
    <w:rsid w:val="006200C0"/>
    <w:rsid w:val="006201CC"/>
    <w:rsid w:val="0062020B"/>
    <w:rsid w:val="0062021B"/>
    <w:rsid w:val="0062028A"/>
    <w:rsid w:val="006202A3"/>
    <w:rsid w:val="006202C3"/>
    <w:rsid w:val="00620302"/>
    <w:rsid w:val="0062030B"/>
    <w:rsid w:val="00620359"/>
    <w:rsid w:val="0062041B"/>
    <w:rsid w:val="00620545"/>
    <w:rsid w:val="006207CE"/>
    <w:rsid w:val="006207FE"/>
    <w:rsid w:val="00620850"/>
    <w:rsid w:val="006209C5"/>
    <w:rsid w:val="00620BD3"/>
    <w:rsid w:val="00620C10"/>
    <w:rsid w:val="00620D34"/>
    <w:rsid w:val="00620D78"/>
    <w:rsid w:val="00620E0F"/>
    <w:rsid w:val="00620E88"/>
    <w:rsid w:val="00620EF6"/>
    <w:rsid w:val="00620F1B"/>
    <w:rsid w:val="00620F40"/>
    <w:rsid w:val="006211A3"/>
    <w:rsid w:val="00621364"/>
    <w:rsid w:val="00621382"/>
    <w:rsid w:val="00621406"/>
    <w:rsid w:val="00621431"/>
    <w:rsid w:val="00621521"/>
    <w:rsid w:val="0062155C"/>
    <w:rsid w:val="00621607"/>
    <w:rsid w:val="0062172A"/>
    <w:rsid w:val="0062173F"/>
    <w:rsid w:val="00621761"/>
    <w:rsid w:val="00621822"/>
    <w:rsid w:val="00621A44"/>
    <w:rsid w:val="00621AE3"/>
    <w:rsid w:val="00621AF5"/>
    <w:rsid w:val="00621B11"/>
    <w:rsid w:val="00621BA6"/>
    <w:rsid w:val="00621BF8"/>
    <w:rsid w:val="00621C91"/>
    <w:rsid w:val="00621FEF"/>
    <w:rsid w:val="006220CD"/>
    <w:rsid w:val="006221AC"/>
    <w:rsid w:val="0062230D"/>
    <w:rsid w:val="0062241A"/>
    <w:rsid w:val="00622426"/>
    <w:rsid w:val="0062257E"/>
    <w:rsid w:val="00622597"/>
    <w:rsid w:val="00622769"/>
    <w:rsid w:val="00622784"/>
    <w:rsid w:val="0062291B"/>
    <w:rsid w:val="0062296C"/>
    <w:rsid w:val="006229A3"/>
    <w:rsid w:val="00622B3C"/>
    <w:rsid w:val="00622B8F"/>
    <w:rsid w:val="00622C3D"/>
    <w:rsid w:val="00622C50"/>
    <w:rsid w:val="00622E07"/>
    <w:rsid w:val="00623342"/>
    <w:rsid w:val="00623386"/>
    <w:rsid w:val="0062353F"/>
    <w:rsid w:val="00623669"/>
    <w:rsid w:val="00623683"/>
    <w:rsid w:val="006236EB"/>
    <w:rsid w:val="006236FD"/>
    <w:rsid w:val="0062377D"/>
    <w:rsid w:val="006237A0"/>
    <w:rsid w:val="006237A5"/>
    <w:rsid w:val="00623917"/>
    <w:rsid w:val="006239E3"/>
    <w:rsid w:val="00623AD6"/>
    <w:rsid w:val="00623AED"/>
    <w:rsid w:val="00623B27"/>
    <w:rsid w:val="00623C55"/>
    <w:rsid w:val="00623C77"/>
    <w:rsid w:val="00623CDF"/>
    <w:rsid w:val="00623D24"/>
    <w:rsid w:val="00623F5E"/>
    <w:rsid w:val="00623FC7"/>
    <w:rsid w:val="00624028"/>
    <w:rsid w:val="0062402A"/>
    <w:rsid w:val="00624169"/>
    <w:rsid w:val="006241FD"/>
    <w:rsid w:val="00624242"/>
    <w:rsid w:val="006242D3"/>
    <w:rsid w:val="006242E9"/>
    <w:rsid w:val="006243B0"/>
    <w:rsid w:val="0062443C"/>
    <w:rsid w:val="006245D6"/>
    <w:rsid w:val="0062469C"/>
    <w:rsid w:val="00624713"/>
    <w:rsid w:val="00624748"/>
    <w:rsid w:val="006247BE"/>
    <w:rsid w:val="006248D8"/>
    <w:rsid w:val="0062493E"/>
    <w:rsid w:val="00624AF0"/>
    <w:rsid w:val="00624BC1"/>
    <w:rsid w:val="00624C4B"/>
    <w:rsid w:val="00624D36"/>
    <w:rsid w:val="00624D3D"/>
    <w:rsid w:val="00624D67"/>
    <w:rsid w:val="00624D90"/>
    <w:rsid w:val="00624E1D"/>
    <w:rsid w:val="00624E4B"/>
    <w:rsid w:val="00624F33"/>
    <w:rsid w:val="00624F7A"/>
    <w:rsid w:val="0062506B"/>
    <w:rsid w:val="00625127"/>
    <w:rsid w:val="006251B4"/>
    <w:rsid w:val="00625345"/>
    <w:rsid w:val="00625380"/>
    <w:rsid w:val="006254D8"/>
    <w:rsid w:val="006257FE"/>
    <w:rsid w:val="00625832"/>
    <w:rsid w:val="00625AC3"/>
    <w:rsid w:val="00625AD8"/>
    <w:rsid w:val="00625B63"/>
    <w:rsid w:val="00625B82"/>
    <w:rsid w:val="00625BA1"/>
    <w:rsid w:val="00625CAD"/>
    <w:rsid w:val="00625D40"/>
    <w:rsid w:val="00625D6B"/>
    <w:rsid w:val="00625EC2"/>
    <w:rsid w:val="00625F27"/>
    <w:rsid w:val="00626080"/>
    <w:rsid w:val="0062608F"/>
    <w:rsid w:val="006260F5"/>
    <w:rsid w:val="0062617F"/>
    <w:rsid w:val="006261DA"/>
    <w:rsid w:val="00626240"/>
    <w:rsid w:val="00626278"/>
    <w:rsid w:val="00626334"/>
    <w:rsid w:val="0062639D"/>
    <w:rsid w:val="00626450"/>
    <w:rsid w:val="006265AA"/>
    <w:rsid w:val="00626631"/>
    <w:rsid w:val="006267E8"/>
    <w:rsid w:val="00626832"/>
    <w:rsid w:val="0062688C"/>
    <w:rsid w:val="00626947"/>
    <w:rsid w:val="00626950"/>
    <w:rsid w:val="0062698D"/>
    <w:rsid w:val="00626A94"/>
    <w:rsid w:val="00626A95"/>
    <w:rsid w:val="00626AD7"/>
    <w:rsid w:val="00626B39"/>
    <w:rsid w:val="00626B3D"/>
    <w:rsid w:val="00626B75"/>
    <w:rsid w:val="00626B92"/>
    <w:rsid w:val="00626BCC"/>
    <w:rsid w:val="00626C42"/>
    <w:rsid w:val="00626D34"/>
    <w:rsid w:val="00626E32"/>
    <w:rsid w:val="00626F5D"/>
    <w:rsid w:val="00626F78"/>
    <w:rsid w:val="006270CA"/>
    <w:rsid w:val="00627177"/>
    <w:rsid w:val="006271CB"/>
    <w:rsid w:val="006272C6"/>
    <w:rsid w:val="0062738C"/>
    <w:rsid w:val="006274C6"/>
    <w:rsid w:val="00627570"/>
    <w:rsid w:val="00627742"/>
    <w:rsid w:val="00627762"/>
    <w:rsid w:val="006278E7"/>
    <w:rsid w:val="006278F9"/>
    <w:rsid w:val="00627987"/>
    <w:rsid w:val="00627BA9"/>
    <w:rsid w:val="00627C4C"/>
    <w:rsid w:val="00627C54"/>
    <w:rsid w:val="00627D19"/>
    <w:rsid w:val="00627D76"/>
    <w:rsid w:val="00627D83"/>
    <w:rsid w:val="00627F95"/>
    <w:rsid w:val="006300E3"/>
    <w:rsid w:val="00630102"/>
    <w:rsid w:val="00630201"/>
    <w:rsid w:val="0063023D"/>
    <w:rsid w:val="0063030A"/>
    <w:rsid w:val="00630366"/>
    <w:rsid w:val="00630465"/>
    <w:rsid w:val="0063048E"/>
    <w:rsid w:val="00630598"/>
    <w:rsid w:val="00630651"/>
    <w:rsid w:val="006307A4"/>
    <w:rsid w:val="006307EC"/>
    <w:rsid w:val="00630805"/>
    <w:rsid w:val="00630A56"/>
    <w:rsid w:val="00630AB9"/>
    <w:rsid w:val="00630B61"/>
    <w:rsid w:val="00630BB5"/>
    <w:rsid w:val="00630C68"/>
    <w:rsid w:val="00630C7C"/>
    <w:rsid w:val="00630DB0"/>
    <w:rsid w:val="00630DDB"/>
    <w:rsid w:val="00630E14"/>
    <w:rsid w:val="00630E3B"/>
    <w:rsid w:val="00630E53"/>
    <w:rsid w:val="00630FA6"/>
    <w:rsid w:val="006310B4"/>
    <w:rsid w:val="006310BD"/>
    <w:rsid w:val="006313DB"/>
    <w:rsid w:val="006315E4"/>
    <w:rsid w:val="00631732"/>
    <w:rsid w:val="006317F1"/>
    <w:rsid w:val="00631805"/>
    <w:rsid w:val="00631CAF"/>
    <w:rsid w:val="00631D88"/>
    <w:rsid w:val="00632060"/>
    <w:rsid w:val="0063212F"/>
    <w:rsid w:val="00632271"/>
    <w:rsid w:val="0063232D"/>
    <w:rsid w:val="00632500"/>
    <w:rsid w:val="0063256A"/>
    <w:rsid w:val="00632679"/>
    <w:rsid w:val="006326E0"/>
    <w:rsid w:val="00632731"/>
    <w:rsid w:val="0063273F"/>
    <w:rsid w:val="0063284F"/>
    <w:rsid w:val="00632BED"/>
    <w:rsid w:val="00632C62"/>
    <w:rsid w:val="00632D51"/>
    <w:rsid w:val="00632F5F"/>
    <w:rsid w:val="00633069"/>
    <w:rsid w:val="00633088"/>
    <w:rsid w:val="0063308E"/>
    <w:rsid w:val="00633106"/>
    <w:rsid w:val="00633120"/>
    <w:rsid w:val="00633252"/>
    <w:rsid w:val="006332A9"/>
    <w:rsid w:val="006332C9"/>
    <w:rsid w:val="00633358"/>
    <w:rsid w:val="0063336E"/>
    <w:rsid w:val="00633407"/>
    <w:rsid w:val="00633445"/>
    <w:rsid w:val="006334FC"/>
    <w:rsid w:val="00633620"/>
    <w:rsid w:val="00633655"/>
    <w:rsid w:val="006337BF"/>
    <w:rsid w:val="006337D3"/>
    <w:rsid w:val="006337EF"/>
    <w:rsid w:val="0063389F"/>
    <w:rsid w:val="006338FA"/>
    <w:rsid w:val="00633949"/>
    <w:rsid w:val="00633A11"/>
    <w:rsid w:val="00633B29"/>
    <w:rsid w:val="00633BF5"/>
    <w:rsid w:val="00633C4F"/>
    <w:rsid w:val="00633F01"/>
    <w:rsid w:val="00633F77"/>
    <w:rsid w:val="00633F87"/>
    <w:rsid w:val="0063403A"/>
    <w:rsid w:val="006340A8"/>
    <w:rsid w:val="00634104"/>
    <w:rsid w:val="00634166"/>
    <w:rsid w:val="006341A9"/>
    <w:rsid w:val="0063421E"/>
    <w:rsid w:val="006342B0"/>
    <w:rsid w:val="00634366"/>
    <w:rsid w:val="006343CD"/>
    <w:rsid w:val="006344BE"/>
    <w:rsid w:val="0063457A"/>
    <w:rsid w:val="006345AC"/>
    <w:rsid w:val="006345C2"/>
    <w:rsid w:val="00634805"/>
    <w:rsid w:val="00634845"/>
    <w:rsid w:val="00634896"/>
    <w:rsid w:val="006348E0"/>
    <w:rsid w:val="00634BA3"/>
    <w:rsid w:val="00634BED"/>
    <w:rsid w:val="00634C1B"/>
    <w:rsid w:val="00634ECE"/>
    <w:rsid w:val="00634F91"/>
    <w:rsid w:val="00635003"/>
    <w:rsid w:val="0063507C"/>
    <w:rsid w:val="00635186"/>
    <w:rsid w:val="0063524E"/>
    <w:rsid w:val="006352B5"/>
    <w:rsid w:val="006352F9"/>
    <w:rsid w:val="006353B3"/>
    <w:rsid w:val="006354C4"/>
    <w:rsid w:val="0063575A"/>
    <w:rsid w:val="0063581F"/>
    <w:rsid w:val="0063593A"/>
    <w:rsid w:val="00635988"/>
    <w:rsid w:val="006359EA"/>
    <w:rsid w:val="00635BBE"/>
    <w:rsid w:val="00635BF6"/>
    <w:rsid w:val="00635C5A"/>
    <w:rsid w:val="00635CA2"/>
    <w:rsid w:val="00635E32"/>
    <w:rsid w:val="00635FCA"/>
    <w:rsid w:val="00636033"/>
    <w:rsid w:val="00636143"/>
    <w:rsid w:val="00636158"/>
    <w:rsid w:val="006361CA"/>
    <w:rsid w:val="0063621F"/>
    <w:rsid w:val="006362CE"/>
    <w:rsid w:val="006362D1"/>
    <w:rsid w:val="00636380"/>
    <w:rsid w:val="006363BE"/>
    <w:rsid w:val="00636402"/>
    <w:rsid w:val="0063644D"/>
    <w:rsid w:val="00636487"/>
    <w:rsid w:val="00636495"/>
    <w:rsid w:val="006365B8"/>
    <w:rsid w:val="006366B1"/>
    <w:rsid w:val="006366E3"/>
    <w:rsid w:val="006367EA"/>
    <w:rsid w:val="00636812"/>
    <w:rsid w:val="00636886"/>
    <w:rsid w:val="006369CC"/>
    <w:rsid w:val="00636A1C"/>
    <w:rsid w:val="00636C55"/>
    <w:rsid w:val="00636CB2"/>
    <w:rsid w:val="00636D07"/>
    <w:rsid w:val="00636D11"/>
    <w:rsid w:val="00636D2A"/>
    <w:rsid w:val="00636D30"/>
    <w:rsid w:val="00636E60"/>
    <w:rsid w:val="00636F63"/>
    <w:rsid w:val="00636FA5"/>
    <w:rsid w:val="00636FC1"/>
    <w:rsid w:val="00636FD2"/>
    <w:rsid w:val="00637121"/>
    <w:rsid w:val="0063744C"/>
    <w:rsid w:val="0063779E"/>
    <w:rsid w:val="0063790E"/>
    <w:rsid w:val="00637910"/>
    <w:rsid w:val="00637966"/>
    <w:rsid w:val="00637977"/>
    <w:rsid w:val="00637B25"/>
    <w:rsid w:val="00637B3D"/>
    <w:rsid w:val="00637B43"/>
    <w:rsid w:val="00637D06"/>
    <w:rsid w:val="00637EAB"/>
    <w:rsid w:val="00637FB6"/>
    <w:rsid w:val="00637FBE"/>
    <w:rsid w:val="0064002E"/>
    <w:rsid w:val="0064011C"/>
    <w:rsid w:val="006401AB"/>
    <w:rsid w:val="006401C1"/>
    <w:rsid w:val="0064021F"/>
    <w:rsid w:val="006402E9"/>
    <w:rsid w:val="00640450"/>
    <w:rsid w:val="006404FE"/>
    <w:rsid w:val="00640561"/>
    <w:rsid w:val="0064056A"/>
    <w:rsid w:val="0064056C"/>
    <w:rsid w:val="00640678"/>
    <w:rsid w:val="006406DC"/>
    <w:rsid w:val="00640701"/>
    <w:rsid w:val="006407AA"/>
    <w:rsid w:val="006407CF"/>
    <w:rsid w:val="006407EB"/>
    <w:rsid w:val="0064086B"/>
    <w:rsid w:val="006408A6"/>
    <w:rsid w:val="006408C1"/>
    <w:rsid w:val="006408CC"/>
    <w:rsid w:val="00640A9C"/>
    <w:rsid w:val="00640ACC"/>
    <w:rsid w:val="00640B32"/>
    <w:rsid w:val="00640BAC"/>
    <w:rsid w:val="00640C1C"/>
    <w:rsid w:val="00640CDE"/>
    <w:rsid w:val="00640DE7"/>
    <w:rsid w:val="0064101B"/>
    <w:rsid w:val="0064101D"/>
    <w:rsid w:val="00641284"/>
    <w:rsid w:val="006412D0"/>
    <w:rsid w:val="006413D4"/>
    <w:rsid w:val="006415B7"/>
    <w:rsid w:val="006415ED"/>
    <w:rsid w:val="00641761"/>
    <w:rsid w:val="00641892"/>
    <w:rsid w:val="006418AE"/>
    <w:rsid w:val="00641964"/>
    <w:rsid w:val="00641A65"/>
    <w:rsid w:val="00641BAB"/>
    <w:rsid w:val="00641C74"/>
    <w:rsid w:val="00641CD4"/>
    <w:rsid w:val="00641CE6"/>
    <w:rsid w:val="00641E2E"/>
    <w:rsid w:val="00641F68"/>
    <w:rsid w:val="00642015"/>
    <w:rsid w:val="0064204C"/>
    <w:rsid w:val="00642086"/>
    <w:rsid w:val="00642164"/>
    <w:rsid w:val="006421AC"/>
    <w:rsid w:val="006421E4"/>
    <w:rsid w:val="00642261"/>
    <w:rsid w:val="006422D4"/>
    <w:rsid w:val="00642341"/>
    <w:rsid w:val="006424A8"/>
    <w:rsid w:val="00642610"/>
    <w:rsid w:val="006426CC"/>
    <w:rsid w:val="006426E1"/>
    <w:rsid w:val="00642931"/>
    <w:rsid w:val="0064297C"/>
    <w:rsid w:val="00642A66"/>
    <w:rsid w:val="00642A76"/>
    <w:rsid w:val="00642C7A"/>
    <w:rsid w:val="00642D14"/>
    <w:rsid w:val="00642D6E"/>
    <w:rsid w:val="00642E1F"/>
    <w:rsid w:val="00642F3D"/>
    <w:rsid w:val="00642FBF"/>
    <w:rsid w:val="006430A8"/>
    <w:rsid w:val="0064322B"/>
    <w:rsid w:val="006432FE"/>
    <w:rsid w:val="006434BB"/>
    <w:rsid w:val="006434CD"/>
    <w:rsid w:val="00643547"/>
    <w:rsid w:val="00643623"/>
    <w:rsid w:val="006436C3"/>
    <w:rsid w:val="00643738"/>
    <w:rsid w:val="0064378D"/>
    <w:rsid w:val="006437B1"/>
    <w:rsid w:val="006438C1"/>
    <w:rsid w:val="0064397A"/>
    <w:rsid w:val="006439AC"/>
    <w:rsid w:val="006439C0"/>
    <w:rsid w:val="00643D1B"/>
    <w:rsid w:val="00643D8B"/>
    <w:rsid w:val="00643DD0"/>
    <w:rsid w:val="00643E01"/>
    <w:rsid w:val="00643EAB"/>
    <w:rsid w:val="006440B1"/>
    <w:rsid w:val="006440CC"/>
    <w:rsid w:val="006440D6"/>
    <w:rsid w:val="0064415D"/>
    <w:rsid w:val="00644163"/>
    <w:rsid w:val="00644175"/>
    <w:rsid w:val="006441D1"/>
    <w:rsid w:val="00644203"/>
    <w:rsid w:val="006442CA"/>
    <w:rsid w:val="006442E4"/>
    <w:rsid w:val="006442F6"/>
    <w:rsid w:val="00644335"/>
    <w:rsid w:val="0064442B"/>
    <w:rsid w:val="00644457"/>
    <w:rsid w:val="006444C6"/>
    <w:rsid w:val="0064473A"/>
    <w:rsid w:val="006447E5"/>
    <w:rsid w:val="00644822"/>
    <w:rsid w:val="0064491D"/>
    <w:rsid w:val="0064492B"/>
    <w:rsid w:val="0064499B"/>
    <w:rsid w:val="006449F4"/>
    <w:rsid w:val="00644AA6"/>
    <w:rsid w:val="00644B1E"/>
    <w:rsid w:val="00644B49"/>
    <w:rsid w:val="00644B5D"/>
    <w:rsid w:val="00644B6B"/>
    <w:rsid w:val="00644BA9"/>
    <w:rsid w:val="00644D2B"/>
    <w:rsid w:val="00644E5C"/>
    <w:rsid w:val="00644EB0"/>
    <w:rsid w:val="00644FAC"/>
    <w:rsid w:val="00645091"/>
    <w:rsid w:val="0064509C"/>
    <w:rsid w:val="0064517B"/>
    <w:rsid w:val="006451AE"/>
    <w:rsid w:val="00645245"/>
    <w:rsid w:val="00645268"/>
    <w:rsid w:val="0064527F"/>
    <w:rsid w:val="006452BC"/>
    <w:rsid w:val="006453BE"/>
    <w:rsid w:val="00645414"/>
    <w:rsid w:val="006454C7"/>
    <w:rsid w:val="00645540"/>
    <w:rsid w:val="006456BF"/>
    <w:rsid w:val="006456D7"/>
    <w:rsid w:val="00645711"/>
    <w:rsid w:val="00645877"/>
    <w:rsid w:val="0064587F"/>
    <w:rsid w:val="0064596E"/>
    <w:rsid w:val="0064599A"/>
    <w:rsid w:val="00645A17"/>
    <w:rsid w:val="00645AD6"/>
    <w:rsid w:val="00645BE5"/>
    <w:rsid w:val="00645C77"/>
    <w:rsid w:val="00645D7E"/>
    <w:rsid w:val="00645DAF"/>
    <w:rsid w:val="00645E86"/>
    <w:rsid w:val="00645F16"/>
    <w:rsid w:val="00645F66"/>
    <w:rsid w:val="00645F93"/>
    <w:rsid w:val="00646045"/>
    <w:rsid w:val="006460E5"/>
    <w:rsid w:val="0064622D"/>
    <w:rsid w:val="00646253"/>
    <w:rsid w:val="00646292"/>
    <w:rsid w:val="006463C1"/>
    <w:rsid w:val="006464AD"/>
    <w:rsid w:val="006464CE"/>
    <w:rsid w:val="00646515"/>
    <w:rsid w:val="00646687"/>
    <w:rsid w:val="006466A6"/>
    <w:rsid w:val="006466D6"/>
    <w:rsid w:val="006468C0"/>
    <w:rsid w:val="006469CC"/>
    <w:rsid w:val="00646B57"/>
    <w:rsid w:val="00646C1E"/>
    <w:rsid w:val="00646D74"/>
    <w:rsid w:val="00646DD3"/>
    <w:rsid w:val="00646E32"/>
    <w:rsid w:val="00646F54"/>
    <w:rsid w:val="00646FAF"/>
    <w:rsid w:val="00647028"/>
    <w:rsid w:val="00647133"/>
    <w:rsid w:val="00647290"/>
    <w:rsid w:val="00647415"/>
    <w:rsid w:val="006474EE"/>
    <w:rsid w:val="00647582"/>
    <w:rsid w:val="00647779"/>
    <w:rsid w:val="006477FC"/>
    <w:rsid w:val="00647A3A"/>
    <w:rsid w:val="00647AA2"/>
    <w:rsid w:val="00647B33"/>
    <w:rsid w:val="00647BB3"/>
    <w:rsid w:val="00647CD6"/>
    <w:rsid w:val="00647D6A"/>
    <w:rsid w:val="00647E99"/>
    <w:rsid w:val="00647F09"/>
    <w:rsid w:val="00647F5E"/>
    <w:rsid w:val="00650094"/>
    <w:rsid w:val="00650370"/>
    <w:rsid w:val="006503A7"/>
    <w:rsid w:val="006504FD"/>
    <w:rsid w:val="006505A8"/>
    <w:rsid w:val="006505DC"/>
    <w:rsid w:val="0065069D"/>
    <w:rsid w:val="006506BE"/>
    <w:rsid w:val="00650815"/>
    <w:rsid w:val="00650817"/>
    <w:rsid w:val="006508E8"/>
    <w:rsid w:val="006509BA"/>
    <w:rsid w:val="00650AFA"/>
    <w:rsid w:val="00650B90"/>
    <w:rsid w:val="00650D01"/>
    <w:rsid w:val="00650D5E"/>
    <w:rsid w:val="00650E1E"/>
    <w:rsid w:val="00650E28"/>
    <w:rsid w:val="00650EFD"/>
    <w:rsid w:val="00651219"/>
    <w:rsid w:val="0065147F"/>
    <w:rsid w:val="00651490"/>
    <w:rsid w:val="006514B7"/>
    <w:rsid w:val="006514B8"/>
    <w:rsid w:val="006514D7"/>
    <w:rsid w:val="00651538"/>
    <w:rsid w:val="0065155B"/>
    <w:rsid w:val="0065158B"/>
    <w:rsid w:val="0065168A"/>
    <w:rsid w:val="0065173D"/>
    <w:rsid w:val="006517D5"/>
    <w:rsid w:val="006518D8"/>
    <w:rsid w:val="006518F9"/>
    <w:rsid w:val="0065199C"/>
    <w:rsid w:val="006519F0"/>
    <w:rsid w:val="00651A18"/>
    <w:rsid w:val="00651B2C"/>
    <w:rsid w:val="00651BC7"/>
    <w:rsid w:val="00651C8E"/>
    <w:rsid w:val="00651D66"/>
    <w:rsid w:val="00651F0F"/>
    <w:rsid w:val="00651F6D"/>
    <w:rsid w:val="00651F92"/>
    <w:rsid w:val="00652098"/>
    <w:rsid w:val="006520BF"/>
    <w:rsid w:val="006520C3"/>
    <w:rsid w:val="00652113"/>
    <w:rsid w:val="006521EE"/>
    <w:rsid w:val="00652266"/>
    <w:rsid w:val="00652286"/>
    <w:rsid w:val="006523DB"/>
    <w:rsid w:val="006523ED"/>
    <w:rsid w:val="00652413"/>
    <w:rsid w:val="00652587"/>
    <w:rsid w:val="00652605"/>
    <w:rsid w:val="006527B2"/>
    <w:rsid w:val="006528CD"/>
    <w:rsid w:val="00652909"/>
    <w:rsid w:val="00652980"/>
    <w:rsid w:val="00652A0D"/>
    <w:rsid w:val="00652A1D"/>
    <w:rsid w:val="00652A54"/>
    <w:rsid w:val="00652A60"/>
    <w:rsid w:val="00652A7E"/>
    <w:rsid w:val="00652B3F"/>
    <w:rsid w:val="00652BB6"/>
    <w:rsid w:val="00652C6E"/>
    <w:rsid w:val="00652C76"/>
    <w:rsid w:val="00652C89"/>
    <w:rsid w:val="00652DC1"/>
    <w:rsid w:val="00652E87"/>
    <w:rsid w:val="00652EED"/>
    <w:rsid w:val="00652F09"/>
    <w:rsid w:val="00652F6D"/>
    <w:rsid w:val="00652F82"/>
    <w:rsid w:val="0065300A"/>
    <w:rsid w:val="00653037"/>
    <w:rsid w:val="00653059"/>
    <w:rsid w:val="0065312D"/>
    <w:rsid w:val="00653148"/>
    <w:rsid w:val="0065321B"/>
    <w:rsid w:val="0065332F"/>
    <w:rsid w:val="00653344"/>
    <w:rsid w:val="00653363"/>
    <w:rsid w:val="006533CE"/>
    <w:rsid w:val="006533D5"/>
    <w:rsid w:val="00653403"/>
    <w:rsid w:val="00653473"/>
    <w:rsid w:val="0065351F"/>
    <w:rsid w:val="0065358D"/>
    <w:rsid w:val="006535CD"/>
    <w:rsid w:val="00653888"/>
    <w:rsid w:val="00653A7A"/>
    <w:rsid w:val="00653B2A"/>
    <w:rsid w:val="00653CCF"/>
    <w:rsid w:val="00653CD2"/>
    <w:rsid w:val="00653D40"/>
    <w:rsid w:val="00653D4E"/>
    <w:rsid w:val="00653ED2"/>
    <w:rsid w:val="00653ED5"/>
    <w:rsid w:val="00653EE8"/>
    <w:rsid w:val="00653F0D"/>
    <w:rsid w:val="0065436A"/>
    <w:rsid w:val="006545D1"/>
    <w:rsid w:val="006545F9"/>
    <w:rsid w:val="00654834"/>
    <w:rsid w:val="0065485E"/>
    <w:rsid w:val="00654A35"/>
    <w:rsid w:val="00654A7E"/>
    <w:rsid w:val="00654B80"/>
    <w:rsid w:val="00654C41"/>
    <w:rsid w:val="00654C73"/>
    <w:rsid w:val="00654CF4"/>
    <w:rsid w:val="00654D22"/>
    <w:rsid w:val="00654DA1"/>
    <w:rsid w:val="00654E0A"/>
    <w:rsid w:val="0065520C"/>
    <w:rsid w:val="0065526E"/>
    <w:rsid w:val="00655438"/>
    <w:rsid w:val="006555C8"/>
    <w:rsid w:val="006556C9"/>
    <w:rsid w:val="006557F6"/>
    <w:rsid w:val="00655878"/>
    <w:rsid w:val="00655F1E"/>
    <w:rsid w:val="00655F96"/>
    <w:rsid w:val="00655FBB"/>
    <w:rsid w:val="006561DE"/>
    <w:rsid w:val="0065630F"/>
    <w:rsid w:val="006563F6"/>
    <w:rsid w:val="006563FD"/>
    <w:rsid w:val="006564A0"/>
    <w:rsid w:val="00656645"/>
    <w:rsid w:val="0065664A"/>
    <w:rsid w:val="00656869"/>
    <w:rsid w:val="006568CF"/>
    <w:rsid w:val="0065691D"/>
    <w:rsid w:val="00656B32"/>
    <w:rsid w:val="00656B3C"/>
    <w:rsid w:val="00656B65"/>
    <w:rsid w:val="00656B8E"/>
    <w:rsid w:val="00656CA3"/>
    <w:rsid w:val="00656CEE"/>
    <w:rsid w:val="00656D47"/>
    <w:rsid w:val="00656D78"/>
    <w:rsid w:val="00656ED3"/>
    <w:rsid w:val="00656F45"/>
    <w:rsid w:val="00656F60"/>
    <w:rsid w:val="00656FC3"/>
    <w:rsid w:val="006572A9"/>
    <w:rsid w:val="006573A0"/>
    <w:rsid w:val="00657499"/>
    <w:rsid w:val="006574C2"/>
    <w:rsid w:val="00657586"/>
    <w:rsid w:val="00657841"/>
    <w:rsid w:val="00657B0F"/>
    <w:rsid w:val="00657C23"/>
    <w:rsid w:val="00657CB0"/>
    <w:rsid w:val="00657D25"/>
    <w:rsid w:val="00657D47"/>
    <w:rsid w:val="00657DDE"/>
    <w:rsid w:val="00657E88"/>
    <w:rsid w:val="00657F21"/>
    <w:rsid w:val="00657F47"/>
    <w:rsid w:val="00657FE0"/>
    <w:rsid w:val="00660090"/>
    <w:rsid w:val="0066015C"/>
    <w:rsid w:val="006601AB"/>
    <w:rsid w:val="0066031C"/>
    <w:rsid w:val="006604B7"/>
    <w:rsid w:val="0066060A"/>
    <w:rsid w:val="0066067F"/>
    <w:rsid w:val="00660863"/>
    <w:rsid w:val="00660926"/>
    <w:rsid w:val="00660929"/>
    <w:rsid w:val="00660B7A"/>
    <w:rsid w:val="00660C63"/>
    <w:rsid w:val="00660C6A"/>
    <w:rsid w:val="00660E6C"/>
    <w:rsid w:val="0066113D"/>
    <w:rsid w:val="0066135E"/>
    <w:rsid w:val="006613D9"/>
    <w:rsid w:val="00661593"/>
    <w:rsid w:val="00661722"/>
    <w:rsid w:val="0066194B"/>
    <w:rsid w:val="006619F8"/>
    <w:rsid w:val="00661A1E"/>
    <w:rsid w:val="00661A6E"/>
    <w:rsid w:val="00661A8C"/>
    <w:rsid w:val="00661B39"/>
    <w:rsid w:val="00661C84"/>
    <w:rsid w:val="00661CDB"/>
    <w:rsid w:val="00661FE3"/>
    <w:rsid w:val="006620A2"/>
    <w:rsid w:val="00662108"/>
    <w:rsid w:val="006621B9"/>
    <w:rsid w:val="006621D1"/>
    <w:rsid w:val="00662440"/>
    <w:rsid w:val="006624FF"/>
    <w:rsid w:val="006625FA"/>
    <w:rsid w:val="0066261C"/>
    <w:rsid w:val="006626F0"/>
    <w:rsid w:val="006627F2"/>
    <w:rsid w:val="006628AB"/>
    <w:rsid w:val="00662931"/>
    <w:rsid w:val="0066294D"/>
    <w:rsid w:val="00662A00"/>
    <w:rsid w:val="00662AB1"/>
    <w:rsid w:val="00662B5F"/>
    <w:rsid w:val="00662CDB"/>
    <w:rsid w:val="00662D00"/>
    <w:rsid w:val="00662D96"/>
    <w:rsid w:val="00662EB1"/>
    <w:rsid w:val="00662EE1"/>
    <w:rsid w:val="00662F07"/>
    <w:rsid w:val="00662F41"/>
    <w:rsid w:val="00662FE0"/>
    <w:rsid w:val="00662FE4"/>
    <w:rsid w:val="00663025"/>
    <w:rsid w:val="006630C1"/>
    <w:rsid w:val="006630ED"/>
    <w:rsid w:val="006631CB"/>
    <w:rsid w:val="0066334A"/>
    <w:rsid w:val="0066335D"/>
    <w:rsid w:val="00663605"/>
    <w:rsid w:val="00663777"/>
    <w:rsid w:val="00663786"/>
    <w:rsid w:val="00663A5D"/>
    <w:rsid w:val="00663B9F"/>
    <w:rsid w:val="00663E69"/>
    <w:rsid w:val="00663F7A"/>
    <w:rsid w:val="00663FD2"/>
    <w:rsid w:val="00663FFA"/>
    <w:rsid w:val="0066407C"/>
    <w:rsid w:val="006640B8"/>
    <w:rsid w:val="006642AD"/>
    <w:rsid w:val="00664642"/>
    <w:rsid w:val="006646C1"/>
    <w:rsid w:val="006648EE"/>
    <w:rsid w:val="006649A1"/>
    <w:rsid w:val="00664B4B"/>
    <w:rsid w:val="00664B8F"/>
    <w:rsid w:val="00664B97"/>
    <w:rsid w:val="00664BBD"/>
    <w:rsid w:val="00664C44"/>
    <w:rsid w:val="00664C61"/>
    <w:rsid w:val="00664DBA"/>
    <w:rsid w:val="00664E8C"/>
    <w:rsid w:val="00664F27"/>
    <w:rsid w:val="00664F2C"/>
    <w:rsid w:val="00664F3F"/>
    <w:rsid w:val="00665226"/>
    <w:rsid w:val="00665305"/>
    <w:rsid w:val="00665340"/>
    <w:rsid w:val="00665376"/>
    <w:rsid w:val="0066537B"/>
    <w:rsid w:val="00665396"/>
    <w:rsid w:val="0066572B"/>
    <w:rsid w:val="006657BF"/>
    <w:rsid w:val="00665849"/>
    <w:rsid w:val="00665910"/>
    <w:rsid w:val="00665930"/>
    <w:rsid w:val="00665B21"/>
    <w:rsid w:val="00665F29"/>
    <w:rsid w:val="00665F38"/>
    <w:rsid w:val="00665F55"/>
    <w:rsid w:val="00665F88"/>
    <w:rsid w:val="00665FE6"/>
    <w:rsid w:val="00666061"/>
    <w:rsid w:val="0066608D"/>
    <w:rsid w:val="0066609A"/>
    <w:rsid w:val="00666145"/>
    <w:rsid w:val="00666196"/>
    <w:rsid w:val="006661EC"/>
    <w:rsid w:val="0066622D"/>
    <w:rsid w:val="00666262"/>
    <w:rsid w:val="0066631A"/>
    <w:rsid w:val="00666390"/>
    <w:rsid w:val="00666459"/>
    <w:rsid w:val="006666F0"/>
    <w:rsid w:val="00666777"/>
    <w:rsid w:val="006667CC"/>
    <w:rsid w:val="006668F9"/>
    <w:rsid w:val="006669E4"/>
    <w:rsid w:val="00666ACF"/>
    <w:rsid w:val="00666AD2"/>
    <w:rsid w:val="00666BF9"/>
    <w:rsid w:val="00666EAB"/>
    <w:rsid w:val="00666EC4"/>
    <w:rsid w:val="00666FF1"/>
    <w:rsid w:val="00666FFC"/>
    <w:rsid w:val="00667001"/>
    <w:rsid w:val="0066700B"/>
    <w:rsid w:val="0066703C"/>
    <w:rsid w:val="00667081"/>
    <w:rsid w:val="006670F3"/>
    <w:rsid w:val="00667254"/>
    <w:rsid w:val="006672F3"/>
    <w:rsid w:val="0066733A"/>
    <w:rsid w:val="006673A4"/>
    <w:rsid w:val="006673AB"/>
    <w:rsid w:val="006673FF"/>
    <w:rsid w:val="00667423"/>
    <w:rsid w:val="0066744C"/>
    <w:rsid w:val="00667738"/>
    <w:rsid w:val="00667890"/>
    <w:rsid w:val="00667973"/>
    <w:rsid w:val="00667AC8"/>
    <w:rsid w:val="00667B36"/>
    <w:rsid w:val="00667BD1"/>
    <w:rsid w:val="00667BF9"/>
    <w:rsid w:val="00667C7F"/>
    <w:rsid w:val="00667E02"/>
    <w:rsid w:val="00667E29"/>
    <w:rsid w:val="00667EBE"/>
    <w:rsid w:val="0067004A"/>
    <w:rsid w:val="006700BD"/>
    <w:rsid w:val="00670108"/>
    <w:rsid w:val="006701DD"/>
    <w:rsid w:val="006702CA"/>
    <w:rsid w:val="00670474"/>
    <w:rsid w:val="006704A0"/>
    <w:rsid w:val="0067071D"/>
    <w:rsid w:val="00670793"/>
    <w:rsid w:val="006707D8"/>
    <w:rsid w:val="00670887"/>
    <w:rsid w:val="006708BB"/>
    <w:rsid w:val="006708F4"/>
    <w:rsid w:val="00670953"/>
    <w:rsid w:val="00670979"/>
    <w:rsid w:val="00670A06"/>
    <w:rsid w:val="00670A14"/>
    <w:rsid w:val="00670A66"/>
    <w:rsid w:val="00670B1D"/>
    <w:rsid w:val="00670BB5"/>
    <w:rsid w:val="00670C72"/>
    <w:rsid w:val="00670CFE"/>
    <w:rsid w:val="00670D18"/>
    <w:rsid w:val="00670F51"/>
    <w:rsid w:val="006710B9"/>
    <w:rsid w:val="006710D4"/>
    <w:rsid w:val="00671522"/>
    <w:rsid w:val="006715D6"/>
    <w:rsid w:val="0067165B"/>
    <w:rsid w:val="006716E2"/>
    <w:rsid w:val="006717A5"/>
    <w:rsid w:val="0067185B"/>
    <w:rsid w:val="0067195A"/>
    <w:rsid w:val="00671A44"/>
    <w:rsid w:val="00671AB3"/>
    <w:rsid w:val="00671BB2"/>
    <w:rsid w:val="00671E41"/>
    <w:rsid w:val="00671EF6"/>
    <w:rsid w:val="00671F53"/>
    <w:rsid w:val="00671FA9"/>
    <w:rsid w:val="00672032"/>
    <w:rsid w:val="00672075"/>
    <w:rsid w:val="00672094"/>
    <w:rsid w:val="0067211F"/>
    <w:rsid w:val="00672120"/>
    <w:rsid w:val="0067224B"/>
    <w:rsid w:val="00672685"/>
    <w:rsid w:val="006727C4"/>
    <w:rsid w:val="006727E0"/>
    <w:rsid w:val="00672831"/>
    <w:rsid w:val="006728B8"/>
    <w:rsid w:val="00672949"/>
    <w:rsid w:val="00672968"/>
    <w:rsid w:val="00672976"/>
    <w:rsid w:val="0067297D"/>
    <w:rsid w:val="00672AD5"/>
    <w:rsid w:val="00672AE1"/>
    <w:rsid w:val="00672B1C"/>
    <w:rsid w:val="00672B5D"/>
    <w:rsid w:val="00672BB9"/>
    <w:rsid w:val="00672BF6"/>
    <w:rsid w:val="00672C4D"/>
    <w:rsid w:val="00672D9C"/>
    <w:rsid w:val="00672F01"/>
    <w:rsid w:val="00672F47"/>
    <w:rsid w:val="00672F9C"/>
    <w:rsid w:val="006730A0"/>
    <w:rsid w:val="006730A3"/>
    <w:rsid w:val="006730F7"/>
    <w:rsid w:val="006731D8"/>
    <w:rsid w:val="00673281"/>
    <w:rsid w:val="0067336E"/>
    <w:rsid w:val="00673373"/>
    <w:rsid w:val="00673388"/>
    <w:rsid w:val="006733E2"/>
    <w:rsid w:val="0067351D"/>
    <w:rsid w:val="006736C5"/>
    <w:rsid w:val="00673722"/>
    <w:rsid w:val="006737CC"/>
    <w:rsid w:val="00673950"/>
    <w:rsid w:val="0067396B"/>
    <w:rsid w:val="006739A0"/>
    <w:rsid w:val="00673A2B"/>
    <w:rsid w:val="00673A3B"/>
    <w:rsid w:val="00673ADD"/>
    <w:rsid w:val="00673C25"/>
    <w:rsid w:val="00673D42"/>
    <w:rsid w:val="00673D8C"/>
    <w:rsid w:val="00673E43"/>
    <w:rsid w:val="00673EC7"/>
    <w:rsid w:val="00673F2E"/>
    <w:rsid w:val="00673F38"/>
    <w:rsid w:val="00673FDF"/>
    <w:rsid w:val="00673FF2"/>
    <w:rsid w:val="00674157"/>
    <w:rsid w:val="0067419A"/>
    <w:rsid w:val="006741C1"/>
    <w:rsid w:val="00674282"/>
    <w:rsid w:val="00674314"/>
    <w:rsid w:val="006744F1"/>
    <w:rsid w:val="00674503"/>
    <w:rsid w:val="00674565"/>
    <w:rsid w:val="006745CC"/>
    <w:rsid w:val="00674612"/>
    <w:rsid w:val="0067468F"/>
    <w:rsid w:val="00674712"/>
    <w:rsid w:val="006747B4"/>
    <w:rsid w:val="00674873"/>
    <w:rsid w:val="006748BF"/>
    <w:rsid w:val="006749AD"/>
    <w:rsid w:val="00674A9A"/>
    <w:rsid w:val="00674B0E"/>
    <w:rsid w:val="00674C1B"/>
    <w:rsid w:val="00674C78"/>
    <w:rsid w:val="00674E14"/>
    <w:rsid w:val="00674FE6"/>
    <w:rsid w:val="00675089"/>
    <w:rsid w:val="006750D5"/>
    <w:rsid w:val="00675285"/>
    <w:rsid w:val="006752C7"/>
    <w:rsid w:val="006753A8"/>
    <w:rsid w:val="006753AC"/>
    <w:rsid w:val="006753BB"/>
    <w:rsid w:val="0067546F"/>
    <w:rsid w:val="006754EC"/>
    <w:rsid w:val="00675517"/>
    <w:rsid w:val="00675667"/>
    <w:rsid w:val="0067569C"/>
    <w:rsid w:val="00675973"/>
    <w:rsid w:val="00675A40"/>
    <w:rsid w:val="00675A49"/>
    <w:rsid w:val="00675BB6"/>
    <w:rsid w:val="00675C01"/>
    <w:rsid w:val="00675CBE"/>
    <w:rsid w:val="00675CD4"/>
    <w:rsid w:val="00675D22"/>
    <w:rsid w:val="00675D73"/>
    <w:rsid w:val="00675DF7"/>
    <w:rsid w:val="00675DFE"/>
    <w:rsid w:val="00675EF0"/>
    <w:rsid w:val="00675F4F"/>
    <w:rsid w:val="00675F51"/>
    <w:rsid w:val="0067601B"/>
    <w:rsid w:val="006760C0"/>
    <w:rsid w:val="006760CA"/>
    <w:rsid w:val="00676102"/>
    <w:rsid w:val="00676143"/>
    <w:rsid w:val="006761E4"/>
    <w:rsid w:val="0067622C"/>
    <w:rsid w:val="00676351"/>
    <w:rsid w:val="0067637E"/>
    <w:rsid w:val="00676469"/>
    <w:rsid w:val="006764DE"/>
    <w:rsid w:val="00676579"/>
    <w:rsid w:val="006765EC"/>
    <w:rsid w:val="006766E6"/>
    <w:rsid w:val="0067679B"/>
    <w:rsid w:val="006768E3"/>
    <w:rsid w:val="006769A4"/>
    <w:rsid w:val="00676AEF"/>
    <w:rsid w:val="00676BDB"/>
    <w:rsid w:val="00676D30"/>
    <w:rsid w:val="00676D3D"/>
    <w:rsid w:val="00676E0C"/>
    <w:rsid w:val="00676F76"/>
    <w:rsid w:val="00676F79"/>
    <w:rsid w:val="00677036"/>
    <w:rsid w:val="00677064"/>
    <w:rsid w:val="006770A9"/>
    <w:rsid w:val="00677172"/>
    <w:rsid w:val="0067720E"/>
    <w:rsid w:val="00677477"/>
    <w:rsid w:val="00677482"/>
    <w:rsid w:val="00677578"/>
    <w:rsid w:val="00677603"/>
    <w:rsid w:val="00677641"/>
    <w:rsid w:val="006776C8"/>
    <w:rsid w:val="006776DF"/>
    <w:rsid w:val="006777BC"/>
    <w:rsid w:val="006777CE"/>
    <w:rsid w:val="006777E8"/>
    <w:rsid w:val="006777F1"/>
    <w:rsid w:val="0067783D"/>
    <w:rsid w:val="00677986"/>
    <w:rsid w:val="006779A9"/>
    <w:rsid w:val="006779E5"/>
    <w:rsid w:val="00677BBF"/>
    <w:rsid w:val="00677BCA"/>
    <w:rsid w:val="00677C53"/>
    <w:rsid w:val="00677C63"/>
    <w:rsid w:val="00677C93"/>
    <w:rsid w:val="00677D21"/>
    <w:rsid w:val="00677F86"/>
    <w:rsid w:val="00677FCF"/>
    <w:rsid w:val="00680174"/>
    <w:rsid w:val="006801F8"/>
    <w:rsid w:val="0068024C"/>
    <w:rsid w:val="006802B9"/>
    <w:rsid w:val="00680307"/>
    <w:rsid w:val="00680321"/>
    <w:rsid w:val="00680371"/>
    <w:rsid w:val="0068046C"/>
    <w:rsid w:val="0068065D"/>
    <w:rsid w:val="00680682"/>
    <w:rsid w:val="006806F6"/>
    <w:rsid w:val="006807FE"/>
    <w:rsid w:val="00680A3D"/>
    <w:rsid w:val="00680B25"/>
    <w:rsid w:val="00680B36"/>
    <w:rsid w:val="00680D69"/>
    <w:rsid w:val="00680EBD"/>
    <w:rsid w:val="00680EF1"/>
    <w:rsid w:val="006810CB"/>
    <w:rsid w:val="006811B4"/>
    <w:rsid w:val="006811C5"/>
    <w:rsid w:val="006811E0"/>
    <w:rsid w:val="00681220"/>
    <w:rsid w:val="0068128F"/>
    <w:rsid w:val="006812A6"/>
    <w:rsid w:val="006812C8"/>
    <w:rsid w:val="00681303"/>
    <w:rsid w:val="0068139B"/>
    <w:rsid w:val="0068140F"/>
    <w:rsid w:val="00681537"/>
    <w:rsid w:val="00681562"/>
    <w:rsid w:val="0068159B"/>
    <w:rsid w:val="00681627"/>
    <w:rsid w:val="00681683"/>
    <w:rsid w:val="00681720"/>
    <w:rsid w:val="0068172F"/>
    <w:rsid w:val="006817AD"/>
    <w:rsid w:val="0068180E"/>
    <w:rsid w:val="00681821"/>
    <w:rsid w:val="006819C3"/>
    <w:rsid w:val="006819E4"/>
    <w:rsid w:val="00681A12"/>
    <w:rsid w:val="00681ABC"/>
    <w:rsid w:val="00681B74"/>
    <w:rsid w:val="00681BB3"/>
    <w:rsid w:val="00681C84"/>
    <w:rsid w:val="00681CC2"/>
    <w:rsid w:val="00681D11"/>
    <w:rsid w:val="00681DAA"/>
    <w:rsid w:val="00681DF6"/>
    <w:rsid w:val="00681DFD"/>
    <w:rsid w:val="00681E16"/>
    <w:rsid w:val="00681E30"/>
    <w:rsid w:val="00681F03"/>
    <w:rsid w:val="00681F77"/>
    <w:rsid w:val="00682121"/>
    <w:rsid w:val="00682150"/>
    <w:rsid w:val="006821F3"/>
    <w:rsid w:val="0068223C"/>
    <w:rsid w:val="00682249"/>
    <w:rsid w:val="0068239B"/>
    <w:rsid w:val="006825C9"/>
    <w:rsid w:val="006826DA"/>
    <w:rsid w:val="00682717"/>
    <w:rsid w:val="00682934"/>
    <w:rsid w:val="00682AF9"/>
    <w:rsid w:val="00682B87"/>
    <w:rsid w:val="00682CAC"/>
    <w:rsid w:val="00682CAF"/>
    <w:rsid w:val="00682D11"/>
    <w:rsid w:val="00682ECD"/>
    <w:rsid w:val="00682FE9"/>
    <w:rsid w:val="00683001"/>
    <w:rsid w:val="00683044"/>
    <w:rsid w:val="006830A7"/>
    <w:rsid w:val="006831B6"/>
    <w:rsid w:val="0068320F"/>
    <w:rsid w:val="00683342"/>
    <w:rsid w:val="006833BF"/>
    <w:rsid w:val="00683429"/>
    <w:rsid w:val="00683499"/>
    <w:rsid w:val="00683605"/>
    <w:rsid w:val="0068370E"/>
    <w:rsid w:val="006838A1"/>
    <w:rsid w:val="0068395C"/>
    <w:rsid w:val="006839BD"/>
    <w:rsid w:val="00683B69"/>
    <w:rsid w:val="00683C1C"/>
    <w:rsid w:val="00683C57"/>
    <w:rsid w:val="00683C89"/>
    <w:rsid w:val="00683C8D"/>
    <w:rsid w:val="00683D20"/>
    <w:rsid w:val="00683D23"/>
    <w:rsid w:val="00683D35"/>
    <w:rsid w:val="00683D6D"/>
    <w:rsid w:val="00683D72"/>
    <w:rsid w:val="00683DED"/>
    <w:rsid w:val="00683E46"/>
    <w:rsid w:val="00683E4C"/>
    <w:rsid w:val="00683E6B"/>
    <w:rsid w:val="00683E96"/>
    <w:rsid w:val="00683F6D"/>
    <w:rsid w:val="00683FBC"/>
    <w:rsid w:val="0068423B"/>
    <w:rsid w:val="006842DC"/>
    <w:rsid w:val="006843C3"/>
    <w:rsid w:val="006844F4"/>
    <w:rsid w:val="00684598"/>
    <w:rsid w:val="006845AF"/>
    <w:rsid w:val="006845E3"/>
    <w:rsid w:val="006845E6"/>
    <w:rsid w:val="00684604"/>
    <w:rsid w:val="0068464F"/>
    <w:rsid w:val="00684656"/>
    <w:rsid w:val="006847A5"/>
    <w:rsid w:val="006847FA"/>
    <w:rsid w:val="006848BB"/>
    <w:rsid w:val="006848CB"/>
    <w:rsid w:val="00684942"/>
    <w:rsid w:val="0068498C"/>
    <w:rsid w:val="00684B27"/>
    <w:rsid w:val="00684B79"/>
    <w:rsid w:val="00684CA1"/>
    <w:rsid w:val="00684CB9"/>
    <w:rsid w:val="00684E2F"/>
    <w:rsid w:val="00684E5E"/>
    <w:rsid w:val="00684F72"/>
    <w:rsid w:val="00684FA4"/>
    <w:rsid w:val="006851A9"/>
    <w:rsid w:val="0068529F"/>
    <w:rsid w:val="006852D2"/>
    <w:rsid w:val="006852F4"/>
    <w:rsid w:val="0068544E"/>
    <w:rsid w:val="00685493"/>
    <w:rsid w:val="00685590"/>
    <w:rsid w:val="006856FE"/>
    <w:rsid w:val="00685723"/>
    <w:rsid w:val="0068577D"/>
    <w:rsid w:val="00685884"/>
    <w:rsid w:val="0068594B"/>
    <w:rsid w:val="0068594E"/>
    <w:rsid w:val="0068597F"/>
    <w:rsid w:val="006859E5"/>
    <w:rsid w:val="00685ABD"/>
    <w:rsid w:val="00685BE5"/>
    <w:rsid w:val="00685CA4"/>
    <w:rsid w:val="00685CF7"/>
    <w:rsid w:val="00685DBA"/>
    <w:rsid w:val="00685E08"/>
    <w:rsid w:val="00685E95"/>
    <w:rsid w:val="00685F4F"/>
    <w:rsid w:val="006860AE"/>
    <w:rsid w:val="006860E8"/>
    <w:rsid w:val="00686165"/>
    <w:rsid w:val="00686182"/>
    <w:rsid w:val="006861F4"/>
    <w:rsid w:val="006862C0"/>
    <w:rsid w:val="006862C3"/>
    <w:rsid w:val="006862DB"/>
    <w:rsid w:val="00686301"/>
    <w:rsid w:val="00686335"/>
    <w:rsid w:val="00686603"/>
    <w:rsid w:val="0068668F"/>
    <w:rsid w:val="006866C4"/>
    <w:rsid w:val="00686746"/>
    <w:rsid w:val="00686A61"/>
    <w:rsid w:val="00686A68"/>
    <w:rsid w:val="00686A99"/>
    <w:rsid w:val="00686AA2"/>
    <w:rsid w:val="00686AD6"/>
    <w:rsid w:val="00686B58"/>
    <w:rsid w:val="00686B86"/>
    <w:rsid w:val="00686C0D"/>
    <w:rsid w:val="00686C19"/>
    <w:rsid w:val="00686CB6"/>
    <w:rsid w:val="00686D69"/>
    <w:rsid w:val="00686E61"/>
    <w:rsid w:val="00686E88"/>
    <w:rsid w:val="00686FD5"/>
    <w:rsid w:val="00686FF7"/>
    <w:rsid w:val="0068707E"/>
    <w:rsid w:val="00687090"/>
    <w:rsid w:val="00687096"/>
    <w:rsid w:val="006870B7"/>
    <w:rsid w:val="0068717A"/>
    <w:rsid w:val="00687198"/>
    <w:rsid w:val="006871DB"/>
    <w:rsid w:val="00687247"/>
    <w:rsid w:val="00687266"/>
    <w:rsid w:val="00687291"/>
    <w:rsid w:val="0068732B"/>
    <w:rsid w:val="006874BB"/>
    <w:rsid w:val="0068751A"/>
    <w:rsid w:val="0068755C"/>
    <w:rsid w:val="0068755D"/>
    <w:rsid w:val="00687668"/>
    <w:rsid w:val="00687A08"/>
    <w:rsid w:val="00687B6E"/>
    <w:rsid w:val="00687C56"/>
    <w:rsid w:val="0069004F"/>
    <w:rsid w:val="006901B8"/>
    <w:rsid w:val="006902C2"/>
    <w:rsid w:val="00690344"/>
    <w:rsid w:val="006903BC"/>
    <w:rsid w:val="00690558"/>
    <w:rsid w:val="00690590"/>
    <w:rsid w:val="0069059E"/>
    <w:rsid w:val="0069079B"/>
    <w:rsid w:val="0069081E"/>
    <w:rsid w:val="0069098C"/>
    <w:rsid w:val="00690AC4"/>
    <w:rsid w:val="00690AF8"/>
    <w:rsid w:val="00690B50"/>
    <w:rsid w:val="00690C22"/>
    <w:rsid w:val="00690C40"/>
    <w:rsid w:val="00690C63"/>
    <w:rsid w:val="00690CAB"/>
    <w:rsid w:val="00690D6C"/>
    <w:rsid w:val="00690DEF"/>
    <w:rsid w:val="00690EA7"/>
    <w:rsid w:val="00690F25"/>
    <w:rsid w:val="00690F9F"/>
    <w:rsid w:val="00691046"/>
    <w:rsid w:val="006910D1"/>
    <w:rsid w:val="0069113C"/>
    <w:rsid w:val="00691194"/>
    <w:rsid w:val="006911F1"/>
    <w:rsid w:val="0069122C"/>
    <w:rsid w:val="00691297"/>
    <w:rsid w:val="006913B2"/>
    <w:rsid w:val="006913C5"/>
    <w:rsid w:val="006913F1"/>
    <w:rsid w:val="00691494"/>
    <w:rsid w:val="00691546"/>
    <w:rsid w:val="00691584"/>
    <w:rsid w:val="00691662"/>
    <w:rsid w:val="00691966"/>
    <w:rsid w:val="006919B8"/>
    <w:rsid w:val="006919DC"/>
    <w:rsid w:val="00691C02"/>
    <w:rsid w:val="00691C5B"/>
    <w:rsid w:val="00691CB5"/>
    <w:rsid w:val="00691CEF"/>
    <w:rsid w:val="00691E7C"/>
    <w:rsid w:val="00691ED3"/>
    <w:rsid w:val="00691EF5"/>
    <w:rsid w:val="00692030"/>
    <w:rsid w:val="00692114"/>
    <w:rsid w:val="00692381"/>
    <w:rsid w:val="00692395"/>
    <w:rsid w:val="006923DF"/>
    <w:rsid w:val="006923E0"/>
    <w:rsid w:val="006925BF"/>
    <w:rsid w:val="00692600"/>
    <w:rsid w:val="00692710"/>
    <w:rsid w:val="00692711"/>
    <w:rsid w:val="00692784"/>
    <w:rsid w:val="006927BB"/>
    <w:rsid w:val="0069284F"/>
    <w:rsid w:val="0069289C"/>
    <w:rsid w:val="00692914"/>
    <w:rsid w:val="00692A6B"/>
    <w:rsid w:val="00692B8C"/>
    <w:rsid w:val="00692B9D"/>
    <w:rsid w:val="00692C51"/>
    <w:rsid w:val="00692CD2"/>
    <w:rsid w:val="00692CE2"/>
    <w:rsid w:val="00692E74"/>
    <w:rsid w:val="00692EC1"/>
    <w:rsid w:val="00692F82"/>
    <w:rsid w:val="00693092"/>
    <w:rsid w:val="00693121"/>
    <w:rsid w:val="006931F6"/>
    <w:rsid w:val="0069320E"/>
    <w:rsid w:val="00693278"/>
    <w:rsid w:val="00693294"/>
    <w:rsid w:val="00693307"/>
    <w:rsid w:val="00693582"/>
    <w:rsid w:val="006935C3"/>
    <w:rsid w:val="0069375E"/>
    <w:rsid w:val="006937A1"/>
    <w:rsid w:val="006937C5"/>
    <w:rsid w:val="006939EC"/>
    <w:rsid w:val="00693A0B"/>
    <w:rsid w:val="00693A26"/>
    <w:rsid w:val="00693BF9"/>
    <w:rsid w:val="00693C5F"/>
    <w:rsid w:val="00693CAC"/>
    <w:rsid w:val="00693D10"/>
    <w:rsid w:val="00693D1B"/>
    <w:rsid w:val="00693D4C"/>
    <w:rsid w:val="00693E02"/>
    <w:rsid w:val="00693E30"/>
    <w:rsid w:val="00693FFB"/>
    <w:rsid w:val="00694080"/>
    <w:rsid w:val="00694099"/>
    <w:rsid w:val="006940AB"/>
    <w:rsid w:val="006941F7"/>
    <w:rsid w:val="00694207"/>
    <w:rsid w:val="0069420B"/>
    <w:rsid w:val="006944CD"/>
    <w:rsid w:val="006944EE"/>
    <w:rsid w:val="0069450A"/>
    <w:rsid w:val="0069452D"/>
    <w:rsid w:val="00694749"/>
    <w:rsid w:val="006947DA"/>
    <w:rsid w:val="00694843"/>
    <w:rsid w:val="00694844"/>
    <w:rsid w:val="0069488F"/>
    <w:rsid w:val="006949F9"/>
    <w:rsid w:val="00694BDC"/>
    <w:rsid w:val="00694C92"/>
    <w:rsid w:val="00694DCF"/>
    <w:rsid w:val="00694F70"/>
    <w:rsid w:val="00694FC4"/>
    <w:rsid w:val="006950BA"/>
    <w:rsid w:val="0069515D"/>
    <w:rsid w:val="00695176"/>
    <w:rsid w:val="006951FF"/>
    <w:rsid w:val="006953E7"/>
    <w:rsid w:val="006956C4"/>
    <w:rsid w:val="0069573D"/>
    <w:rsid w:val="00695757"/>
    <w:rsid w:val="0069575B"/>
    <w:rsid w:val="00695788"/>
    <w:rsid w:val="00695805"/>
    <w:rsid w:val="0069588B"/>
    <w:rsid w:val="006958D0"/>
    <w:rsid w:val="006958FD"/>
    <w:rsid w:val="00695AE5"/>
    <w:rsid w:val="00695C11"/>
    <w:rsid w:val="00695C6C"/>
    <w:rsid w:val="00695DB7"/>
    <w:rsid w:val="00695E00"/>
    <w:rsid w:val="00695E5A"/>
    <w:rsid w:val="00695F7B"/>
    <w:rsid w:val="00695FEF"/>
    <w:rsid w:val="0069610B"/>
    <w:rsid w:val="00696331"/>
    <w:rsid w:val="00696599"/>
    <w:rsid w:val="0069676E"/>
    <w:rsid w:val="0069677E"/>
    <w:rsid w:val="006967B5"/>
    <w:rsid w:val="006968B8"/>
    <w:rsid w:val="006968DD"/>
    <w:rsid w:val="00696913"/>
    <w:rsid w:val="006969D5"/>
    <w:rsid w:val="006969EF"/>
    <w:rsid w:val="00696A16"/>
    <w:rsid w:val="00696A53"/>
    <w:rsid w:val="00696A67"/>
    <w:rsid w:val="00696AB8"/>
    <w:rsid w:val="00696BFA"/>
    <w:rsid w:val="00696D93"/>
    <w:rsid w:val="00696E5B"/>
    <w:rsid w:val="00696F98"/>
    <w:rsid w:val="00696FBA"/>
    <w:rsid w:val="006970F9"/>
    <w:rsid w:val="00697149"/>
    <w:rsid w:val="0069724D"/>
    <w:rsid w:val="00697359"/>
    <w:rsid w:val="0069737D"/>
    <w:rsid w:val="0069744D"/>
    <w:rsid w:val="00697587"/>
    <w:rsid w:val="006975F3"/>
    <w:rsid w:val="00697786"/>
    <w:rsid w:val="006977F3"/>
    <w:rsid w:val="00697A0B"/>
    <w:rsid w:val="00697B03"/>
    <w:rsid w:val="00697BAE"/>
    <w:rsid w:val="00697C0E"/>
    <w:rsid w:val="00697DFA"/>
    <w:rsid w:val="00697E64"/>
    <w:rsid w:val="00697E7F"/>
    <w:rsid w:val="00697E90"/>
    <w:rsid w:val="00697EE5"/>
    <w:rsid w:val="00697EFD"/>
    <w:rsid w:val="006A0000"/>
    <w:rsid w:val="006A00F2"/>
    <w:rsid w:val="006A011B"/>
    <w:rsid w:val="006A0136"/>
    <w:rsid w:val="006A0276"/>
    <w:rsid w:val="006A0351"/>
    <w:rsid w:val="006A0428"/>
    <w:rsid w:val="006A0464"/>
    <w:rsid w:val="006A0467"/>
    <w:rsid w:val="006A051E"/>
    <w:rsid w:val="006A0694"/>
    <w:rsid w:val="006A0741"/>
    <w:rsid w:val="006A076C"/>
    <w:rsid w:val="006A08FE"/>
    <w:rsid w:val="006A0935"/>
    <w:rsid w:val="006A09D0"/>
    <w:rsid w:val="006A0ABB"/>
    <w:rsid w:val="006A0AD0"/>
    <w:rsid w:val="006A0AFF"/>
    <w:rsid w:val="006A0B6C"/>
    <w:rsid w:val="006A0BD4"/>
    <w:rsid w:val="006A0C57"/>
    <w:rsid w:val="006A0D33"/>
    <w:rsid w:val="006A0D7C"/>
    <w:rsid w:val="006A0E7B"/>
    <w:rsid w:val="006A1036"/>
    <w:rsid w:val="006A10DB"/>
    <w:rsid w:val="006A13B4"/>
    <w:rsid w:val="006A1475"/>
    <w:rsid w:val="006A1542"/>
    <w:rsid w:val="006A1668"/>
    <w:rsid w:val="006A1856"/>
    <w:rsid w:val="006A18A3"/>
    <w:rsid w:val="006A1977"/>
    <w:rsid w:val="006A1A21"/>
    <w:rsid w:val="006A1D26"/>
    <w:rsid w:val="006A1D2B"/>
    <w:rsid w:val="006A1EDA"/>
    <w:rsid w:val="006A207C"/>
    <w:rsid w:val="006A21AA"/>
    <w:rsid w:val="006A23A4"/>
    <w:rsid w:val="006A2424"/>
    <w:rsid w:val="006A2442"/>
    <w:rsid w:val="006A251A"/>
    <w:rsid w:val="006A2579"/>
    <w:rsid w:val="006A2756"/>
    <w:rsid w:val="006A2768"/>
    <w:rsid w:val="006A283E"/>
    <w:rsid w:val="006A2988"/>
    <w:rsid w:val="006A2A6B"/>
    <w:rsid w:val="006A2C28"/>
    <w:rsid w:val="006A2C9D"/>
    <w:rsid w:val="006A2D0F"/>
    <w:rsid w:val="006A2D60"/>
    <w:rsid w:val="006A2E2D"/>
    <w:rsid w:val="006A2EDE"/>
    <w:rsid w:val="006A2F9E"/>
    <w:rsid w:val="006A2FA3"/>
    <w:rsid w:val="006A3046"/>
    <w:rsid w:val="006A3097"/>
    <w:rsid w:val="006A30A5"/>
    <w:rsid w:val="006A3145"/>
    <w:rsid w:val="006A31AF"/>
    <w:rsid w:val="006A329F"/>
    <w:rsid w:val="006A32E1"/>
    <w:rsid w:val="006A332C"/>
    <w:rsid w:val="006A33CE"/>
    <w:rsid w:val="006A3526"/>
    <w:rsid w:val="006A3527"/>
    <w:rsid w:val="006A35F7"/>
    <w:rsid w:val="006A3634"/>
    <w:rsid w:val="006A36E6"/>
    <w:rsid w:val="006A3700"/>
    <w:rsid w:val="006A3747"/>
    <w:rsid w:val="006A377B"/>
    <w:rsid w:val="006A37F5"/>
    <w:rsid w:val="006A388D"/>
    <w:rsid w:val="006A389B"/>
    <w:rsid w:val="006A38B8"/>
    <w:rsid w:val="006A3925"/>
    <w:rsid w:val="006A39A4"/>
    <w:rsid w:val="006A3AAD"/>
    <w:rsid w:val="006A3AD2"/>
    <w:rsid w:val="006A3AD3"/>
    <w:rsid w:val="006A3B12"/>
    <w:rsid w:val="006A3E70"/>
    <w:rsid w:val="006A3EF7"/>
    <w:rsid w:val="006A3FF9"/>
    <w:rsid w:val="006A4013"/>
    <w:rsid w:val="006A4035"/>
    <w:rsid w:val="006A4129"/>
    <w:rsid w:val="006A412E"/>
    <w:rsid w:val="006A42B6"/>
    <w:rsid w:val="006A4402"/>
    <w:rsid w:val="006A445C"/>
    <w:rsid w:val="006A4578"/>
    <w:rsid w:val="006A457C"/>
    <w:rsid w:val="006A458B"/>
    <w:rsid w:val="006A4601"/>
    <w:rsid w:val="006A47A6"/>
    <w:rsid w:val="006A49D9"/>
    <w:rsid w:val="006A4C01"/>
    <w:rsid w:val="006A4D67"/>
    <w:rsid w:val="006A4D9E"/>
    <w:rsid w:val="006A4E85"/>
    <w:rsid w:val="006A4E9B"/>
    <w:rsid w:val="006A4EA5"/>
    <w:rsid w:val="006A4F2C"/>
    <w:rsid w:val="006A4FC6"/>
    <w:rsid w:val="006A4FF5"/>
    <w:rsid w:val="006A51A5"/>
    <w:rsid w:val="006A522B"/>
    <w:rsid w:val="006A535E"/>
    <w:rsid w:val="006A5363"/>
    <w:rsid w:val="006A53EA"/>
    <w:rsid w:val="006A54A5"/>
    <w:rsid w:val="006A54D8"/>
    <w:rsid w:val="006A5693"/>
    <w:rsid w:val="006A57E5"/>
    <w:rsid w:val="006A58D7"/>
    <w:rsid w:val="006A5A2A"/>
    <w:rsid w:val="006A5BFD"/>
    <w:rsid w:val="006A5C03"/>
    <w:rsid w:val="006A5C3B"/>
    <w:rsid w:val="006A5CE6"/>
    <w:rsid w:val="006A5D5B"/>
    <w:rsid w:val="006A5DF2"/>
    <w:rsid w:val="006A5EB1"/>
    <w:rsid w:val="006A5EB4"/>
    <w:rsid w:val="006A5FDF"/>
    <w:rsid w:val="006A6062"/>
    <w:rsid w:val="006A6087"/>
    <w:rsid w:val="006A60B4"/>
    <w:rsid w:val="006A6119"/>
    <w:rsid w:val="006A6131"/>
    <w:rsid w:val="006A623A"/>
    <w:rsid w:val="006A62AB"/>
    <w:rsid w:val="006A62D8"/>
    <w:rsid w:val="006A635C"/>
    <w:rsid w:val="006A63B7"/>
    <w:rsid w:val="006A6448"/>
    <w:rsid w:val="006A64C7"/>
    <w:rsid w:val="006A6740"/>
    <w:rsid w:val="006A678F"/>
    <w:rsid w:val="006A67AE"/>
    <w:rsid w:val="006A67CE"/>
    <w:rsid w:val="006A6A04"/>
    <w:rsid w:val="006A6A84"/>
    <w:rsid w:val="006A6AED"/>
    <w:rsid w:val="006A6C16"/>
    <w:rsid w:val="006A6C75"/>
    <w:rsid w:val="006A6D5B"/>
    <w:rsid w:val="006A6DEA"/>
    <w:rsid w:val="006A6E0F"/>
    <w:rsid w:val="006A6EED"/>
    <w:rsid w:val="006A6F4A"/>
    <w:rsid w:val="006A72AB"/>
    <w:rsid w:val="006A74F5"/>
    <w:rsid w:val="006A7523"/>
    <w:rsid w:val="006A75CC"/>
    <w:rsid w:val="006A7660"/>
    <w:rsid w:val="006A7909"/>
    <w:rsid w:val="006A7A7D"/>
    <w:rsid w:val="006A7B89"/>
    <w:rsid w:val="006A7D09"/>
    <w:rsid w:val="006A7D5F"/>
    <w:rsid w:val="006A7E04"/>
    <w:rsid w:val="006A7F18"/>
    <w:rsid w:val="006A7F2C"/>
    <w:rsid w:val="006A7F37"/>
    <w:rsid w:val="006A7F39"/>
    <w:rsid w:val="006A7FBE"/>
    <w:rsid w:val="006A7FDE"/>
    <w:rsid w:val="006B008E"/>
    <w:rsid w:val="006B0092"/>
    <w:rsid w:val="006B00F1"/>
    <w:rsid w:val="006B0178"/>
    <w:rsid w:val="006B01AB"/>
    <w:rsid w:val="006B03F6"/>
    <w:rsid w:val="006B062F"/>
    <w:rsid w:val="006B0664"/>
    <w:rsid w:val="006B06B4"/>
    <w:rsid w:val="006B075F"/>
    <w:rsid w:val="006B07B2"/>
    <w:rsid w:val="006B07DA"/>
    <w:rsid w:val="006B07E3"/>
    <w:rsid w:val="006B0833"/>
    <w:rsid w:val="006B093E"/>
    <w:rsid w:val="006B09B1"/>
    <w:rsid w:val="006B0A22"/>
    <w:rsid w:val="006B0AA2"/>
    <w:rsid w:val="006B0BE3"/>
    <w:rsid w:val="006B0DC8"/>
    <w:rsid w:val="006B0E2A"/>
    <w:rsid w:val="006B0E41"/>
    <w:rsid w:val="006B103D"/>
    <w:rsid w:val="006B105F"/>
    <w:rsid w:val="006B106D"/>
    <w:rsid w:val="006B10EC"/>
    <w:rsid w:val="006B12D4"/>
    <w:rsid w:val="006B133F"/>
    <w:rsid w:val="006B13D8"/>
    <w:rsid w:val="006B1426"/>
    <w:rsid w:val="006B1434"/>
    <w:rsid w:val="006B14A5"/>
    <w:rsid w:val="006B1582"/>
    <w:rsid w:val="006B15BC"/>
    <w:rsid w:val="006B17A3"/>
    <w:rsid w:val="006B17E9"/>
    <w:rsid w:val="006B181F"/>
    <w:rsid w:val="006B186C"/>
    <w:rsid w:val="006B1994"/>
    <w:rsid w:val="006B19D4"/>
    <w:rsid w:val="006B1F74"/>
    <w:rsid w:val="006B1FA5"/>
    <w:rsid w:val="006B1FD8"/>
    <w:rsid w:val="006B2023"/>
    <w:rsid w:val="006B2121"/>
    <w:rsid w:val="006B2213"/>
    <w:rsid w:val="006B2248"/>
    <w:rsid w:val="006B22C6"/>
    <w:rsid w:val="006B2454"/>
    <w:rsid w:val="006B246F"/>
    <w:rsid w:val="006B24B1"/>
    <w:rsid w:val="006B2527"/>
    <w:rsid w:val="006B25AC"/>
    <w:rsid w:val="006B262F"/>
    <w:rsid w:val="006B26C1"/>
    <w:rsid w:val="006B26F2"/>
    <w:rsid w:val="006B2742"/>
    <w:rsid w:val="006B27A0"/>
    <w:rsid w:val="006B2845"/>
    <w:rsid w:val="006B28F9"/>
    <w:rsid w:val="006B294A"/>
    <w:rsid w:val="006B2A67"/>
    <w:rsid w:val="006B2B13"/>
    <w:rsid w:val="006B2D63"/>
    <w:rsid w:val="006B2E32"/>
    <w:rsid w:val="006B2EA9"/>
    <w:rsid w:val="006B2EBF"/>
    <w:rsid w:val="006B2F0F"/>
    <w:rsid w:val="006B2F7E"/>
    <w:rsid w:val="006B2F83"/>
    <w:rsid w:val="006B2FFE"/>
    <w:rsid w:val="006B3032"/>
    <w:rsid w:val="006B307C"/>
    <w:rsid w:val="006B3103"/>
    <w:rsid w:val="006B31A2"/>
    <w:rsid w:val="006B31AF"/>
    <w:rsid w:val="006B331D"/>
    <w:rsid w:val="006B33A9"/>
    <w:rsid w:val="006B33D3"/>
    <w:rsid w:val="006B33E6"/>
    <w:rsid w:val="006B3447"/>
    <w:rsid w:val="006B3593"/>
    <w:rsid w:val="006B35D3"/>
    <w:rsid w:val="006B3668"/>
    <w:rsid w:val="006B36B4"/>
    <w:rsid w:val="006B37B9"/>
    <w:rsid w:val="006B38FF"/>
    <w:rsid w:val="006B39FF"/>
    <w:rsid w:val="006B3A29"/>
    <w:rsid w:val="006B3A56"/>
    <w:rsid w:val="006B3D84"/>
    <w:rsid w:val="006B3EF2"/>
    <w:rsid w:val="006B3F15"/>
    <w:rsid w:val="006B3F24"/>
    <w:rsid w:val="006B3F30"/>
    <w:rsid w:val="006B3FBA"/>
    <w:rsid w:val="006B3FF6"/>
    <w:rsid w:val="006B403D"/>
    <w:rsid w:val="006B40B5"/>
    <w:rsid w:val="006B415A"/>
    <w:rsid w:val="006B41FF"/>
    <w:rsid w:val="006B4302"/>
    <w:rsid w:val="006B43C9"/>
    <w:rsid w:val="006B44BE"/>
    <w:rsid w:val="006B452B"/>
    <w:rsid w:val="006B46C3"/>
    <w:rsid w:val="006B46D4"/>
    <w:rsid w:val="006B479A"/>
    <w:rsid w:val="006B47D2"/>
    <w:rsid w:val="006B481D"/>
    <w:rsid w:val="006B4841"/>
    <w:rsid w:val="006B49FC"/>
    <w:rsid w:val="006B4BA7"/>
    <w:rsid w:val="006B4BBB"/>
    <w:rsid w:val="006B4BC1"/>
    <w:rsid w:val="006B4BD9"/>
    <w:rsid w:val="006B4BE5"/>
    <w:rsid w:val="006B4C57"/>
    <w:rsid w:val="006B4D68"/>
    <w:rsid w:val="006B4F0B"/>
    <w:rsid w:val="006B51D2"/>
    <w:rsid w:val="006B5200"/>
    <w:rsid w:val="006B52F9"/>
    <w:rsid w:val="006B5365"/>
    <w:rsid w:val="006B5474"/>
    <w:rsid w:val="006B55DA"/>
    <w:rsid w:val="006B5795"/>
    <w:rsid w:val="006B57D8"/>
    <w:rsid w:val="006B582E"/>
    <w:rsid w:val="006B591C"/>
    <w:rsid w:val="006B5B00"/>
    <w:rsid w:val="006B5C0E"/>
    <w:rsid w:val="006B5CD9"/>
    <w:rsid w:val="006B6075"/>
    <w:rsid w:val="006B63AD"/>
    <w:rsid w:val="006B63BA"/>
    <w:rsid w:val="006B64BF"/>
    <w:rsid w:val="006B6556"/>
    <w:rsid w:val="006B6579"/>
    <w:rsid w:val="006B65E9"/>
    <w:rsid w:val="006B679C"/>
    <w:rsid w:val="006B67D8"/>
    <w:rsid w:val="006B68AA"/>
    <w:rsid w:val="006B6971"/>
    <w:rsid w:val="006B69AE"/>
    <w:rsid w:val="006B69B8"/>
    <w:rsid w:val="006B6A10"/>
    <w:rsid w:val="006B6A5D"/>
    <w:rsid w:val="006B6C80"/>
    <w:rsid w:val="006B6F56"/>
    <w:rsid w:val="006B70CC"/>
    <w:rsid w:val="006B70D9"/>
    <w:rsid w:val="006B7108"/>
    <w:rsid w:val="006B7152"/>
    <w:rsid w:val="006B7173"/>
    <w:rsid w:val="006B71D8"/>
    <w:rsid w:val="006B726B"/>
    <w:rsid w:val="006B728A"/>
    <w:rsid w:val="006B7410"/>
    <w:rsid w:val="006B74AD"/>
    <w:rsid w:val="006B74C7"/>
    <w:rsid w:val="006B7679"/>
    <w:rsid w:val="006B767E"/>
    <w:rsid w:val="006B7722"/>
    <w:rsid w:val="006B77B8"/>
    <w:rsid w:val="006B77EC"/>
    <w:rsid w:val="006B77EE"/>
    <w:rsid w:val="006B7A7C"/>
    <w:rsid w:val="006B7AE3"/>
    <w:rsid w:val="006B7AFF"/>
    <w:rsid w:val="006B7B4F"/>
    <w:rsid w:val="006B7B72"/>
    <w:rsid w:val="006B7BF2"/>
    <w:rsid w:val="006B7BF7"/>
    <w:rsid w:val="006B7C72"/>
    <w:rsid w:val="006B7DBA"/>
    <w:rsid w:val="006B7EA7"/>
    <w:rsid w:val="006B7ED0"/>
    <w:rsid w:val="006B7EFA"/>
    <w:rsid w:val="006C0000"/>
    <w:rsid w:val="006C02DA"/>
    <w:rsid w:val="006C044E"/>
    <w:rsid w:val="006C05B5"/>
    <w:rsid w:val="006C067C"/>
    <w:rsid w:val="006C0760"/>
    <w:rsid w:val="006C0A7F"/>
    <w:rsid w:val="006C0AB5"/>
    <w:rsid w:val="006C0ADE"/>
    <w:rsid w:val="006C0B9A"/>
    <w:rsid w:val="006C0C1D"/>
    <w:rsid w:val="006C0CAD"/>
    <w:rsid w:val="006C0CCB"/>
    <w:rsid w:val="006C0EE8"/>
    <w:rsid w:val="006C0FE4"/>
    <w:rsid w:val="006C0FFC"/>
    <w:rsid w:val="006C1037"/>
    <w:rsid w:val="006C11BE"/>
    <w:rsid w:val="006C11FC"/>
    <w:rsid w:val="006C1290"/>
    <w:rsid w:val="006C12CC"/>
    <w:rsid w:val="006C13B7"/>
    <w:rsid w:val="006C13FF"/>
    <w:rsid w:val="006C15A2"/>
    <w:rsid w:val="006C16BA"/>
    <w:rsid w:val="006C170D"/>
    <w:rsid w:val="006C173B"/>
    <w:rsid w:val="006C174C"/>
    <w:rsid w:val="006C1892"/>
    <w:rsid w:val="006C18C7"/>
    <w:rsid w:val="006C1901"/>
    <w:rsid w:val="006C1A08"/>
    <w:rsid w:val="006C1A97"/>
    <w:rsid w:val="006C1AFB"/>
    <w:rsid w:val="006C1CBF"/>
    <w:rsid w:val="006C1D29"/>
    <w:rsid w:val="006C1DF3"/>
    <w:rsid w:val="006C1E1C"/>
    <w:rsid w:val="006C1E2F"/>
    <w:rsid w:val="006C1F78"/>
    <w:rsid w:val="006C2023"/>
    <w:rsid w:val="006C20E9"/>
    <w:rsid w:val="006C211D"/>
    <w:rsid w:val="006C2274"/>
    <w:rsid w:val="006C238F"/>
    <w:rsid w:val="006C2487"/>
    <w:rsid w:val="006C2488"/>
    <w:rsid w:val="006C2489"/>
    <w:rsid w:val="006C2496"/>
    <w:rsid w:val="006C24BE"/>
    <w:rsid w:val="006C2507"/>
    <w:rsid w:val="006C2629"/>
    <w:rsid w:val="006C2649"/>
    <w:rsid w:val="006C26D2"/>
    <w:rsid w:val="006C291A"/>
    <w:rsid w:val="006C2930"/>
    <w:rsid w:val="006C2A93"/>
    <w:rsid w:val="006C2AC5"/>
    <w:rsid w:val="006C2AF1"/>
    <w:rsid w:val="006C2C6D"/>
    <w:rsid w:val="006C2C84"/>
    <w:rsid w:val="006C2D12"/>
    <w:rsid w:val="006C2D6E"/>
    <w:rsid w:val="006C2DA8"/>
    <w:rsid w:val="006C2DAB"/>
    <w:rsid w:val="006C304B"/>
    <w:rsid w:val="006C315F"/>
    <w:rsid w:val="006C32CF"/>
    <w:rsid w:val="006C32D1"/>
    <w:rsid w:val="006C3326"/>
    <w:rsid w:val="006C337A"/>
    <w:rsid w:val="006C347B"/>
    <w:rsid w:val="006C3486"/>
    <w:rsid w:val="006C34DE"/>
    <w:rsid w:val="006C3568"/>
    <w:rsid w:val="006C3598"/>
    <w:rsid w:val="006C3615"/>
    <w:rsid w:val="006C39AE"/>
    <w:rsid w:val="006C3AA1"/>
    <w:rsid w:val="006C3ADF"/>
    <w:rsid w:val="006C3B04"/>
    <w:rsid w:val="006C3B4A"/>
    <w:rsid w:val="006C3CB7"/>
    <w:rsid w:val="006C3D28"/>
    <w:rsid w:val="006C3E1D"/>
    <w:rsid w:val="006C3F57"/>
    <w:rsid w:val="006C401C"/>
    <w:rsid w:val="006C403D"/>
    <w:rsid w:val="006C40C7"/>
    <w:rsid w:val="006C40D1"/>
    <w:rsid w:val="006C41F6"/>
    <w:rsid w:val="006C4256"/>
    <w:rsid w:val="006C4303"/>
    <w:rsid w:val="006C43C5"/>
    <w:rsid w:val="006C4444"/>
    <w:rsid w:val="006C44A3"/>
    <w:rsid w:val="006C453B"/>
    <w:rsid w:val="006C454D"/>
    <w:rsid w:val="006C455E"/>
    <w:rsid w:val="006C456D"/>
    <w:rsid w:val="006C4572"/>
    <w:rsid w:val="006C457E"/>
    <w:rsid w:val="006C45A3"/>
    <w:rsid w:val="006C46C3"/>
    <w:rsid w:val="006C4892"/>
    <w:rsid w:val="006C4991"/>
    <w:rsid w:val="006C4A0C"/>
    <w:rsid w:val="006C4A45"/>
    <w:rsid w:val="006C4AC3"/>
    <w:rsid w:val="006C4AC7"/>
    <w:rsid w:val="006C4AE3"/>
    <w:rsid w:val="006C4BEF"/>
    <w:rsid w:val="006C4C96"/>
    <w:rsid w:val="006C4E14"/>
    <w:rsid w:val="006C4E20"/>
    <w:rsid w:val="006C4E42"/>
    <w:rsid w:val="006C4F1E"/>
    <w:rsid w:val="006C500A"/>
    <w:rsid w:val="006C5317"/>
    <w:rsid w:val="006C537D"/>
    <w:rsid w:val="006C53AD"/>
    <w:rsid w:val="006C56BA"/>
    <w:rsid w:val="006C5769"/>
    <w:rsid w:val="006C5794"/>
    <w:rsid w:val="006C5AC4"/>
    <w:rsid w:val="006C5B73"/>
    <w:rsid w:val="006C5BE7"/>
    <w:rsid w:val="006C5C64"/>
    <w:rsid w:val="006C5C90"/>
    <w:rsid w:val="006C5CAB"/>
    <w:rsid w:val="006C5D22"/>
    <w:rsid w:val="006C5EB0"/>
    <w:rsid w:val="006C5F34"/>
    <w:rsid w:val="006C5F9E"/>
    <w:rsid w:val="006C5FFD"/>
    <w:rsid w:val="006C6063"/>
    <w:rsid w:val="006C60B2"/>
    <w:rsid w:val="006C6221"/>
    <w:rsid w:val="006C6428"/>
    <w:rsid w:val="006C645D"/>
    <w:rsid w:val="006C64AA"/>
    <w:rsid w:val="006C656D"/>
    <w:rsid w:val="006C666C"/>
    <w:rsid w:val="006C66C8"/>
    <w:rsid w:val="006C68DD"/>
    <w:rsid w:val="006C6965"/>
    <w:rsid w:val="006C69F7"/>
    <w:rsid w:val="006C69FE"/>
    <w:rsid w:val="006C6A8F"/>
    <w:rsid w:val="006C6AD9"/>
    <w:rsid w:val="006C6ADC"/>
    <w:rsid w:val="006C6CBC"/>
    <w:rsid w:val="006C6D38"/>
    <w:rsid w:val="006C6E9C"/>
    <w:rsid w:val="006C6EAC"/>
    <w:rsid w:val="006C6F0A"/>
    <w:rsid w:val="006C6F91"/>
    <w:rsid w:val="006C6F9D"/>
    <w:rsid w:val="006C70BF"/>
    <w:rsid w:val="006C721E"/>
    <w:rsid w:val="006C72A9"/>
    <w:rsid w:val="006C7348"/>
    <w:rsid w:val="006C7445"/>
    <w:rsid w:val="006C7508"/>
    <w:rsid w:val="006C753A"/>
    <w:rsid w:val="006C758D"/>
    <w:rsid w:val="006C7694"/>
    <w:rsid w:val="006C77F2"/>
    <w:rsid w:val="006C7AA8"/>
    <w:rsid w:val="006C7B9E"/>
    <w:rsid w:val="006C7DBF"/>
    <w:rsid w:val="006C7F22"/>
    <w:rsid w:val="006C7F9D"/>
    <w:rsid w:val="006D0034"/>
    <w:rsid w:val="006D019A"/>
    <w:rsid w:val="006D01C1"/>
    <w:rsid w:val="006D023B"/>
    <w:rsid w:val="006D02B5"/>
    <w:rsid w:val="006D0447"/>
    <w:rsid w:val="006D0451"/>
    <w:rsid w:val="006D04A9"/>
    <w:rsid w:val="006D059D"/>
    <w:rsid w:val="006D0629"/>
    <w:rsid w:val="006D0692"/>
    <w:rsid w:val="006D06C8"/>
    <w:rsid w:val="006D085D"/>
    <w:rsid w:val="006D0951"/>
    <w:rsid w:val="006D0D7A"/>
    <w:rsid w:val="006D0DA6"/>
    <w:rsid w:val="006D0E6E"/>
    <w:rsid w:val="006D0EA4"/>
    <w:rsid w:val="006D0F8B"/>
    <w:rsid w:val="006D1080"/>
    <w:rsid w:val="006D10B5"/>
    <w:rsid w:val="006D10F2"/>
    <w:rsid w:val="006D1104"/>
    <w:rsid w:val="006D11E9"/>
    <w:rsid w:val="006D1395"/>
    <w:rsid w:val="006D1426"/>
    <w:rsid w:val="006D14FB"/>
    <w:rsid w:val="006D158B"/>
    <w:rsid w:val="006D15AA"/>
    <w:rsid w:val="006D16E6"/>
    <w:rsid w:val="006D171C"/>
    <w:rsid w:val="006D1890"/>
    <w:rsid w:val="006D1997"/>
    <w:rsid w:val="006D19C4"/>
    <w:rsid w:val="006D1A9B"/>
    <w:rsid w:val="006D1B04"/>
    <w:rsid w:val="006D1D30"/>
    <w:rsid w:val="006D1DBA"/>
    <w:rsid w:val="006D1E47"/>
    <w:rsid w:val="006D1F5E"/>
    <w:rsid w:val="006D1FCB"/>
    <w:rsid w:val="006D2158"/>
    <w:rsid w:val="006D2160"/>
    <w:rsid w:val="006D21F6"/>
    <w:rsid w:val="006D220D"/>
    <w:rsid w:val="006D2289"/>
    <w:rsid w:val="006D2340"/>
    <w:rsid w:val="006D23D4"/>
    <w:rsid w:val="006D241E"/>
    <w:rsid w:val="006D24EC"/>
    <w:rsid w:val="006D2547"/>
    <w:rsid w:val="006D2614"/>
    <w:rsid w:val="006D2681"/>
    <w:rsid w:val="006D2753"/>
    <w:rsid w:val="006D27D2"/>
    <w:rsid w:val="006D286B"/>
    <w:rsid w:val="006D2882"/>
    <w:rsid w:val="006D2884"/>
    <w:rsid w:val="006D2934"/>
    <w:rsid w:val="006D2960"/>
    <w:rsid w:val="006D2B8B"/>
    <w:rsid w:val="006D2C7B"/>
    <w:rsid w:val="006D2C8B"/>
    <w:rsid w:val="006D2D3E"/>
    <w:rsid w:val="006D2D87"/>
    <w:rsid w:val="006D2FD9"/>
    <w:rsid w:val="006D3001"/>
    <w:rsid w:val="006D3094"/>
    <w:rsid w:val="006D3143"/>
    <w:rsid w:val="006D317B"/>
    <w:rsid w:val="006D31A1"/>
    <w:rsid w:val="006D31D1"/>
    <w:rsid w:val="006D336E"/>
    <w:rsid w:val="006D344F"/>
    <w:rsid w:val="006D34D1"/>
    <w:rsid w:val="006D3546"/>
    <w:rsid w:val="006D359B"/>
    <w:rsid w:val="006D3633"/>
    <w:rsid w:val="006D36E4"/>
    <w:rsid w:val="006D371C"/>
    <w:rsid w:val="006D38A0"/>
    <w:rsid w:val="006D3AB1"/>
    <w:rsid w:val="006D3AD6"/>
    <w:rsid w:val="006D3C0D"/>
    <w:rsid w:val="006D3CDC"/>
    <w:rsid w:val="006D3E2A"/>
    <w:rsid w:val="006D3E52"/>
    <w:rsid w:val="006D3E9E"/>
    <w:rsid w:val="006D400D"/>
    <w:rsid w:val="006D41CA"/>
    <w:rsid w:val="006D4355"/>
    <w:rsid w:val="006D439D"/>
    <w:rsid w:val="006D43D0"/>
    <w:rsid w:val="006D43EC"/>
    <w:rsid w:val="006D4449"/>
    <w:rsid w:val="006D4527"/>
    <w:rsid w:val="006D4533"/>
    <w:rsid w:val="006D45CE"/>
    <w:rsid w:val="006D45F4"/>
    <w:rsid w:val="006D4918"/>
    <w:rsid w:val="006D4937"/>
    <w:rsid w:val="006D4A7B"/>
    <w:rsid w:val="006D4BC3"/>
    <w:rsid w:val="006D4BD3"/>
    <w:rsid w:val="006D4CE9"/>
    <w:rsid w:val="006D4DA7"/>
    <w:rsid w:val="006D4F97"/>
    <w:rsid w:val="006D503B"/>
    <w:rsid w:val="006D5045"/>
    <w:rsid w:val="006D509F"/>
    <w:rsid w:val="006D525E"/>
    <w:rsid w:val="006D52CF"/>
    <w:rsid w:val="006D52E1"/>
    <w:rsid w:val="006D53D5"/>
    <w:rsid w:val="006D5479"/>
    <w:rsid w:val="006D54E4"/>
    <w:rsid w:val="006D556E"/>
    <w:rsid w:val="006D5646"/>
    <w:rsid w:val="006D56C3"/>
    <w:rsid w:val="006D5750"/>
    <w:rsid w:val="006D583F"/>
    <w:rsid w:val="006D588B"/>
    <w:rsid w:val="006D5A28"/>
    <w:rsid w:val="006D5AD0"/>
    <w:rsid w:val="006D5B64"/>
    <w:rsid w:val="006D5BD9"/>
    <w:rsid w:val="006D5EF5"/>
    <w:rsid w:val="006D614B"/>
    <w:rsid w:val="006D623B"/>
    <w:rsid w:val="006D6250"/>
    <w:rsid w:val="006D63A7"/>
    <w:rsid w:val="006D63AA"/>
    <w:rsid w:val="006D63F5"/>
    <w:rsid w:val="006D641F"/>
    <w:rsid w:val="006D65AE"/>
    <w:rsid w:val="006D660B"/>
    <w:rsid w:val="006D66B3"/>
    <w:rsid w:val="006D66D3"/>
    <w:rsid w:val="006D6890"/>
    <w:rsid w:val="006D69EE"/>
    <w:rsid w:val="006D6A19"/>
    <w:rsid w:val="006D6A94"/>
    <w:rsid w:val="006D6C29"/>
    <w:rsid w:val="006D6C7C"/>
    <w:rsid w:val="006D6C98"/>
    <w:rsid w:val="006D6CC5"/>
    <w:rsid w:val="006D6CD4"/>
    <w:rsid w:val="006D6D63"/>
    <w:rsid w:val="006D6D80"/>
    <w:rsid w:val="006D6E5F"/>
    <w:rsid w:val="006D7102"/>
    <w:rsid w:val="006D714B"/>
    <w:rsid w:val="006D71BF"/>
    <w:rsid w:val="006D7344"/>
    <w:rsid w:val="006D73E1"/>
    <w:rsid w:val="006D7477"/>
    <w:rsid w:val="006D7555"/>
    <w:rsid w:val="006D769A"/>
    <w:rsid w:val="006D781D"/>
    <w:rsid w:val="006D7867"/>
    <w:rsid w:val="006D7941"/>
    <w:rsid w:val="006D7A6B"/>
    <w:rsid w:val="006D7B08"/>
    <w:rsid w:val="006D7BB5"/>
    <w:rsid w:val="006D7C0A"/>
    <w:rsid w:val="006D7D51"/>
    <w:rsid w:val="006D7DD1"/>
    <w:rsid w:val="006D7E1D"/>
    <w:rsid w:val="006D7E2B"/>
    <w:rsid w:val="006D7E5E"/>
    <w:rsid w:val="006D7F07"/>
    <w:rsid w:val="006D7F39"/>
    <w:rsid w:val="006D7F56"/>
    <w:rsid w:val="006D7FDD"/>
    <w:rsid w:val="006E0058"/>
    <w:rsid w:val="006E00B8"/>
    <w:rsid w:val="006E0204"/>
    <w:rsid w:val="006E0235"/>
    <w:rsid w:val="006E034F"/>
    <w:rsid w:val="006E036F"/>
    <w:rsid w:val="006E044F"/>
    <w:rsid w:val="006E0457"/>
    <w:rsid w:val="006E0494"/>
    <w:rsid w:val="006E092E"/>
    <w:rsid w:val="006E096D"/>
    <w:rsid w:val="006E098F"/>
    <w:rsid w:val="006E0A0C"/>
    <w:rsid w:val="006E0AD0"/>
    <w:rsid w:val="006E0B1E"/>
    <w:rsid w:val="006E0B80"/>
    <w:rsid w:val="006E0C4D"/>
    <w:rsid w:val="006E0C5B"/>
    <w:rsid w:val="006E0D9B"/>
    <w:rsid w:val="006E0DB1"/>
    <w:rsid w:val="006E0E8C"/>
    <w:rsid w:val="006E0F5A"/>
    <w:rsid w:val="006E101A"/>
    <w:rsid w:val="006E105E"/>
    <w:rsid w:val="006E10B3"/>
    <w:rsid w:val="006E11D1"/>
    <w:rsid w:val="006E11EE"/>
    <w:rsid w:val="006E12B4"/>
    <w:rsid w:val="006E14D4"/>
    <w:rsid w:val="006E171C"/>
    <w:rsid w:val="006E17A5"/>
    <w:rsid w:val="006E1899"/>
    <w:rsid w:val="006E18A2"/>
    <w:rsid w:val="006E195C"/>
    <w:rsid w:val="006E19BC"/>
    <w:rsid w:val="006E19BF"/>
    <w:rsid w:val="006E1A81"/>
    <w:rsid w:val="006E1B73"/>
    <w:rsid w:val="006E1BC3"/>
    <w:rsid w:val="006E1C06"/>
    <w:rsid w:val="006E1C19"/>
    <w:rsid w:val="006E1DBA"/>
    <w:rsid w:val="006E1DDF"/>
    <w:rsid w:val="006E1E0A"/>
    <w:rsid w:val="006E1EB4"/>
    <w:rsid w:val="006E2120"/>
    <w:rsid w:val="006E2207"/>
    <w:rsid w:val="006E2212"/>
    <w:rsid w:val="006E2228"/>
    <w:rsid w:val="006E23CC"/>
    <w:rsid w:val="006E24EC"/>
    <w:rsid w:val="006E2519"/>
    <w:rsid w:val="006E2601"/>
    <w:rsid w:val="006E274C"/>
    <w:rsid w:val="006E27D2"/>
    <w:rsid w:val="006E282F"/>
    <w:rsid w:val="006E296C"/>
    <w:rsid w:val="006E29AB"/>
    <w:rsid w:val="006E2C11"/>
    <w:rsid w:val="006E2C37"/>
    <w:rsid w:val="006E2C60"/>
    <w:rsid w:val="006E2D2A"/>
    <w:rsid w:val="006E2DE3"/>
    <w:rsid w:val="006E302F"/>
    <w:rsid w:val="006E30D3"/>
    <w:rsid w:val="006E322C"/>
    <w:rsid w:val="006E324A"/>
    <w:rsid w:val="006E3404"/>
    <w:rsid w:val="006E365B"/>
    <w:rsid w:val="006E36F5"/>
    <w:rsid w:val="006E37A7"/>
    <w:rsid w:val="006E37C2"/>
    <w:rsid w:val="006E37E4"/>
    <w:rsid w:val="006E38F1"/>
    <w:rsid w:val="006E38F4"/>
    <w:rsid w:val="006E39B7"/>
    <w:rsid w:val="006E39E9"/>
    <w:rsid w:val="006E39FE"/>
    <w:rsid w:val="006E3BA0"/>
    <w:rsid w:val="006E3C64"/>
    <w:rsid w:val="006E3C65"/>
    <w:rsid w:val="006E3CC3"/>
    <w:rsid w:val="006E3DDD"/>
    <w:rsid w:val="006E3DEA"/>
    <w:rsid w:val="006E400D"/>
    <w:rsid w:val="006E4122"/>
    <w:rsid w:val="006E4290"/>
    <w:rsid w:val="006E42B8"/>
    <w:rsid w:val="006E4351"/>
    <w:rsid w:val="006E45C9"/>
    <w:rsid w:val="006E45F8"/>
    <w:rsid w:val="006E472C"/>
    <w:rsid w:val="006E4793"/>
    <w:rsid w:val="006E4824"/>
    <w:rsid w:val="006E4A9E"/>
    <w:rsid w:val="006E4BBE"/>
    <w:rsid w:val="006E4D66"/>
    <w:rsid w:val="006E4E26"/>
    <w:rsid w:val="006E4EC5"/>
    <w:rsid w:val="006E4ED6"/>
    <w:rsid w:val="006E4F03"/>
    <w:rsid w:val="006E4FFD"/>
    <w:rsid w:val="006E51EA"/>
    <w:rsid w:val="006E5309"/>
    <w:rsid w:val="006E540E"/>
    <w:rsid w:val="006E5513"/>
    <w:rsid w:val="006E555F"/>
    <w:rsid w:val="006E5765"/>
    <w:rsid w:val="006E5990"/>
    <w:rsid w:val="006E5A1B"/>
    <w:rsid w:val="006E5A37"/>
    <w:rsid w:val="006E5AB0"/>
    <w:rsid w:val="006E5AD4"/>
    <w:rsid w:val="006E5B4D"/>
    <w:rsid w:val="006E5BB1"/>
    <w:rsid w:val="006E5D62"/>
    <w:rsid w:val="006E5D8D"/>
    <w:rsid w:val="006E5E00"/>
    <w:rsid w:val="006E5F39"/>
    <w:rsid w:val="006E5FBE"/>
    <w:rsid w:val="006E60A6"/>
    <w:rsid w:val="006E612C"/>
    <w:rsid w:val="006E6154"/>
    <w:rsid w:val="006E624E"/>
    <w:rsid w:val="006E63CF"/>
    <w:rsid w:val="006E63D4"/>
    <w:rsid w:val="006E6584"/>
    <w:rsid w:val="006E6658"/>
    <w:rsid w:val="006E6808"/>
    <w:rsid w:val="006E682E"/>
    <w:rsid w:val="006E69BA"/>
    <w:rsid w:val="006E69E9"/>
    <w:rsid w:val="006E6A08"/>
    <w:rsid w:val="006E6C84"/>
    <w:rsid w:val="006E6DA9"/>
    <w:rsid w:val="006E6E0D"/>
    <w:rsid w:val="006E6E2D"/>
    <w:rsid w:val="006E6FAD"/>
    <w:rsid w:val="006E7010"/>
    <w:rsid w:val="006E7082"/>
    <w:rsid w:val="006E726B"/>
    <w:rsid w:val="006E72A0"/>
    <w:rsid w:val="006E7317"/>
    <w:rsid w:val="006E7513"/>
    <w:rsid w:val="006E7549"/>
    <w:rsid w:val="006E75B4"/>
    <w:rsid w:val="006E75D0"/>
    <w:rsid w:val="006E7665"/>
    <w:rsid w:val="006E7734"/>
    <w:rsid w:val="006E7794"/>
    <w:rsid w:val="006E7802"/>
    <w:rsid w:val="006E789C"/>
    <w:rsid w:val="006E78BE"/>
    <w:rsid w:val="006E7A1E"/>
    <w:rsid w:val="006E7B7C"/>
    <w:rsid w:val="006E7CED"/>
    <w:rsid w:val="006E7D23"/>
    <w:rsid w:val="006E7F0F"/>
    <w:rsid w:val="006E7F46"/>
    <w:rsid w:val="006E7FC1"/>
    <w:rsid w:val="006F012A"/>
    <w:rsid w:val="006F0188"/>
    <w:rsid w:val="006F02DE"/>
    <w:rsid w:val="006F034D"/>
    <w:rsid w:val="006F0422"/>
    <w:rsid w:val="006F0457"/>
    <w:rsid w:val="006F0624"/>
    <w:rsid w:val="006F06C1"/>
    <w:rsid w:val="006F06E7"/>
    <w:rsid w:val="006F071F"/>
    <w:rsid w:val="006F0841"/>
    <w:rsid w:val="006F0864"/>
    <w:rsid w:val="006F08AA"/>
    <w:rsid w:val="006F097B"/>
    <w:rsid w:val="006F0A53"/>
    <w:rsid w:val="006F0A81"/>
    <w:rsid w:val="006F0AA4"/>
    <w:rsid w:val="006F0AF7"/>
    <w:rsid w:val="006F0AF8"/>
    <w:rsid w:val="006F0B18"/>
    <w:rsid w:val="006F0B1E"/>
    <w:rsid w:val="006F0B78"/>
    <w:rsid w:val="006F0D12"/>
    <w:rsid w:val="006F0D58"/>
    <w:rsid w:val="006F0D7F"/>
    <w:rsid w:val="006F0DD2"/>
    <w:rsid w:val="006F0E02"/>
    <w:rsid w:val="006F0F22"/>
    <w:rsid w:val="006F0F5C"/>
    <w:rsid w:val="006F0F76"/>
    <w:rsid w:val="006F1130"/>
    <w:rsid w:val="006F12DF"/>
    <w:rsid w:val="006F1338"/>
    <w:rsid w:val="006F1356"/>
    <w:rsid w:val="006F1393"/>
    <w:rsid w:val="006F13AD"/>
    <w:rsid w:val="006F1481"/>
    <w:rsid w:val="006F1551"/>
    <w:rsid w:val="006F1633"/>
    <w:rsid w:val="006F16AD"/>
    <w:rsid w:val="006F17A9"/>
    <w:rsid w:val="006F18B4"/>
    <w:rsid w:val="006F195D"/>
    <w:rsid w:val="006F19A2"/>
    <w:rsid w:val="006F1A8F"/>
    <w:rsid w:val="006F1B67"/>
    <w:rsid w:val="006F1BF8"/>
    <w:rsid w:val="006F1C16"/>
    <w:rsid w:val="006F1CDB"/>
    <w:rsid w:val="006F1D39"/>
    <w:rsid w:val="006F1EAF"/>
    <w:rsid w:val="006F1EF2"/>
    <w:rsid w:val="006F2145"/>
    <w:rsid w:val="006F2183"/>
    <w:rsid w:val="006F21F5"/>
    <w:rsid w:val="006F22BE"/>
    <w:rsid w:val="006F22E1"/>
    <w:rsid w:val="006F23C4"/>
    <w:rsid w:val="006F2472"/>
    <w:rsid w:val="006F2523"/>
    <w:rsid w:val="006F2596"/>
    <w:rsid w:val="006F267F"/>
    <w:rsid w:val="006F268D"/>
    <w:rsid w:val="006F2797"/>
    <w:rsid w:val="006F2799"/>
    <w:rsid w:val="006F29EE"/>
    <w:rsid w:val="006F2A0D"/>
    <w:rsid w:val="006F2ADB"/>
    <w:rsid w:val="006F2B51"/>
    <w:rsid w:val="006F2B77"/>
    <w:rsid w:val="006F2BC2"/>
    <w:rsid w:val="006F2CB2"/>
    <w:rsid w:val="006F2E2B"/>
    <w:rsid w:val="006F2E88"/>
    <w:rsid w:val="006F2F89"/>
    <w:rsid w:val="006F318E"/>
    <w:rsid w:val="006F31EC"/>
    <w:rsid w:val="006F3244"/>
    <w:rsid w:val="006F34DB"/>
    <w:rsid w:val="006F3572"/>
    <w:rsid w:val="006F360D"/>
    <w:rsid w:val="006F3654"/>
    <w:rsid w:val="006F36E1"/>
    <w:rsid w:val="006F37E4"/>
    <w:rsid w:val="006F37E7"/>
    <w:rsid w:val="006F37FA"/>
    <w:rsid w:val="006F381D"/>
    <w:rsid w:val="006F3830"/>
    <w:rsid w:val="006F395A"/>
    <w:rsid w:val="006F398F"/>
    <w:rsid w:val="006F3AA2"/>
    <w:rsid w:val="006F3B1A"/>
    <w:rsid w:val="006F3B8B"/>
    <w:rsid w:val="006F3BC0"/>
    <w:rsid w:val="006F3C04"/>
    <w:rsid w:val="006F3E01"/>
    <w:rsid w:val="006F3E18"/>
    <w:rsid w:val="006F3F2D"/>
    <w:rsid w:val="006F423F"/>
    <w:rsid w:val="006F42A4"/>
    <w:rsid w:val="006F42F9"/>
    <w:rsid w:val="006F4337"/>
    <w:rsid w:val="006F4615"/>
    <w:rsid w:val="006F4624"/>
    <w:rsid w:val="006F470C"/>
    <w:rsid w:val="006F4B20"/>
    <w:rsid w:val="006F4BDF"/>
    <w:rsid w:val="006F4D16"/>
    <w:rsid w:val="006F4FB7"/>
    <w:rsid w:val="006F5034"/>
    <w:rsid w:val="006F514C"/>
    <w:rsid w:val="006F5211"/>
    <w:rsid w:val="006F525E"/>
    <w:rsid w:val="006F5369"/>
    <w:rsid w:val="006F53A5"/>
    <w:rsid w:val="006F54C3"/>
    <w:rsid w:val="006F54E2"/>
    <w:rsid w:val="006F553E"/>
    <w:rsid w:val="006F55F9"/>
    <w:rsid w:val="006F56FD"/>
    <w:rsid w:val="006F576D"/>
    <w:rsid w:val="006F582D"/>
    <w:rsid w:val="006F593C"/>
    <w:rsid w:val="006F5974"/>
    <w:rsid w:val="006F59F7"/>
    <w:rsid w:val="006F5B2F"/>
    <w:rsid w:val="006F5B82"/>
    <w:rsid w:val="006F5C6F"/>
    <w:rsid w:val="006F5F2E"/>
    <w:rsid w:val="006F601C"/>
    <w:rsid w:val="006F6080"/>
    <w:rsid w:val="006F6384"/>
    <w:rsid w:val="006F63B8"/>
    <w:rsid w:val="006F64E8"/>
    <w:rsid w:val="006F651A"/>
    <w:rsid w:val="006F65C9"/>
    <w:rsid w:val="006F6830"/>
    <w:rsid w:val="006F683E"/>
    <w:rsid w:val="006F69E4"/>
    <w:rsid w:val="006F6A22"/>
    <w:rsid w:val="006F6A90"/>
    <w:rsid w:val="006F6C7F"/>
    <w:rsid w:val="006F6CE7"/>
    <w:rsid w:val="006F6E93"/>
    <w:rsid w:val="006F6EBB"/>
    <w:rsid w:val="006F6EC4"/>
    <w:rsid w:val="006F700E"/>
    <w:rsid w:val="006F7090"/>
    <w:rsid w:val="006F7242"/>
    <w:rsid w:val="006F7272"/>
    <w:rsid w:val="006F7335"/>
    <w:rsid w:val="006F74D5"/>
    <w:rsid w:val="006F74E7"/>
    <w:rsid w:val="006F7534"/>
    <w:rsid w:val="006F754F"/>
    <w:rsid w:val="006F7574"/>
    <w:rsid w:val="006F759C"/>
    <w:rsid w:val="006F7726"/>
    <w:rsid w:val="006F7781"/>
    <w:rsid w:val="006F7794"/>
    <w:rsid w:val="006F77F7"/>
    <w:rsid w:val="006F79CA"/>
    <w:rsid w:val="006F79E1"/>
    <w:rsid w:val="006F7AB7"/>
    <w:rsid w:val="006F7EA1"/>
    <w:rsid w:val="006F7F1E"/>
    <w:rsid w:val="007000CE"/>
    <w:rsid w:val="00700158"/>
    <w:rsid w:val="007001C1"/>
    <w:rsid w:val="007001FD"/>
    <w:rsid w:val="007002D3"/>
    <w:rsid w:val="007002F0"/>
    <w:rsid w:val="0070044F"/>
    <w:rsid w:val="0070045F"/>
    <w:rsid w:val="00700481"/>
    <w:rsid w:val="0070064E"/>
    <w:rsid w:val="007006DD"/>
    <w:rsid w:val="0070081A"/>
    <w:rsid w:val="00700874"/>
    <w:rsid w:val="007008D0"/>
    <w:rsid w:val="007008D3"/>
    <w:rsid w:val="0070092E"/>
    <w:rsid w:val="00700999"/>
    <w:rsid w:val="007009C2"/>
    <w:rsid w:val="00700A09"/>
    <w:rsid w:val="00700AB0"/>
    <w:rsid w:val="00700C38"/>
    <w:rsid w:val="00700C4E"/>
    <w:rsid w:val="00700D02"/>
    <w:rsid w:val="00700DA7"/>
    <w:rsid w:val="00700FA2"/>
    <w:rsid w:val="00700FA9"/>
    <w:rsid w:val="007010E0"/>
    <w:rsid w:val="00701255"/>
    <w:rsid w:val="007013F1"/>
    <w:rsid w:val="0070165E"/>
    <w:rsid w:val="007016A0"/>
    <w:rsid w:val="007016C1"/>
    <w:rsid w:val="00701722"/>
    <w:rsid w:val="0070181B"/>
    <w:rsid w:val="00701922"/>
    <w:rsid w:val="0070198C"/>
    <w:rsid w:val="00701B6A"/>
    <w:rsid w:val="00701B95"/>
    <w:rsid w:val="00701B9B"/>
    <w:rsid w:val="00701BC7"/>
    <w:rsid w:val="00701C28"/>
    <w:rsid w:val="00701C2A"/>
    <w:rsid w:val="00701C5C"/>
    <w:rsid w:val="00701C9D"/>
    <w:rsid w:val="00701CC8"/>
    <w:rsid w:val="00701D39"/>
    <w:rsid w:val="00701D3E"/>
    <w:rsid w:val="00701D8C"/>
    <w:rsid w:val="00701E86"/>
    <w:rsid w:val="00701F24"/>
    <w:rsid w:val="00701F40"/>
    <w:rsid w:val="007021A6"/>
    <w:rsid w:val="0070235C"/>
    <w:rsid w:val="007023D8"/>
    <w:rsid w:val="00702484"/>
    <w:rsid w:val="007025C7"/>
    <w:rsid w:val="00702668"/>
    <w:rsid w:val="0070268B"/>
    <w:rsid w:val="007026F3"/>
    <w:rsid w:val="00702748"/>
    <w:rsid w:val="00702992"/>
    <w:rsid w:val="007029AD"/>
    <w:rsid w:val="00702B53"/>
    <w:rsid w:val="00702D4B"/>
    <w:rsid w:val="00702DA7"/>
    <w:rsid w:val="00702EDC"/>
    <w:rsid w:val="00702F74"/>
    <w:rsid w:val="0070312D"/>
    <w:rsid w:val="00703179"/>
    <w:rsid w:val="007031EE"/>
    <w:rsid w:val="0070322C"/>
    <w:rsid w:val="00703239"/>
    <w:rsid w:val="00703240"/>
    <w:rsid w:val="00703292"/>
    <w:rsid w:val="007033B6"/>
    <w:rsid w:val="007033CB"/>
    <w:rsid w:val="007033DE"/>
    <w:rsid w:val="00703450"/>
    <w:rsid w:val="007034B1"/>
    <w:rsid w:val="0070353A"/>
    <w:rsid w:val="00703589"/>
    <w:rsid w:val="007035A2"/>
    <w:rsid w:val="00703840"/>
    <w:rsid w:val="0070385E"/>
    <w:rsid w:val="0070385F"/>
    <w:rsid w:val="007038A1"/>
    <w:rsid w:val="0070394F"/>
    <w:rsid w:val="007039E1"/>
    <w:rsid w:val="00703AA6"/>
    <w:rsid w:val="00703AD0"/>
    <w:rsid w:val="00703AD7"/>
    <w:rsid w:val="00703B49"/>
    <w:rsid w:val="00703BC8"/>
    <w:rsid w:val="00703BDE"/>
    <w:rsid w:val="00703D32"/>
    <w:rsid w:val="00703DC3"/>
    <w:rsid w:val="00703ED7"/>
    <w:rsid w:val="00703F92"/>
    <w:rsid w:val="00703FE6"/>
    <w:rsid w:val="0070401D"/>
    <w:rsid w:val="00704087"/>
    <w:rsid w:val="00704186"/>
    <w:rsid w:val="00704192"/>
    <w:rsid w:val="00704229"/>
    <w:rsid w:val="0070422D"/>
    <w:rsid w:val="00704243"/>
    <w:rsid w:val="007042E4"/>
    <w:rsid w:val="007044DC"/>
    <w:rsid w:val="0070460F"/>
    <w:rsid w:val="007046CB"/>
    <w:rsid w:val="007046E2"/>
    <w:rsid w:val="007049A8"/>
    <w:rsid w:val="007049CE"/>
    <w:rsid w:val="00704A58"/>
    <w:rsid w:val="00704A84"/>
    <w:rsid w:val="00704AEF"/>
    <w:rsid w:val="00704CDB"/>
    <w:rsid w:val="00704CEE"/>
    <w:rsid w:val="00704D14"/>
    <w:rsid w:val="00704D59"/>
    <w:rsid w:val="00704DBC"/>
    <w:rsid w:val="00704E32"/>
    <w:rsid w:val="00704E52"/>
    <w:rsid w:val="00704EC0"/>
    <w:rsid w:val="00705056"/>
    <w:rsid w:val="00705087"/>
    <w:rsid w:val="00705345"/>
    <w:rsid w:val="007054BD"/>
    <w:rsid w:val="00705500"/>
    <w:rsid w:val="0070552F"/>
    <w:rsid w:val="00705563"/>
    <w:rsid w:val="00705716"/>
    <w:rsid w:val="00705B49"/>
    <w:rsid w:val="00705BE2"/>
    <w:rsid w:val="00705C21"/>
    <w:rsid w:val="00705C95"/>
    <w:rsid w:val="00705C97"/>
    <w:rsid w:val="00705E21"/>
    <w:rsid w:val="00705E6F"/>
    <w:rsid w:val="00705E86"/>
    <w:rsid w:val="00705F9C"/>
    <w:rsid w:val="00705FCF"/>
    <w:rsid w:val="00706011"/>
    <w:rsid w:val="007061BF"/>
    <w:rsid w:val="00706200"/>
    <w:rsid w:val="00706271"/>
    <w:rsid w:val="007063A2"/>
    <w:rsid w:val="00706459"/>
    <w:rsid w:val="007064BF"/>
    <w:rsid w:val="00706509"/>
    <w:rsid w:val="00706574"/>
    <w:rsid w:val="00706607"/>
    <w:rsid w:val="007066EF"/>
    <w:rsid w:val="0070680B"/>
    <w:rsid w:val="00706BB0"/>
    <w:rsid w:val="00706BE9"/>
    <w:rsid w:val="00706C27"/>
    <w:rsid w:val="00706CC7"/>
    <w:rsid w:val="00706CCE"/>
    <w:rsid w:val="00706D57"/>
    <w:rsid w:val="00706DBC"/>
    <w:rsid w:val="00706E8E"/>
    <w:rsid w:val="00706EF3"/>
    <w:rsid w:val="007071AC"/>
    <w:rsid w:val="0070737C"/>
    <w:rsid w:val="0070738E"/>
    <w:rsid w:val="00707405"/>
    <w:rsid w:val="00707489"/>
    <w:rsid w:val="0070758B"/>
    <w:rsid w:val="007075F2"/>
    <w:rsid w:val="0070764D"/>
    <w:rsid w:val="00707686"/>
    <w:rsid w:val="00707735"/>
    <w:rsid w:val="0070775C"/>
    <w:rsid w:val="00707998"/>
    <w:rsid w:val="00707A93"/>
    <w:rsid w:val="00707B8E"/>
    <w:rsid w:val="00707C02"/>
    <w:rsid w:val="00707E26"/>
    <w:rsid w:val="00707FB1"/>
    <w:rsid w:val="0071000A"/>
    <w:rsid w:val="007100A2"/>
    <w:rsid w:val="00710149"/>
    <w:rsid w:val="0071014D"/>
    <w:rsid w:val="007101D4"/>
    <w:rsid w:val="00710294"/>
    <w:rsid w:val="007102A4"/>
    <w:rsid w:val="007103F4"/>
    <w:rsid w:val="00710457"/>
    <w:rsid w:val="00710468"/>
    <w:rsid w:val="00710513"/>
    <w:rsid w:val="00710576"/>
    <w:rsid w:val="00710A0E"/>
    <w:rsid w:val="00710B10"/>
    <w:rsid w:val="00710B68"/>
    <w:rsid w:val="00710BC1"/>
    <w:rsid w:val="00710CF3"/>
    <w:rsid w:val="00710D4C"/>
    <w:rsid w:val="00710DBA"/>
    <w:rsid w:val="00710EDB"/>
    <w:rsid w:val="00710FF6"/>
    <w:rsid w:val="0071104F"/>
    <w:rsid w:val="007110D1"/>
    <w:rsid w:val="007111EE"/>
    <w:rsid w:val="0071120A"/>
    <w:rsid w:val="00711286"/>
    <w:rsid w:val="00711558"/>
    <w:rsid w:val="00711562"/>
    <w:rsid w:val="007115A9"/>
    <w:rsid w:val="00711656"/>
    <w:rsid w:val="0071184A"/>
    <w:rsid w:val="00711B87"/>
    <w:rsid w:val="00711D83"/>
    <w:rsid w:val="00711DF4"/>
    <w:rsid w:val="00711E6F"/>
    <w:rsid w:val="00711EF4"/>
    <w:rsid w:val="0071202C"/>
    <w:rsid w:val="00712051"/>
    <w:rsid w:val="007120C2"/>
    <w:rsid w:val="0071212B"/>
    <w:rsid w:val="0071213A"/>
    <w:rsid w:val="007122BD"/>
    <w:rsid w:val="007122D4"/>
    <w:rsid w:val="00712321"/>
    <w:rsid w:val="0071240D"/>
    <w:rsid w:val="0071245C"/>
    <w:rsid w:val="007125E8"/>
    <w:rsid w:val="0071274C"/>
    <w:rsid w:val="007129B0"/>
    <w:rsid w:val="00712A17"/>
    <w:rsid w:val="00712A72"/>
    <w:rsid w:val="00712B06"/>
    <w:rsid w:val="00712BA8"/>
    <w:rsid w:val="00712C78"/>
    <w:rsid w:val="00712F69"/>
    <w:rsid w:val="00713007"/>
    <w:rsid w:val="00713029"/>
    <w:rsid w:val="00713088"/>
    <w:rsid w:val="007130EF"/>
    <w:rsid w:val="007131D6"/>
    <w:rsid w:val="007132F6"/>
    <w:rsid w:val="007134EC"/>
    <w:rsid w:val="00713509"/>
    <w:rsid w:val="00713515"/>
    <w:rsid w:val="0071360D"/>
    <w:rsid w:val="0071360F"/>
    <w:rsid w:val="00713679"/>
    <w:rsid w:val="00713718"/>
    <w:rsid w:val="007137A2"/>
    <w:rsid w:val="007137C4"/>
    <w:rsid w:val="0071383E"/>
    <w:rsid w:val="00713AA0"/>
    <w:rsid w:val="00713B61"/>
    <w:rsid w:val="00713BF0"/>
    <w:rsid w:val="00713C80"/>
    <w:rsid w:val="00713D53"/>
    <w:rsid w:val="00713D97"/>
    <w:rsid w:val="00713DB6"/>
    <w:rsid w:val="00713DFF"/>
    <w:rsid w:val="00713F12"/>
    <w:rsid w:val="00713F5E"/>
    <w:rsid w:val="00713F6C"/>
    <w:rsid w:val="00713F78"/>
    <w:rsid w:val="00714086"/>
    <w:rsid w:val="00714097"/>
    <w:rsid w:val="007140A3"/>
    <w:rsid w:val="007140F6"/>
    <w:rsid w:val="00714161"/>
    <w:rsid w:val="007141E2"/>
    <w:rsid w:val="00714207"/>
    <w:rsid w:val="00714468"/>
    <w:rsid w:val="0071475A"/>
    <w:rsid w:val="00714A6A"/>
    <w:rsid w:val="00714D0D"/>
    <w:rsid w:val="00714D1A"/>
    <w:rsid w:val="00714D33"/>
    <w:rsid w:val="00714DAC"/>
    <w:rsid w:val="00714E38"/>
    <w:rsid w:val="00714E69"/>
    <w:rsid w:val="00714E73"/>
    <w:rsid w:val="00714F3D"/>
    <w:rsid w:val="00714F65"/>
    <w:rsid w:val="00714FC3"/>
    <w:rsid w:val="007150CC"/>
    <w:rsid w:val="007151CC"/>
    <w:rsid w:val="0071530B"/>
    <w:rsid w:val="00715318"/>
    <w:rsid w:val="00715393"/>
    <w:rsid w:val="007153C7"/>
    <w:rsid w:val="0071541D"/>
    <w:rsid w:val="007154C4"/>
    <w:rsid w:val="0071569C"/>
    <w:rsid w:val="00715867"/>
    <w:rsid w:val="007159C7"/>
    <w:rsid w:val="007159F8"/>
    <w:rsid w:val="00715B42"/>
    <w:rsid w:val="00715B49"/>
    <w:rsid w:val="00715B71"/>
    <w:rsid w:val="00715BEC"/>
    <w:rsid w:val="00715D19"/>
    <w:rsid w:val="00715DEC"/>
    <w:rsid w:val="00715DFC"/>
    <w:rsid w:val="00715E83"/>
    <w:rsid w:val="00715E9A"/>
    <w:rsid w:val="00715F53"/>
    <w:rsid w:val="00715FD6"/>
    <w:rsid w:val="0071604B"/>
    <w:rsid w:val="0071605A"/>
    <w:rsid w:val="0071631A"/>
    <w:rsid w:val="00716330"/>
    <w:rsid w:val="00716407"/>
    <w:rsid w:val="0071641A"/>
    <w:rsid w:val="00716440"/>
    <w:rsid w:val="0071644B"/>
    <w:rsid w:val="00716607"/>
    <w:rsid w:val="00716655"/>
    <w:rsid w:val="00716785"/>
    <w:rsid w:val="00716830"/>
    <w:rsid w:val="00716866"/>
    <w:rsid w:val="0071697C"/>
    <w:rsid w:val="00716A06"/>
    <w:rsid w:val="00716B2A"/>
    <w:rsid w:val="00716B46"/>
    <w:rsid w:val="00716B52"/>
    <w:rsid w:val="00716CCD"/>
    <w:rsid w:val="00716D9A"/>
    <w:rsid w:val="00716DDF"/>
    <w:rsid w:val="00716E1A"/>
    <w:rsid w:val="00716E2D"/>
    <w:rsid w:val="00717024"/>
    <w:rsid w:val="00717028"/>
    <w:rsid w:val="007170CC"/>
    <w:rsid w:val="007171B2"/>
    <w:rsid w:val="00717261"/>
    <w:rsid w:val="007172B2"/>
    <w:rsid w:val="0071730E"/>
    <w:rsid w:val="007173F6"/>
    <w:rsid w:val="00717464"/>
    <w:rsid w:val="007174DB"/>
    <w:rsid w:val="0071752E"/>
    <w:rsid w:val="00717538"/>
    <w:rsid w:val="0071754D"/>
    <w:rsid w:val="007175B1"/>
    <w:rsid w:val="007175F9"/>
    <w:rsid w:val="00717672"/>
    <w:rsid w:val="0071776D"/>
    <w:rsid w:val="0071793C"/>
    <w:rsid w:val="00717979"/>
    <w:rsid w:val="007179B9"/>
    <w:rsid w:val="00717B7B"/>
    <w:rsid w:val="00717BA5"/>
    <w:rsid w:val="00717C58"/>
    <w:rsid w:val="00717EA1"/>
    <w:rsid w:val="00717EB9"/>
    <w:rsid w:val="00717EFD"/>
    <w:rsid w:val="00717F65"/>
    <w:rsid w:val="00720027"/>
    <w:rsid w:val="00720053"/>
    <w:rsid w:val="00720085"/>
    <w:rsid w:val="007200E2"/>
    <w:rsid w:val="00720124"/>
    <w:rsid w:val="0072012F"/>
    <w:rsid w:val="0072016D"/>
    <w:rsid w:val="00720195"/>
    <w:rsid w:val="00720288"/>
    <w:rsid w:val="007204E0"/>
    <w:rsid w:val="0072074E"/>
    <w:rsid w:val="00720867"/>
    <w:rsid w:val="007208B1"/>
    <w:rsid w:val="0072097B"/>
    <w:rsid w:val="00720AA2"/>
    <w:rsid w:val="00720BBA"/>
    <w:rsid w:val="00720CD8"/>
    <w:rsid w:val="00720D50"/>
    <w:rsid w:val="00720DB3"/>
    <w:rsid w:val="00720E9E"/>
    <w:rsid w:val="00720EE6"/>
    <w:rsid w:val="00720F7D"/>
    <w:rsid w:val="00721016"/>
    <w:rsid w:val="007210F6"/>
    <w:rsid w:val="007211BA"/>
    <w:rsid w:val="0072129B"/>
    <w:rsid w:val="00721324"/>
    <w:rsid w:val="00721479"/>
    <w:rsid w:val="007214F9"/>
    <w:rsid w:val="00721521"/>
    <w:rsid w:val="00721570"/>
    <w:rsid w:val="0072165E"/>
    <w:rsid w:val="0072173C"/>
    <w:rsid w:val="007217E6"/>
    <w:rsid w:val="00721848"/>
    <w:rsid w:val="007218B3"/>
    <w:rsid w:val="007218BB"/>
    <w:rsid w:val="00721963"/>
    <w:rsid w:val="00721A1E"/>
    <w:rsid w:val="00721A58"/>
    <w:rsid w:val="00721A6E"/>
    <w:rsid w:val="00721B4D"/>
    <w:rsid w:val="00721BB0"/>
    <w:rsid w:val="00721C5F"/>
    <w:rsid w:val="00721CD6"/>
    <w:rsid w:val="00721D6F"/>
    <w:rsid w:val="00721D8D"/>
    <w:rsid w:val="00721DC6"/>
    <w:rsid w:val="00721DFC"/>
    <w:rsid w:val="00721EB8"/>
    <w:rsid w:val="00721F6F"/>
    <w:rsid w:val="00721F9A"/>
    <w:rsid w:val="007220C6"/>
    <w:rsid w:val="0072216F"/>
    <w:rsid w:val="007222C1"/>
    <w:rsid w:val="007222CD"/>
    <w:rsid w:val="007222DB"/>
    <w:rsid w:val="00722419"/>
    <w:rsid w:val="00722584"/>
    <w:rsid w:val="007225A2"/>
    <w:rsid w:val="007225E1"/>
    <w:rsid w:val="007226D4"/>
    <w:rsid w:val="00722704"/>
    <w:rsid w:val="00722710"/>
    <w:rsid w:val="0072275F"/>
    <w:rsid w:val="00722786"/>
    <w:rsid w:val="007227B1"/>
    <w:rsid w:val="00722800"/>
    <w:rsid w:val="00722883"/>
    <w:rsid w:val="00722965"/>
    <w:rsid w:val="00722A29"/>
    <w:rsid w:val="00722B53"/>
    <w:rsid w:val="00722C53"/>
    <w:rsid w:val="00722D23"/>
    <w:rsid w:val="00722D43"/>
    <w:rsid w:val="00722E4B"/>
    <w:rsid w:val="00722E82"/>
    <w:rsid w:val="00722F74"/>
    <w:rsid w:val="0072301D"/>
    <w:rsid w:val="007230BA"/>
    <w:rsid w:val="007230C5"/>
    <w:rsid w:val="007231A4"/>
    <w:rsid w:val="007231AA"/>
    <w:rsid w:val="00723260"/>
    <w:rsid w:val="007233CB"/>
    <w:rsid w:val="00723575"/>
    <w:rsid w:val="0072359B"/>
    <w:rsid w:val="007236BE"/>
    <w:rsid w:val="007236EB"/>
    <w:rsid w:val="00723959"/>
    <w:rsid w:val="00723975"/>
    <w:rsid w:val="00723A4E"/>
    <w:rsid w:val="00723B47"/>
    <w:rsid w:val="00723D22"/>
    <w:rsid w:val="00723E03"/>
    <w:rsid w:val="00723E1F"/>
    <w:rsid w:val="00723F00"/>
    <w:rsid w:val="00723F2E"/>
    <w:rsid w:val="0072408C"/>
    <w:rsid w:val="00724269"/>
    <w:rsid w:val="007242E5"/>
    <w:rsid w:val="007245DF"/>
    <w:rsid w:val="007246A3"/>
    <w:rsid w:val="007247A6"/>
    <w:rsid w:val="007247B7"/>
    <w:rsid w:val="00724805"/>
    <w:rsid w:val="0072498C"/>
    <w:rsid w:val="00724A9E"/>
    <w:rsid w:val="00724AD1"/>
    <w:rsid w:val="00724B57"/>
    <w:rsid w:val="00724BC0"/>
    <w:rsid w:val="00724DDE"/>
    <w:rsid w:val="00724E31"/>
    <w:rsid w:val="00724ED4"/>
    <w:rsid w:val="00724F19"/>
    <w:rsid w:val="00725078"/>
    <w:rsid w:val="007250BA"/>
    <w:rsid w:val="00725150"/>
    <w:rsid w:val="0072518C"/>
    <w:rsid w:val="007251E8"/>
    <w:rsid w:val="00725370"/>
    <w:rsid w:val="00725505"/>
    <w:rsid w:val="0072568E"/>
    <w:rsid w:val="007256B5"/>
    <w:rsid w:val="00725808"/>
    <w:rsid w:val="0072585D"/>
    <w:rsid w:val="0072589D"/>
    <w:rsid w:val="00725A2D"/>
    <w:rsid w:val="00725AAF"/>
    <w:rsid w:val="00725B0D"/>
    <w:rsid w:val="00725B9A"/>
    <w:rsid w:val="00725DDF"/>
    <w:rsid w:val="00725E15"/>
    <w:rsid w:val="00725E76"/>
    <w:rsid w:val="00725F51"/>
    <w:rsid w:val="00725F7D"/>
    <w:rsid w:val="00726062"/>
    <w:rsid w:val="007260D8"/>
    <w:rsid w:val="00726124"/>
    <w:rsid w:val="007261B1"/>
    <w:rsid w:val="00726299"/>
    <w:rsid w:val="007262AE"/>
    <w:rsid w:val="00726377"/>
    <w:rsid w:val="007263CF"/>
    <w:rsid w:val="007264C9"/>
    <w:rsid w:val="00726738"/>
    <w:rsid w:val="007267BB"/>
    <w:rsid w:val="00726980"/>
    <w:rsid w:val="007269E5"/>
    <w:rsid w:val="00726A4E"/>
    <w:rsid w:val="00726A69"/>
    <w:rsid w:val="00726B74"/>
    <w:rsid w:val="00726BB7"/>
    <w:rsid w:val="00726BF0"/>
    <w:rsid w:val="00726E06"/>
    <w:rsid w:val="00726E71"/>
    <w:rsid w:val="00726EDF"/>
    <w:rsid w:val="00726F75"/>
    <w:rsid w:val="00727129"/>
    <w:rsid w:val="00727164"/>
    <w:rsid w:val="007271B7"/>
    <w:rsid w:val="00727283"/>
    <w:rsid w:val="007272B1"/>
    <w:rsid w:val="007272BC"/>
    <w:rsid w:val="007272BF"/>
    <w:rsid w:val="007272EA"/>
    <w:rsid w:val="0072737A"/>
    <w:rsid w:val="007273F7"/>
    <w:rsid w:val="0072745D"/>
    <w:rsid w:val="007274AE"/>
    <w:rsid w:val="007274FF"/>
    <w:rsid w:val="007275F1"/>
    <w:rsid w:val="00727766"/>
    <w:rsid w:val="00727785"/>
    <w:rsid w:val="00727823"/>
    <w:rsid w:val="007278B7"/>
    <w:rsid w:val="00727AE1"/>
    <w:rsid w:val="00727B97"/>
    <w:rsid w:val="00727B98"/>
    <w:rsid w:val="00727BDD"/>
    <w:rsid w:val="00727E1B"/>
    <w:rsid w:val="00727E55"/>
    <w:rsid w:val="00727EA6"/>
    <w:rsid w:val="00727F90"/>
    <w:rsid w:val="00727F9A"/>
    <w:rsid w:val="00727FF2"/>
    <w:rsid w:val="0073009F"/>
    <w:rsid w:val="0073012A"/>
    <w:rsid w:val="007301BB"/>
    <w:rsid w:val="007301CD"/>
    <w:rsid w:val="007301CF"/>
    <w:rsid w:val="007302CC"/>
    <w:rsid w:val="0073037A"/>
    <w:rsid w:val="00730518"/>
    <w:rsid w:val="0073054C"/>
    <w:rsid w:val="007305CE"/>
    <w:rsid w:val="007305FA"/>
    <w:rsid w:val="00730792"/>
    <w:rsid w:val="00730862"/>
    <w:rsid w:val="00730B7B"/>
    <w:rsid w:val="00730C9F"/>
    <w:rsid w:val="00730CAA"/>
    <w:rsid w:val="00730CFF"/>
    <w:rsid w:val="00730D26"/>
    <w:rsid w:val="00730E14"/>
    <w:rsid w:val="00730E41"/>
    <w:rsid w:val="00730E64"/>
    <w:rsid w:val="00730EF0"/>
    <w:rsid w:val="00730EF8"/>
    <w:rsid w:val="00730FDB"/>
    <w:rsid w:val="00731053"/>
    <w:rsid w:val="007311F5"/>
    <w:rsid w:val="00731215"/>
    <w:rsid w:val="007312BC"/>
    <w:rsid w:val="007314F8"/>
    <w:rsid w:val="00731566"/>
    <w:rsid w:val="007315D0"/>
    <w:rsid w:val="007316D8"/>
    <w:rsid w:val="007317A7"/>
    <w:rsid w:val="007317D4"/>
    <w:rsid w:val="007317EF"/>
    <w:rsid w:val="007318BA"/>
    <w:rsid w:val="00731A32"/>
    <w:rsid w:val="00731ACB"/>
    <w:rsid w:val="00731AE5"/>
    <w:rsid w:val="00731B07"/>
    <w:rsid w:val="00731B15"/>
    <w:rsid w:val="00731B80"/>
    <w:rsid w:val="00731CF0"/>
    <w:rsid w:val="00731D00"/>
    <w:rsid w:val="00731E89"/>
    <w:rsid w:val="00731F36"/>
    <w:rsid w:val="007320E8"/>
    <w:rsid w:val="007321B6"/>
    <w:rsid w:val="00732230"/>
    <w:rsid w:val="0073227C"/>
    <w:rsid w:val="00732456"/>
    <w:rsid w:val="00732507"/>
    <w:rsid w:val="007325EB"/>
    <w:rsid w:val="00732642"/>
    <w:rsid w:val="007326AB"/>
    <w:rsid w:val="007326B4"/>
    <w:rsid w:val="0073271D"/>
    <w:rsid w:val="00732780"/>
    <w:rsid w:val="00732819"/>
    <w:rsid w:val="00732847"/>
    <w:rsid w:val="00732A1D"/>
    <w:rsid w:val="00732B23"/>
    <w:rsid w:val="00732B92"/>
    <w:rsid w:val="00732C38"/>
    <w:rsid w:val="00732C64"/>
    <w:rsid w:val="00732C7F"/>
    <w:rsid w:val="00732D1F"/>
    <w:rsid w:val="00732D6C"/>
    <w:rsid w:val="00732DD9"/>
    <w:rsid w:val="00732E44"/>
    <w:rsid w:val="00733020"/>
    <w:rsid w:val="007330C3"/>
    <w:rsid w:val="007330D8"/>
    <w:rsid w:val="0073310E"/>
    <w:rsid w:val="0073313B"/>
    <w:rsid w:val="00733219"/>
    <w:rsid w:val="0073340D"/>
    <w:rsid w:val="007334C4"/>
    <w:rsid w:val="0073352B"/>
    <w:rsid w:val="00733627"/>
    <w:rsid w:val="007338C9"/>
    <w:rsid w:val="007338CE"/>
    <w:rsid w:val="00733954"/>
    <w:rsid w:val="00733D22"/>
    <w:rsid w:val="00733D5C"/>
    <w:rsid w:val="00733D91"/>
    <w:rsid w:val="00733E0C"/>
    <w:rsid w:val="00733EB6"/>
    <w:rsid w:val="00734011"/>
    <w:rsid w:val="007340AB"/>
    <w:rsid w:val="00734152"/>
    <w:rsid w:val="00734155"/>
    <w:rsid w:val="00734160"/>
    <w:rsid w:val="007341CF"/>
    <w:rsid w:val="00734262"/>
    <w:rsid w:val="0073448E"/>
    <w:rsid w:val="0073467D"/>
    <w:rsid w:val="00734727"/>
    <w:rsid w:val="00734907"/>
    <w:rsid w:val="00734933"/>
    <w:rsid w:val="00734940"/>
    <w:rsid w:val="00734956"/>
    <w:rsid w:val="007349BD"/>
    <w:rsid w:val="00734A97"/>
    <w:rsid w:val="00734B43"/>
    <w:rsid w:val="00734B7E"/>
    <w:rsid w:val="00734B8A"/>
    <w:rsid w:val="00734BBA"/>
    <w:rsid w:val="00734BBD"/>
    <w:rsid w:val="00734BF4"/>
    <w:rsid w:val="00734D05"/>
    <w:rsid w:val="00734E6F"/>
    <w:rsid w:val="0073517D"/>
    <w:rsid w:val="00735263"/>
    <w:rsid w:val="007353D3"/>
    <w:rsid w:val="007355DF"/>
    <w:rsid w:val="007357E5"/>
    <w:rsid w:val="0073580A"/>
    <w:rsid w:val="00735870"/>
    <w:rsid w:val="0073591C"/>
    <w:rsid w:val="00735949"/>
    <w:rsid w:val="007359A7"/>
    <w:rsid w:val="007359B2"/>
    <w:rsid w:val="00735A62"/>
    <w:rsid w:val="00735C97"/>
    <w:rsid w:val="00735CEE"/>
    <w:rsid w:val="00735D56"/>
    <w:rsid w:val="00735D76"/>
    <w:rsid w:val="00735E35"/>
    <w:rsid w:val="00735ECC"/>
    <w:rsid w:val="00735F1B"/>
    <w:rsid w:val="00735FA1"/>
    <w:rsid w:val="00735FB5"/>
    <w:rsid w:val="0073606A"/>
    <w:rsid w:val="007363EA"/>
    <w:rsid w:val="00736473"/>
    <w:rsid w:val="00736566"/>
    <w:rsid w:val="00736601"/>
    <w:rsid w:val="0073669F"/>
    <w:rsid w:val="00736813"/>
    <w:rsid w:val="00736827"/>
    <w:rsid w:val="0073682D"/>
    <w:rsid w:val="007368CE"/>
    <w:rsid w:val="0073698B"/>
    <w:rsid w:val="00736A2C"/>
    <w:rsid w:val="00736B14"/>
    <w:rsid w:val="00736B39"/>
    <w:rsid w:val="00736B9F"/>
    <w:rsid w:val="00736BD4"/>
    <w:rsid w:val="00736BE0"/>
    <w:rsid w:val="00736BFF"/>
    <w:rsid w:val="00736CED"/>
    <w:rsid w:val="00736DBA"/>
    <w:rsid w:val="00737052"/>
    <w:rsid w:val="007370AD"/>
    <w:rsid w:val="0073714A"/>
    <w:rsid w:val="0073719C"/>
    <w:rsid w:val="007373DC"/>
    <w:rsid w:val="0073745E"/>
    <w:rsid w:val="00737468"/>
    <w:rsid w:val="00737503"/>
    <w:rsid w:val="00737519"/>
    <w:rsid w:val="0073759A"/>
    <w:rsid w:val="007375D8"/>
    <w:rsid w:val="007376C4"/>
    <w:rsid w:val="00737741"/>
    <w:rsid w:val="0073774A"/>
    <w:rsid w:val="007377E0"/>
    <w:rsid w:val="00737802"/>
    <w:rsid w:val="007379A7"/>
    <w:rsid w:val="007379FF"/>
    <w:rsid w:val="00737B73"/>
    <w:rsid w:val="00737B78"/>
    <w:rsid w:val="00737BB3"/>
    <w:rsid w:val="00737CC9"/>
    <w:rsid w:val="00737EF7"/>
    <w:rsid w:val="00737F75"/>
    <w:rsid w:val="00737FB2"/>
    <w:rsid w:val="007400A3"/>
    <w:rsid w:val="00740238"/>
    <w:rsid w:val="0074026C"/>
    <w:rsid w:val="0074037D"/>
    <w:rsid w:val="007403F3"/>
    <w:rsid w:val="007405AD"/>
    <w:rsid w:val="007405E3"/>
    <w:rsid w:val="00740646"/>
    <w:rsid w:val="007406EC"/>
    <w:rsid w:val="0074079B"/>
    <w:rsid w:val="007407ED"/>
    <w:rsid w:val="0074084D"/>
    <w:rsid w:val="00740894"/>
    <w:rsid w:val="007409DF"/>
    <w:rsid w:val="00740A0E"/>
    <w:rsid w:val="00740AAE"/>
    <w:rsid w:val="00740AD3"/>
    <w:rsid w:val="00740B19"/>
    <w:rsid w:val="00740B2D"/>
    <w:rsid w:val="00740BB8"/>
    <w:rsid w:val="00740BE1"/>
    <w:rsid w:val="00740C3B"/>
    <w:rsid w:val="00740D66"/>
    <w:rsid w:val="00740D92"/>
    <w:rsid w:val="00740DC2"/>
    <w:rsid w:val="00740E23"/>
    <w:rsid w:val="00740E95"/>
    <w:rsid w:val="00740EC0"/>
    <w:rsid w:val="00740EC9"/>
    <w:rsid w:val="0074102C"/>
    <w:rsid w:val="007410B4"/>
    <w:rsid w:val="00741204"/>
    <w:rsid w:val="00741207"/>
    <w:rsid w:val="00741216"/>
    <w:rsid w:val="0074129F"/>
    <w:rsid w:val="007413E1"/>
    <w:rsid w:val="00741519"/>
    <w:rsid w:val="00741598"/>
    <w:rsid w:val="00741611"/>
    <w:rsid w:val="007416C6"/>
    <w:rsid w:val="007417D3"/>
    <w:rsid w:val="007417D6"/>
    <w:rsid w:val="00741830"/>
    <w:rsid w:val="00741847"/>
    <w:rsid w:val="007419B9"/>
    <w:rsid w:val="007419D3"/>
    <w:rsid w:val="00741A08"/>
    <w:rsid w:val="00741AD0"/>
    <w:rsid w:val="00741ECB"/>
    <w:rsid w:val="00741EF5"/>
    <w:rsid w:val="00741EF9"/>
    <w:rsid w:val="00742003"/>
    <w:rsid w:val="007420B5"/>
    <w:rsid w:val="0074211C"/>
    <w:rsid w:val="00742267"/>
    <w:rsid w:val="0074230D"/>
    <w:rsid w:val="00742366"/>
    <w:rsid w:val="00742579"/>
    <w:rsid w:val="007425F8"/>
    <w:rsid w:val="00742708"/>
    <w:rsid w:val="00742730"/>
    <w:rsid w:val="0074281D"/>
    <w:rsid w:val="0074285D"/>
    <w:rsid w:val="0074299A"/>
    <w:rsid w:val="00742B65"/>
    <w:rsid w:val="00742C40"/>
    <w:rsid w:val="00742E48"/>
    <w:rsid w:val="00742F3E"/>
    <w:rsid w:val="00742FE2"/>
    <w:rsid w:val="00743066"/>
    <w:rsid w:val="0074308F"/>
    <w:rsid w:val="007432FC"/>
    <w:rsid w:val="0074340F"/>
    <w:rsid w:val="00743469"/>
    <w:rsid w:val="007434FC"/>
    <w:rsid w:val="00743538"/>
    <w:rsid w:val="0074358A"/>
    <w:rsid w:val="007435EA"/>
    <w:rsid w:val="0074366B"/>
    <w:rsid w:val="007436FA"/>
    <w:rsid w:val="00743714"/>
    <w:rsid w:val="007437E5"/>
    <w:rsid w:val="00743892"/>
    <w:rsid w:val="00743992"/>
    <w:rsid w:val="007439AC"/>
    <w:rsid w:val="00743BD4"/>
    <w:rsid w:val="00743E64"/>
    <w:rsid w:val="00743EA2"/>
    <w:rsid w:val="00743FB6"/>
    <w:rsid w:val="00743FC4"/>
    <w:rsid w:val="00744126"/>
    <w:rsid w:val="007441AE"/>
    <w:rsid w:val="007441F5"/>
    <w:rsid w:val="00744202"/>
    <w:rsid w:val="007442E0"/>
    <w:rsid w:val="00744302"/>
    <w:rsid w:val="0074440C"/>
    <w:rsid w:val="00744484"/>
    <w:rsid w:val="007444A6"/>
    <w:rsid w:val="007444F0"/>
    <w:rsid w:val="007446D3"/>
    <w:rsid w:val="0074496F"/>
    <w:rsid w:val="00744AFB"/>
    <w:rsid w:val="00744B00"/>
    <w:rsid w:val="00744C88"/>
    <w:rsid w:val="00744D68"/>
    <w:rsid w:val="00744DA0"/>
    <w:rsid w:val="00744FE2"/>
    <w:rsid w:val="0074510E"/>
    <w:rsid w:val="00745126"/>
    <w:rsid w:val="007451DC"/>
    <w:rsid w:val="00745227"/>
    <w:rsid w:val="00745337"/>
    <w:rsid w:val="0074554D"/>
    <w:rsid w:val="007455CA"/>
    <w:rsid w:val="00745AAB"/>
    <w:rsid w:val="00745ABF"/>
    <w:rsid w:val="00745B52"/>
    <w:rsid w:val="00745B71"/>
    <w:rsid w:val="00745BBA"/>
    <w:rsid w:val="00745CEF"/>
    <w:rsid w:val="00745D04"/>
    <w:rsid w:val="00745D1A"/>
    <w:rsid w:val="00745D29"/>
    <w:rsid w:val="00745EB2"/>
    <w:rsid w:val="00745F2B"/>
    <w:rsid w:val="00745F37"/>
    <w:rsid w:val="00745F95"/>
    <w:rsid w:val="00745FA9"/>
    <w:rsid w:val="00746067"/>
    <w:rsid w:val="00746119"/>
    <w:rsid w:val="00746150"/>
    <w:rsid w:val="0074637D"/>
    <w:rsid w:val="007464D2"/>
    <w:rsid w:val="007464DD"/>
    <w:rsid w:val="00746606"/>
    <w:rsid w:val="00746683"/>
    <w:rsid w:val="00746ACD"/>
    <w:rsid w:val="00746B41"/>
    <w:rsid w:val="00746B49"/>
    <w:rsid w:val="00746B6C"/>
    <w:rsid w:val="00746B7A"/>
    <w:rsid w:val="00746D7E"/>
    <w:rsid w:val="00746DF4"/>
    <w:rsid w:val="00746DFE"/>
    <w:rsid w:val="00746EB3"/>
    <w:rsid w:val="00746EE1"/>
    <w:rsid w:val="007470A8"/>
    <w:rsid w:val="0074722A"/>
    <w:rsid w:val="007472F2"/>
    <w:rsid w:val="00747498"/>
    <w:rsid w:val="0074749A"/>
    <w:rsid w:val="007474C4"/>
    <w:rsid w:val="007474DF"/>
    <w:rsid w:val="00747655"/>
    <w:rsid w:val="007476A6"/>
    <w:rsid w:val="00747832"/>
    <w:rsid w:val="0074788D"/>
    <w:rsid w:val="00747903"/>
    <w:rsid w:val="0074793D"/>
    <w:rsid w:val="00747987"/>
    <w:rsid w:val="00747ABF"/>
    <w:rsid w:val="00747AF9"/>
    <w:rsid w:val="00747BB2"/>
    <w:rsid w:val="00747C78"/>
    <w:rsid w:val="00747E5A"/>
    <w:rsid w:val="00747F30"/>
    <w:rsid w:val="00747F43"/>
    <w:rsid w:val="00747F4A"/>
    <w:rsid w:val="00750122"/>
    <w:rsid w:val="0075027E"/>
    <w:rsid w:val="007502C7"/>
    <w:rsid w:val="00750307"/>
    <w:rsid w:val="007503AF"/>
    <w:rsid w:val="0075048E"/>
    <w:rsid w:val="0075054B"/>
    <w:rsid w:val="007505CD"/>
    <w:rsid w:val="00750650"/>
    <w:rsid w:val="007506DC"/>
    <w:rsid w:val="007506F3"/>
    <w:rsid w:val="00750762"/>
    <w:rsid w:val="00750770"/>
    <w:rsid w:val="007507B1"/>
    <w:rsid w:val="00750865"/>
    <w:rsid w:val="007508CA"/>
    <w:rsid w:val="00750901"/>
    <w:rsid w:val="00750918"/>
    <w:rsid w:val="007509DD"/>
    <w:rsid w:val="00750AAA"/>
    <w:rsid w:val="00750B47"/>
    <w:rsid w:val="00750B75"/>
    <w:rsid w:val="00750BB8"/>
    <w:rsid w:val="00750BF0"/>
    <w:rsid w:val="00750D44"/>
    <w:rsid w:val="00750D47"/>
    <w:rsid w:val="00750DB6"/>
    <w:rsid w:val="00750EDC"/>
    <w:rsid w:val="00750FA6"/>
    <w:rsid w:val="007510AF"/>
    <w:rsid w:val="0075114C"/>
    <w:rsid w:val="007511F8"/>
    <w:rsid w:val="00751222"/>
    <w:rsid w:val="0075135C"/>
    <w:rsid w:val="007513E3"/>
    <w:rsid w:val="007514ED"/>
    <w:rsid w:val="00751522"/>
    <w:rsid w:val="00751530"/>
    <w:rsid w:val="00751720"/>
    <w:rsid w:val="007517D7"/>
    <w:rsid w:val="007517FA"/>
    <w:rsid w:val="00751805"/>
    <w:rsid w:val="0075181C"/>
    <w:rsid w:val="00751870"/>
    <w:rsid w:val="0075193D"/>
    <w:rsid w:val="00751965"/>
    <w:rsid w:val="00751CE9"/>
    <w:rsid w:val="00751E2D"/>
    <w:rsid w:val="00751F3B"/>
    <w:rsid w:val="00751FF9"/>
    <w:rsid w:val="00752061"/>
    <w:rsid w:val="007520A2"/>
    <w:rsid w:val="00752128"/>
    <w:rsid w:val="00752135"/>
    <w:rsid w:val="007523D6"/>
    <w:rsid w:val="00752484"/>
    <w:rsid w:val="007525DB"/>
    <w:rsid w:val="00752628"/>
    <w:rsid w:val="007526D0"/>
    <w:rsid w:val="007526EB"/>
    <w:rsid w:val="00752A3C"/>
    <w:rsid w:val="00752C93"/>
    <w:rsid w:val="00752CC2"/>
    <w:rsid w:val="00752D0A"/>
    <w:rsid w:val="00752D19"/>
    <w:rsid w:val="00752D7A"/>
    <w:rsid w:val="00752E14"/>
    <w:rsid w:val="00752EC5"/>
    <w:rsid w:val="00753064"/>
    <w:rsid w:val="007530C1"/>
    <w:rsid w:val="00753111"/>
    <w:rsid w:val="007531A1"/>
    <w:rsid w:val="00753312"/>
    <w:rsid w:val="00753322"/>
    <w:rsid w:val="007533AA"/>
    <w:rsid w:val="00753537"/>
    <w:rsid w:val="00753538"/>
    <w:rsid w:val="00753598"/>
    <w:rsid w:val="00753683"/>
    <w:rsid w:val="007536FC"/>
    <w:rsid w:val="00753755"/>
    <w:rsid w:val="0075377A"/>
    <w:rsid w:val="007537E5"/>
    <w:rsid w:val="007539D5"/>
    <w:rsid w:val="00753AFD"/>
    <w:rsid w:val="00753AFF"/>
    <w:rsid w:val="00753B22"/>
    <w:rsid w:val="00753DA7"/>
    <w:rsid w:val="00753E9B"/>
    <w:rsid w:val="00753F7A"/>
    <w:rsid w:val="00753F9E"/>
    <w:rsid w:val="00753FD5"/>
    <w:rsid w:val="007541CE"/>
    <w:rsid w:val="00754365"/>
    <w:rsid w:val="00754672"/>
    <w:rsid w:val="0075473F"/>
    <w:rsid w:val="00754742"/>
    <w:rsid w:val="00754762"/>
    <w:rsid w:val="0075485E"/>
    <w:rsid w:val="0075491A"/>
    <w:rsid w:val="00754936"/>
    <w:rsid w:val="0075497A"/>
    <w:rsid w:val="00754A11"/>
    <w:rsid w:val="00754A16"/>
    <w:rsid w:val="00754A1A"/>
    <w:rsid w:val="00754C1F"/>
    <w:rsid w:val="00754CFA"/>
    <w:rsid w:val="00754D56"/>
    <w:rsid w:val="00754E7D"/>
    <w:rsid w:val="00754E8F"/>
    <w:rsid w:val="00754F2E"/>
    <w:rsid w:val="00754F42"/>
    <w:rsid w:val="00754F4B"/>
    <w:rsid w:val="00755069"/>
    <w:rsid w:val="0075508A"/>
    <w:rsid w:val="00755261"/>
    <w:rsid w:val="007552A2"/>
    <w:rsid w:val="0075544E"/>
    <w:rsid w:val="007554A3"/>
    <w:rsid w:val="00755508"/>
    <w:rsid w:val="007556A8"/>
    <w:rsid w:val="007556DB"/>
    <w:rsid w:val="00755708"/>
    <w:rsid w:val="007557CD"/>
    <w:rsid w:val="00755A3B"/>
    <w:rsid w:val="00755BE5"/>
    <w:rsid w:val="00755C8F"/>
    <w:rsid w:val="00755D95"/>
    <w:rsid w:val="00755D99"/>
    <w:rsid w:val="00755EEC"/>
    <w:rsid w:val="00755F7C"/>
    <w:rsid w:val="007560FC"/>
    <w:rsid w:val="0075615D"/>
    <w:rsid w:val="00756290"/>
    <w:rsid w:val="00756474"/>
    <w:rsid w:val="007564C4"/>
    <w:rsid w:val="00756517"/>
    <w:rsid w:val="00756654"/>
    <w:rsid w:val="007566B0"/>
    <w:rsid w:val="0075679B"/>
    <w:rsid w:val="007568FE"/>
    <w:rsid w:val="00756910"/>
    <w:rsid w:val="00756951"/>
    <w:rsid w:val="00756ABF"/>
    <w:rsid w:val="00756C47"/>
    <w:rsid w:val="00756C62"/>
    <w:rsid w:val="00756C90"/>
    <w:rsid w:val="00756CFA"/>
    <w:rsid w:val="00756D4B"/>
    <w:rsid w:val="00756F76"/>
    <w:rsid w:val="00756FAA"/>
    <w:rsid w:val="0075704C"/>
    <w:rsid w:val="00757055"/>
    <w:rsid w:val="00757071"/>
    <w:rsid w:val="00757098"/>
    <w:rsid w:val="007571EA"/>
    <w:rsid w:val="007571EB"/>
    <w:rsid w:val="0075728D"/>
    <w:rsid w:val="007572E2"/>
    <w:rsid w:val="007573AE"/>
    <w:rsid w:val="007573BE"/>
    <w:rsid w:val="00757415"/>
    <w:rsid w:val="0075744C"/>
    <w:rsid w:val="0075747B"/>
    <w:rsid w:val="007574B5"/>
    <w:rsid w:val="007575EB"/>
    <w:rsid w:val="0075765F"/>
    <w:rsid w:val="00757676"/>
    <w:rsid w:val="0075772C"/>
    <w:rsid w:val="00757739"/>
    <w:rsid w:val="00757757"/>
    <w:rsid w:val="00757893"/>
    <w:rsid w:val="007579FE"/>
    <w:rsid w:val="00757A36"/>
    <w:rsid w:val="00757B80"/>
    <w:rsid w:val="00757C1B"/>
    <w:rsid w:val="00757DF1"/>
    <w:rsid w:val="00757E1F"/>
    <w:rsid w:val="00757EAD"/>
    <w:rsid w:val="00757F50"/>
    <w:rsid w:val="007600F0"/>
    <w:rsid w:val="00760257"/>
    <w:rsid w:val="0076044A"/>
    <w:rsid w:val="00760463"/>
    <w:rsid w:val="007605D0"/>
    <w:rsid w:val="007605E3"/>
    <w:rsid w:val="00760608"/>
    <w:rsid w:val="007606CD"/>
    <w:rsid w:val="00760928"/>
    <w:rsid w:val="00760955"/>
    <w:rsid w:val="00760AA4"/>
    <w:rsid w:val="00760BA1"/>
    <w:rsid w:val="00760D0E"/>
    <w:rsid w:val="00760D36"/>
    <w:rsid w:val="00760E17"/>
    <w:rsid w:val="00760E2D"/>
    <w:rsid w:val="00760E31"/>
    <w:rsid w:val="00760F2E"/>
    <w:rsid w:val="0076102E"/>
    <w:rsid w:val="007610CC"/>
    <w:rsid w:val="0076114A"/>
    <w:rsid w:val="00761182"/>
    <w:rsid w:val="00761195"/>
    <w:rsid w:val="00761292"/>
    <w:rsid w:val="0076134A"/>
    <w:rsid w:val="00761365"/>
    <w:rsid w:val="00761369"/>
    <w:rsid w:val="007613B3"/>
    <w:rsid w:val="007615B6"/>
    <w:rsid w:val="007615D0"/>
    <w:rsid w:val="0076164D"/>
    <w:rsid w:val="00761657"/>
    <w:rsid w:val="00761758"/>
    <w:rsid w:val="0076175C"/>
    <w:rsid w:val="0076175D"/>
    <w:rsid w:val="0076181D"/>
    <w:rsid w:val="00761847"/>
    <w:rsid w:val="007618E9"/>
    <w:rsid w:val="00761B4C"/>
    <w:rsid w:val="00761C72"/>
    <w:rsid w:val="00761C8D"/>
    <w:rsid w:val="00761D49"/>
    <w:rsid w:val="00761DB1"/>
    <w:rsid w:val="00761E1A"/>
    <w:rsid w:val="00761E3F"/>
    <w:rsid w:val="00761E90"/>
    <w:rsid w:val="00761F34"/>
    <w:rsid w:val="00762040"/>
    <w:rsid w:val="007621FE"/>
    <w:rsid w:val="007624A1"/>
    <w:rsid w:val="0076254C"/>
    <w:rsid w:val="00762567"/>
    <w:rsid w:val="00762573"/>
    <w:rsid w:val="00762622"/>
    <w:rsid w:val="007626E7"/>
    <w:rsid w:val="00762779"/>
    <w:rsid w:val="007628F5"/>
    <w:rsid w:val="00762975"/>
    <w:rsid w:val="00762A99"/>
    <w:rsid w:val="00762B05"/>
    <w:rsid w:val="00762B87"/>
    <w:rsid w:val="00762C06"/>
    <w:rsid w:val="00762D40"/>
    <w:rsid w:val="00762DBC"/>
    <w:rsid w:val="00762E3F"/>
    <w:rsid w:val="00762FC8"/>
    <w:rsid w:val="00763017"/>
    <w:rsid w:val="00763085"/>
    <w:rsid w:val="007632C8"/>
    <w:rsid w:val="007632CE"/>
    <w:rsid w:val="00763300"/>
    <w:rsid w:val="00763355"/>
    <w:rsid w:val="007633DD"/>
    <w:rsid w:val="00763474"/>
    <w:rsid w:val="0076351C"/>
    <w:rsid w:val="0076360C"/>
    <w:rsid w:val="0076369D"/>
    <w:rsid w:val="007636FF"/>
    <w:rsid w:val="00763856"/>
    <w:rsid w:val="007638EF"/>
    <w:rsid w:val="0076392D"/>
    <w:rsid w:val="00763940"/>
    <w:rsid w:val="00763968"/>
    <w:rsid w:val="00763978"/>
    <w:rsid w:val="00763A4D"/>
    <w:rsid w:val="00763AAE"/>
    <w:rsid w:val="00763B81"/>
    <w:rsid w:val="00763BAB"/>
    <w:rsid w:val="00763BEB"/>
    <w:rsid w:val="00763BF0"/>
    <w:rsid w:val="00763BFF"/>
    <w:rsid w:val="00763C1E"/>
    <w:rsid w:val="00763CB8"/>
    <w:rsid w:val="00763D92"/>
    <w:rsid w:val="00763DE1"/>
    <w:rsid w:val="00763E94"/>
    <w:rsid w:val="00763EFD"/>
    <w:rsid w:val="00763FC8"/>
    <w:rsid w:val="00764137"/>
    <w:rsid w:val="00764240"/>
    <w:rsid w:val="007642AB"/>
    <w:rsid w:val="00764408"/>
    <w:rsid w:val="0076445E"/>
    <w:rsid w:val="00764509"/>
    <w:rsid w:val="0076452E"/>
    <w:rsid w:val="007645D0"/>
    <w:rsid w:val="00764624"/>
    <w:rsid w:val="007646AA"/>
    <w:rsid w:val="00764731"/>
    <w:rsid w:val="007648A0"/>
    <w:rsid w:val="007648DA"/>
    <w:rsid w:val="007649B2"/>
    <w:rsid w:val="007649CF"/>
    <w:rsid w:val="007649EF"/>
    <w:rsid w:val="00764CB5"/>
    <w:rsid w:val="00764CB9"/>
    <w:rsid w:val="00764D72"/>
    <w:rsid w:val="00764DBF"/>
    <w:rsid w:val="00764DDB"/>
    <w:rsid w:val="00764E0E"/>
    <w:rsid w:val="00764E83"/>
    <w:rsid w:val="00765059"/>
    <w:rsid w:val="007652F3"/>
    <w:rsid w:val="0076546A"/>
    <w:rsid w:val="00765470"/>
    <w:rsid w:val="00765558"/>
    <w:rsid w:val="00765777"/>
    <w:rsid w:val="007657AD"/>
    <w:rsid w:val="00765875"/>
    <w:rsid w:val="0076589F"/>
    <w:rsid w:val="007658BA"/>
    <w:rsid w:val="007658C9"/>
    <w:rsid w:val="00765914"/>
    <w:rsid w:val="00765A44"/>
    <w:rsid w:val="00765A58"/>
    <w:rsid w:val="00765AAA"/>
    <w:rsid w:val="00765ACF"/>
    <w:rsid w:val="00765BCD"/>
    <w:rsid w:val="00765BCF"/>
    <w:rsid w:val="00765BD2"/>
    <w:rsid w:val="00765C31"/>
    <w:rsid w:val="00765D7D"/>
    <w:rsid w:val="00765DE8"/>
    <w:rsid w:val="00765FB0"/>
    <w:rsid w:val="00765FF3"/>
    <w:rsid w:val="00766048"/>
    <w:rsid w:val="00766098"/>
    <w:rsid w:val="0076615D"/>
    <w:rsid w:val="0076616F"/>
    <w:rsid w:val="00766184"/>
    <w:rsid w:val="0076622A"/>
    <w:rsid w:val="007662E5"/>
    <w:rsid w:val="00766304"/>
    <w:rsid w:val="0076644B"/>
    <w:rsid w:val="007664D8"/>
    <w:rsid w:val="007664FD"/>
    <w:rsid w:val="00766541"/>
    <w:rsid w:val="007665A3"/>
    <w:rsid w:val="007665F7"/>
    <w:rsid w:val="00766666"/>
    <w:rsid w:val="007666E6"/>
    <w:rsid w:val="00766705"/>
    <w:rsid w:val="007667AF"/>
    <w:rsid w:val="007667DE"/>
    <w:rsid w:val="007667E6"/>
    <w:rsid w:val="0076685E"/>
    <w:rsid w:val="00766A04"/>
    <w:rsid w:val="00766A63"/>
    <w:rsid w:val="00766CDB"/>
    <w:rsid w:val="00766D6A"/>
    <w:rsid w:val="00766E16"/>
    <w:rsid w:val="00766E5E"/>
    <w:rsid w:val="00766EDC"/>
    <w:rsid w:val="00766F9D"/>
    <w:rsid w:val="00767174"/>
    <w:rsid w:val="007671A0"/>
    <w:rsid w:val="0076728A"/>
    <w:rsid w:val="0076729C"/>
    <w:rsid w:val="00767450"/>
    <w:rsid w:val="007674A6"/>
    <w:rsid w:val="007674D4"/>
    <w:rsid w:val="007674D7"/>
    <w:rsid w:val="00767538"/>
    <w:rsid w:val="00767548"/>
    <w:rsid w:val="0076762B"/>
    <w:rsid w:val="0076765F"/>
    <w:rsid w:val="0076766E"/>
    <w:rsid w:val="00767957"/>
    <w:rsid w:val="00767A04"/>
    <w:rsid w:val="00767B5C"/>
    <w:rsid w:val="00767B72"/>
    <w:rsid w:val="00767C6E"/>
    <w:rsid w:val="00767D9A"/>
    <w:rsid w:val="00767EB0"/>
    <w:rsid w:val="00767ED5"/>
    <w:rsid w:val="007700C3"/>
    <w:rsid w:val="0077013A"/>
    <w:rsid w:val="007701DC"/>
    <w:rsid w:val="007703BA"/>
    <w:rsid w:val="00770467"/>
    <w:rsid w:val="00770471"/>
    <w:rsid w:val="00770582"/>
    <w:rsid w:val="0077059F"/>
    <w:rsid w:val="00770609"/>
    <w:rsid w:val="00770628"/>
    <w:rsid w:val="007706AE"/>
    <w:rsid w:val="0077076A"/>
    <w:rsid w:val="0077079E"/>
    <w:rsid w:val="007707D0"/>
    <w:rsid w:val="0077080A"/>
    <w:rsid w:val="0077080E"/>
    <w:rsid w:val="0077088B"/>
    <w:rsid w:val="00770A86"/>
    <w:rsid w:val="00770A8D"/>
    <w:rsid w:val="00770B1C"/>
    <w:rsid w:val="00770B5A"/>
    <w:rsid w:val="00770BD3"/>
    <w:rsid w:val="00770E49"/>
    <w:rsid w:val="00770F48"/>
    <w:rsid w:val="00770FD2"/>
    <w:rsid w:val="00771006"/>
    <w:rsid w:val="00771066"/>
    <w:rsid w:val="00771196"/>
    <w:rsid w:val="007711BA"/>
    <w:rsid w:val="00771209"/>
    <w:rsid w:val="007712BA"/>
    <w:rsid w:val="0077139E"/>
    <w:rsid w:val="00771400"/>
    <w:rsid w:val="0077156A"/>
    <w:rsid w:val="0077177D"/>
    <w:rsid w:val="0077179F"/>
    <w:rsid w:val="007717EA"/>
    <w:rsid w:val="007717FC"/>
    <w:rsid w:val="00771813"/>
    <w:rsid w:val="007718CD"/>
    <w:rsid w:val="00771AC3"/>
    <w:rsid w:val="00771B2B"/>
    <w:rsid w:val="00771E0A"/>
    <w:rsid w:val="00771F48"/>
    <w:rsid w:val="00772082"/>
    <w:rsid w:val="0077212D"/>
    <w:rsid w:val="007722B0"/>
    <w:rsid w:val="007722D3"/>
    <w:rsid w:val="00772329"/>
    <w:rsid w:val="007724D0"/>
    <w:rsid w:val="00772512"/>
    <w:rsid w:val="007725FF"/>
    <w:rsid w:val="00772622"/>
    <w:rsid w:val="0077281D"/>
    <w:rsid w:val="007728CD"/>
    <w:rsid w:val="007728D1"/>
    <w:rsid w:val="00772950"/>
    <w:rsid w:val="00772A60"/>
    <w:rsid w:val="00772A82"/>
    <w:rsid w:val="00772AE1"/>
    <w:rsid w:val="00772B2D"/>
    <w:rsid w:val="00772B3A"/>
    <w:rsid w:val="00772B66"/>
    <w:rsid w:val="00772B8B"/>
    <w:rsid w:val="00772CF5"/>
    <w:rsid w:val="00772E02"/>
    <w:rsid w:val="00772EEB"/>
    <w:rsid w:val="00772F3B"/>
    <w:rsid w:val="00772F9D"/>
    <w:rsid w:val="00772FBB"/>
    <w:rsid w:val="00772FF8"/>
    <w:rsid w:val="00773078"/>
    <w:rsid w:val="00773130"/>
    <w:rsid w:val="00773200"/>
    <w:rsid w:val="007732A5"/>
    <w:rsid w:val="00773306"/>
    <w:rsid w:val="00773319"/>
    <w:rsid w:val="0077334D"/>
    <w:rsid w:val="00773360"/>
    <w:rsid w:val="007733DB"/>
    <w:rsid w:val="00773509"/>
    <w:rsid w:val="007735A0"/>
    <w:rsid w:val="00773690"/>
    <w:rsid w:val="0077369F"/>
    <w:rsid w:val="007736F8"/>
    <w:rsid w:val="00773776"/>
    <w:rsid w:val="007737D2"/>
    <w:rsid w:val="0077387B"/>
    <w:rsid w:val="00773A63"/>
    <w:rsid w:val="00773AE7"/>
    <w:rsid w:val="00773D71"/>
    <w:rsid w:val="00773E70"/>
    <w:rsid w:val="00774087"/>
    <w:rsid w:val="0077420A"/>
    <w:rsid w:val="0077420C"/>
    <w:rsid w:val="00774351"/>
    <w:rsid w:val="0077435C"/>
    <w:rsid w:val="00774420"/>
    <w:rsid w:val="00774453"/>
    <w:rsid w:val="00774519"/>
    <w:rsid w:val="00774546"/>
    <w:rsid w:val="00774566"/>
    <w:rsid w:val="0077459E"/>
    <w:rsid w:val="00774691"/>
    <w:rsid w:val="0077469F"/>
    <w:rsid w:val="007746F5"/>
    <w:rsid w:val="00774701"/>
    <w:rsid w:val="007747F2"/>
    <w:rsid w:val="007748A9"/>
    <w:rsid w:val="00774DA0"/>
    <w:rsid w:val="00774DBC"/>
    <w:rsid w:val="00774FC0"/>
    <w:rsid w:val="00774FE0"/>
    <w:rsid w:val="007752AE"/>
    <w:rsid w:val="0077539E"/>
    <w:rsid w:val="007753DE"/>
    <w:rsid w:val="00775437"/>
    <w:rsid w:val="0077554D"/>
    <w:rsid w:val="00775677"/>
    <w:rsid w:val="0077579D"/>
    <w:rsid w:val="007757CB"/>
    <w:rsid w:val="007757FF"/>
    <w:rsid w:val="00775856"/>
    <w:rsid w:val="00775D4F"/>
    <w:rsid w:val="00775D75"/>
    <w:rsid w:val="00775D7D"/>
    <w:rsid w:val="00775DB5"/>
    <w:rsid w:val="00775E04"/>
    <w:rsid w:val="00775E47"/>
    <w:rsid w:val="00775F06"/>
    <w:rsid w:val="00776142"/>
    <w:rsid w:val="00776182"/>
    <w:rsid w:val="007761BF"/>
    <w:rsid w:val="00776278"/>
    <w:rsid w:val="007762D6"/>
    <w:rsid w:val="007762FA"/>
    <w:rsid w:val="0077632D"/>
    <w:rsid w:val="0077633E"/>
    <w:rsid w:val="007764B6"/>
    <w:rsid w:val="007764E9"/>
    <w:rsid w:val="00776550"/>
    <w:rsid w:val="007765D8"/>
    <w:rsid w:val="00776613"/>
    <w:rsid w:val="0077677E"/>
    <w:rsid w:val="0077683C"/>
    <w:rsid w:val="0077687E"/>
    <w:rsid w:val="00776A12"/>
    <w:rsid w:val="00776A46"/>
    <w:rsid w:val="00776A9D"/>
    <w:rsid w:val="00776AEA"/>
    <w:rsid w:val="00776AF1"/>
    <w:rsid w:val="00776B62"/>
    <w:rsid w:val="00776B70"/>
    <w:rsid w:val="00776C22"/>
    <w:rsid w:val="00776CD0"/>
    <w:rsid w:val="00776CFF"/>
    <w:rsid w:val="00776D59"/>
    <w:rsid w:val="00776D75"/>
    <w:rsid w:val="00776DAE"/>
    <w:rsid w:val="00776E92"/>
    <w:rsid w:val="00776ECA"/>
    <w:rsid w:val="00777182"/>
    <w:rsid w:val="0077720A"/>
    <w:rsid w:val="00777325"/>
    <w:rsid w:val="0077736F"/>
    <w:rsid w:val="00777391"/>
    <w:rsid w:val="007773CA"/>
    <w:rsid w:val="007774D9"/>
    <w:rsid w:val="00777537"/>
    <w:rsid w:val="00777554"/>
    <w:rsid w:val="007776AC"/>
    <w:rsid w:val="007776BF"/>
    <w:rsid w:val="00777905"/>
    <w:rsid w:val="00777933"/>
    <w:rsid w:val="0077797A"/>
    <w:rsid w:val="00777A7B"/>
    <w:rsid w:val="00777A9C"/>
    <w:rsid w:val="00777B6F"/>
    <w:rsid w:val="00777BDF"/>
    <w:rsid w:val="00777BE3"/>
    <w:rsid w:val="00777BE6"/>
    <w:rsid w:val="00777C73"/>
    <w:rsid w:val="00777C97"/>
    <w:rsid w:val="00777CC3"/>
    <w:rsid w:val="00777D7C"/>
    <w:rsid w:val="00777DAC"/>
    <w:rsid w:val="00777DC5"/>
    <w:rsid w:val="00777EC9"/>
    <w:rsid w:val="00777ECB"/>
    <w:rsid w:val="00777EF0"/>
    <w:rsid w:val="00777F50"/>
    <w:rsid w:val="00777F67"/>
    <w:rsid w:val="00777F70"/>
    <w:rsid w:val="00780018"/>
    <w:rsid w:val="0078002E"/>
    <w:rsid w:val="00780132"/>
    <w:rsid w:val="00780227"/>
    <w:rsid w:val="007802DD"/>
    <w:rsid w:val="0078031C"/>
    <w:rsid w:val="0078031D"/>
    <w:rsid w:val="0078038D"/>
    <w:rsid w:val="007803F4"/>
    <w:rsid w:val="007804EA"/>
    <w:rsid w:val="0078055F"/>
    <w:rsid w:val="007805B8"/>
    <w:rsid w:val="00780647"/>
    <w:rsid w:val="00780846"/>
    <w:rsid w:val="0078096E"/>
    <w:rsid w:val="007809C0"/>
    <w:rsid w:val="00780A5F"/>
    <w:rsid w:val="00780A6A"/>
    <w:rsid w:val="00780A79"/>
    <w:rsid w:val="00780ACD"/>
    <w:rsid w:val="00780AEC"/>
    <w:rsid w:val="00780C03"/>
    <w:rsid w:val="00780C39"/>
    <w:rsid w:val="00780CB0"/>
    <w:rsid w:val="00780D13"/>
    <w:rsid w:val="00780E48"/>
    <w:rsid w:val="00780EAA"/>
    <w:rsid w:val="00780F43"/>
    <w:rsid w:val="0078108A"/>
    <w:rsid w:val="007810A0"/>
    <w:rsid w:val="00781168"/>
    <w:rsid w:val="0078118D"/>
    <w:rsid w:val="007811BF"/>
    <w:rsid w:val="007811C4"/>
    <w:rsid w:val="0078125C"/>
    <w:rsid w:val="007812D4"/>
    <w:rsid w:val="007813BC"/>
    <w:rsid w:val="007813F5"/>
    <w:rsid w:val="0078140F"/>
    <w:rsid w:val="00781617"/>
    <w:rsid w:val="007816AC"/>
    <w:rsid w:val="007817A3"/>
    <w:rsid w:val="00781838"/>
    <w:rsid w:val="00781879"/>
    <w:rsid w:val="00781940"/>
    <w:rsid w:val="00781956"/>
    <w:rsid w:val="007819D5"/>
    <w:rsid w:val="007819DA"/>
    <w:rsid w:val="007819F3"/>
    <w:rsid w:val="00781AFC"/>
    <w:rsid w:val="00781BEB"/>
    <w:rsid w:val="00781CB2"/>
    <w:rsid w:val="00781CD0"/>
    <w:rsid w:val="00781CD4"/>
    <w:rsid w:val="00781D56"/>
    <w:rsid w:val="00781D8A"/>
    <w:rsid w:val="00781D8D"/>
    <w:rsid w:val="00781EFE"/>
    <w:rsid w:val="00781FCF"/>
    <w:rsid w:val="0078209F"/>
    <w:rsid w:val="00782108"/>
    <w:rsid w:val="007821F1"/>
    <w:rsid w:val="007822C8"/>
    <w:rsid w:val="007822D3"/>
    <w:rsid w:val="00782351"/>
    <w:rsid w:val="0078239A"/>
    <w:rsid w:val="0078239F"/>
    <w:rsid w:val="00782409"/>
    <w:rsid w:val="00782429"/>
    <w:rsid w:val="00782474"/>
    <w:rsid w:val="007824F7"/>
    <w:rsid w:val="0078250D"/>
    <w:rsid w:val="0078257B"/>
    <w:rsid w:val="007825E7"/>
    <w:rsid w:val="0078260E"/>
    <w:rsid w:val="00782700"/>
    <w:rsid w:val="00782716"/>
    <w:rsid w:val="00782757"/>
    <w:rsid w:val="007828E5"/>
    <w:rsid w:val="00782AA1"/>
    <w:rsid w:val="00782C0B"/>
    <w:rsid w:val="00782D1A"/>
    <w:rsid w:val="00782DEA"/>
    <w:rsid w:val="00782E1A"/>
    <w:rsid w:val="0078305B"/>
    <w:rsid w:val="007830E9"/>
    <w:rsid w:val="00783191"/>
    <w:rsid w:val="007831E3"/>
    <w:rsid w:val="007832D4"/>
    <w:rsid w:val="00783338"/>
    <w:rsid w:val="0078337D"/>
    <w:rsid w:val="007836B9"/>
    <w:rsid w:val="007838A2"/>
    <w:rsid w:val="00783978"/>
    <w:rsid w:val="007839AD"/>
    <w:rsid w:val="007839DF"/>
    <w:rsid w:val="007839E9"/>
    <w:rsid w:val="00783AC4"/>
    <w:rsid w:val="00783AD3"/>
    <w:rsid w:val="00783C6A"/>
    <w:rsid w:val="00783C6C"/>
    <w:rsid w:val="00783C7C"/>
    <w:rsid w:val="00783CF9"/>
    <w:rsid w:val="00783D75"/>
    <w:rsid w:val="00783DE4"/>
    <w:rsid w:val="00783DFD"/>
    <w:rsid w:val="00783E46"/>
    <w:rsid w:val="00783E53"/>
    <w:rsid w:val="00783F6D"/>
    <w:rsid w:val="0078416F"/>
    <w:rsid w:val="007842A4"/>
    <w:rsid w:val="00784312"/>
    <w:rsid w:val="00784315"/>
    <w:rsid w:val="00784334"/>
    <w:rsid w:val="0078450C"/>
    <w:rsid w:val="007846A3"/>
    <w:rsid w:val="00784A25"/>
    <w:rsid w:val="00784B10"/>
    <w:rsid w:val="00784BD9"/>
    <w:rsid w:val="00784C0A"/>
    <w:rsid w:val="00784D4F"/>
    <w:rsid w:val="00784E20"/>
    <w:rsid w:val="00784EB7"/>
    <w:rsid w:val="0078526F"/>
    <w:rsid w:val="007853A3"/>
    <w:rsid w:val="00785408"/>
    <w:rsid w:val="007854DF"/>
    <w:rsid w:val="007858AF"/>
    <w:rsid w:val="00785988"/>
    <w:rsid w:val="00785A2F"/>
    <w:rsid w:val="00785AFE"/>
    <w:rsid w:val="00785B50"/>
    <w:rsid w:val="00785B8E"/>
    <w:rsid w:val="00785CE8"/>
    <w:rsid w:val="00785D02"/>
    <w:rsid w:val="00786080"/>
    <w:rsid w:val="00786142"/>
    <w:rsid w:val="007861BE"/>
    <w:rsid w:val="007861DB"/>
    <w:rsid w:val="0078622D"/>
    <w:rsid w:val="007862BD"/>
    <w:rsid w:val="007862D3"/>
    <w:rsid w:val="00786427"/>
    <w:rsid w:val="00786429"/>
    <w:rsid w:val="007864C4"/>
    <w:rsid w:val="00786554"/>
    <w:rsid w:val="0078657B"/>
    <w:rsid w:val="0078680E"/>
    <w:rsid w:val="0078687C"/>
    <w:rsid w:val="007868E7"/>
    <w:rsid w:val="007868FD"/>
    <w:rsid w:val="00786B9C"/>
    <w:rsid w:val="00786C36"/>
    <w:rsid w:val="00786D1C"/>
    <w:rsid w:val="00786D3A"/>
    <w:rsid w:val="00786F96"/>
    <w:rsid w:val="0078710B"/>
    <w:rsid w:val="0078711E"/>
    <w:rsid w:val="00787194"/>
    <w:rsid w:val="00787291"/>
    <w:rsid w:val="0078740C"/>
    <w:rsid w:val="00787537"/>
    <w:rsid w:val="0078758B"/>
    <w:rsid w:val="00787650"/>
    <w:rsid w:val="00787761"/>
    <w:rsid w:val="00787969"/>
    <w:rsid w:val="007879A4"/>
    <w:rsid w:val="00787A21"/>
    <w:rsid w:val="00787A72"/>
    <w:rsid w:val="00787B01"/>
    <w:rsid w:val="00787B9C"/>
    <w:rsid w:val="00787C7B"/>
    <w:rsid w:val="00787C80"/>
    <w:rsid w:val="00787D49"/>
    <w:rsid w:val="00787D87"/>
    <w:rsid w:val="00787DBD"/>
    <w:rsid w:val="00787F90"/>
    <w:rsid w:val="00790012"/>
    <w:rsid w:val="00790192"/>
    <w:rsid w:val="00790228"/>
    <w:rsid w:val="0079025E"/>
    <w:rsid w:val="007902B6"/>
    <w:rsid w:val="007902DD"/>
    <w:rsid w:val="007907C6"/>
    <w:rsid w:val="00790811"/>
    <w:rsid w:val="00790843"/>
    <w:rsid w:val="007908AD"/>
    <w:rsid w:val="007908E0"/>
    <w:rsid w:val="00790924"/>
    <w:rsid w:val="0079097E"/>
    <w:rsid w:val="007909F2"/>
    <w:rsid w:val="00790AE6"/>
    <w:rsid w:val="00790B74"/>
    <w:rsid w:val="00790D19"/>
    <w:rsid w:val="00790E18"/>
    <w:rsid w:val="007912B1"/>
    <w:rsid w:val="007912F8"/>
    <w:rsid w:val="00791571"/>
    <w:rsid w:val="00791597"/>
    <w:rsid w:val="00791770"/>
    <w:rsid w:val="0079189C"/>
    <w:rsid w:val="0079190B"/>
    <w:rsid w:val="00791A20"/>
    <w:rsid w:val="00791A44"/>
    <w:rsid w:val="00791A50"/>
    <w:rsid w:val="00791B47"/>
    <w:rsid w:val="00791C4A"/>
    <w:rsid w:val="00791CA3"/>
    <w:rsid w:val="00791DA3"/>
    <w:rsid w:val="00791DAC"/>
    <w:rsid w:val="00791E1F"/>
    <w:rsid w:val="00791E6A"/>
    <w:rsid w:val="00791E79"/>
    <w:rsid w:val="00791F50"/>
    <w:rsid w:val="00791FDB"/>
    <w:rsid w:val="00791FE8"/>
    <w:rsid w:val="00792014"/>
    <w:rsid w:val="007922C1"/>
    <w:rsid w:val="00792448"/>
    <w:rsid w:val="007924A3"/>
    <w:rsid w:val="00792588"/>
    <w:rsid w:val="007925AC"/>
    <w:rsid w:val="007926C2"/>
    <w:rsid w:val="00792744"/>
    <w:rsid w:val="00792832"/>
    <w:rsid w:val="0079297D"/>
    <w:rsid w:val="00792A07"/>
    <w:rsid w:val="00792A2D"/>
    <w:rsid w:val="00792A5E"/>
    <w:rsid w:val="00792A80"/>
    <w:rsid w:val="00792B96"/>
    <w:rsid w:val="00792CA8"/>
    <w:rsid w:val="00792D7B"/>
    <w:rsid w:val="00792D8E"/>
    <w:rsid w:val="00792DC6"/>
    <w:rsid w:val="0079322E"/>
    <w:rsid w:val="00793254"/>
    <w:rsid w:val="007932A5"/>
    <w:rsid w:val="007933EA"/>
    <w:rsid w:val="0079349D"/>
    <w:rsid w:val="007934D5"/>
    <w:rsid w:val="00793698"/>
    <w:rsid w:val="007937AD"/>
    <w:rsid w:val="007937C8"/>
    <w:rsid w:val="00793846"/>
    <w:rsid w:val="0079394B"/>
    <w:rsid w:val="00793963"/>
    <w:rsid w:val="00793969"/>
    <w:rsid w:val="00793C5D"/>
    <w:rsid w:val="00793D39"/>
    <w:rsid w:val="00793D54"/>
    <w:rsid w:val="00793D6A"/>
    <w:rsid w:val="00793DB1"/>
    <w:rsid w:val="00793DD8"/>
    <w:rsid w:val="00793E27"/>
    <w:rsid w:val="00793F17"/>
    <w:rsid w:val="0079404A"/>
    <w:rsid w:val="0079407C"/>
    <w:rsid w:val="0079411C"/>
    <w:rsid w:val="0079429F"/>
    <w:rsid w:val="0079439B"/>
    <w:rsid w:val="00794501"/>
    <w:rsid w:val="00794550"/>
    <w:rsid w:val="00794576"/>
    <w:rsid w:val="00794630"/>
    <w:rsid w:val="00794746"/>
    <w:rsid w:val="0079478F"/>
    <w:rsid w:val="007948E5"/>
    <w:rsid w:val="00794A26"/>
    <w:rsid w:val="00794AAD"/>
    <w:rsid w:val="00794AD2"/>
    <w:rsid w:val="00794B40"/>
    <w:rsid w:val="00794B4A"/>
    <w:rsid w:val="00794BA9"/>
    <w:rsid w:val="00794BBD"/>
    <w:rsid w:val="00794BDD"/>
    <w:rsid w:val="00794C5C"/>
    <w:rsid w:val="00794D5F"/>
    <w:rsid w:val="00794D60"/>
    <w:rsid w:val="00794FCA"/>
    <w:rsid w:val="00794FCE"/>
    <w:rsid w:val="00795030"/>
    <w:rsid w:val="007950B0"/>
    <w:rsid w:val="00795138"/>
    <w:rsid w:val="00795452"/>
    <w:rsid w:val="007954AD"/>
    <w:rsid w:val="00795560"/>
    <w:rsid w:val="00795568"/>
    <w:rsid w:val="00795570"/>
    <w:rsid w:val="007955B0"/>
    <w:rsid w:val="007955DA"/>
    <w:rsid w:val="0079569C"/>
    <w:rsid w:val="00795712"/>
    <w:rsid w:val="00795879"/>
    <w:rsid w:val="007958CB"/>
    <w:rsid w:val="007958E5"/>
    <w:rsid w:val="00795908"/>
    <w:rsid w:val="00795B4E"/>
    <w:rsid w:val="00795B96"/>
    <w:rsid w:val="00795C35"/>
    <w:rsid w:val="00795C7E"/>
    <w:rsid w:val="00795CA4"/>
    <w:rsid w:val="00795ED5"/>
    <w:rsid w:val="00795EE3"/>
    <w:rsid w:val="00795EEE"/>
    <w:rsid w:val="00795FA5"/>
    <w:rsid w:val="00795FC3"/>
    <w:rsid w:val="007960BD"/>
    <w:rsid w:val="0079628C"/>
    <w:rsid w:val="007962FF"/>
    <w:rsid w:val="0079630A"/>
    <w:rsid w:val="00796381"/>
    <w:rsid w:val="00796426"/>
    <w:rsid w:val="00796441"/>
    <w:rsid w:val="00796442"/>
    <w:rsid w:val="00796450"/>
    <w:rsid w:val="007964D6"/>
    <w:rsid w:val="007964F2"/>
    <w:rsid w:val="00796524"/>
    <w:rsid w:val="00796538"/>
    <w:rsid w:val="00796591"/>
    <w:rsid w:val="00796733"/>
    <w:rsid w:val="007967A2"/>
    <w:rsid w:val="00796828"/>
    <w:rsid w:val="00796AF2"/>
    <w:rsid w:val="00796CEF"/>
    <w:rsid w:val="00796D1D"/>
    <w:rsid w:val="00796E26"/>
    <w:rsid w:val="00796EBE"/>
    <w:rsid w:val="00796FE6"/>
    <w:rsid w:val="00797026"/>
    <w:rsid w:val="00797225"/>
    <w:rsid w:val="00797334"/>
    <w:rsid w:val="00797453"/>
    <w:rsid w:val="00797473"/>
    <w:rsid w:val="007975C1"/>
    <w:rsid w:val="0079764A"/>
    <w:rsid w:val="00797DEE"/>
    <w:rsid w:val="00797EA2"/>
    <w:rsid w:val="00797EE2"/>
    <w:rsid w:val="007A0037"/>
    <w:rsid w:val="007A025A"/>
    <w:rsid w:val="007A0260"/>
    <w:rsid w:val="007A0342"/>
    <w:rsid w:val="007A0381"/>
    <w:rsid w:val="007A056B"/>
    <w:rsid w:val="007A0726"/>
    <w:rsid w:val="007A0766"/>
    <w:rsid w:val="007A078F"/>
    <w:rsid w:val="007A07BA"/>
    <w:rsid w:val="007A07C9"/>
    <w:rsid w:val="007A0890"/>
    <w:rsid w:val="007A0986"/>
    <w:rsid w:val="007A0A93"/>
    <w:rsid w:val="007A0B6B"/>
    <w:rsid w:val="007A0C48"/>
    <w:rsid w:val="007A0F9A"/>
    <w:rsid w:val="007A105C"/>
    <w:rsid w:val="007A1079"/>
    <w:rsid w:val="007A114A"/>
    <w:rsid w:val="007A12DA"/>
    <w:rsid w:val="007A132B"/>
    <w:rsid w:val="007A1332"/>
    <w:rsid w:val="007A14C5"/>
    <w:rsid w:val="007A1506"/>
    <w:rsid w:val="007A15F6"/>
    <w:rsid w:val="007A1802"/>
    <w:rsid w:val="007A182A"/>
    <w:rsid w:val="007A1862"/>
    <w:rsid w:val="007A18C2"/>
    <w:rsid w:val="007A18F0"/>
    <w:rsid w:val="007A1933"/>
    <w:rsid w:val="007A1BEC"/>
    <w:rsid w:val="007A1C16"/>
    <w:rsid w:val="007A1CEA"/>
    <w:rsid w:val="007A1D6F"/>
    <w:rsid w:val="007A1DCD"/>
    <w:rsid w:val="007A1E84"/>
    <w:rsid w:val="007A1E98"/>
    <w:rsid w:val="007A1F10"/>
    <w:rsid w:val="007A1FDF"/>
    <w:rsid w:val="007A201B"/>
    <w:rsid w:val="007A2032"/>
    <w:rsid w:val="007A2087"/>
    <w:rsid w:val="007A20F2"/>
    <w:rsid w:val="007A21C8"/>
    <w:rsid w:val="007A22EC"/>
    <w:rsid w:val="007A24A4"/>
    <w:rsid w:val="007A2859"/>
    <w:rsid w:val="007A2933"/>
    <w:rsid w:val="007A297F"/>
    <w:rsid w:val="007A29B3"/>
    <w:rsid w:val="007A2A4E"/>
    <w:rsid w:val="007A2C0C"/>
    <w:rsid w:val="007A2C93"/>
    <w:rsid w:val="007A2DF0"/>
    <w:rsid w:val="007A2E83"/>
    <w:rsid w:val="007A2F57"/>
    <w:rsid w:val="007A2FD7"/>
    <w:rsid w:val="007A2FD9"/>
    <w:rsid w:val="007A2FEC"/>
    <w:rsid w:val="007A307C"/>
    <w:rsid w:val="007A30CE"/>
    <w:rsid w:val="007A3228"/>
    <w:rsid w:val="007A329E"/>
    <w:rsid w:val="007A32A9"/>
    <w:rsid w:val="007A3434"/>
    <w:rsid w:val="007A3551"/>
    <w:rsid w:val="007A357C"/>
    <w:rsid w:val="007A35A9"/>
    <w:rsid w:val="007A35F5"/>
    <w:rsid w:val="007A3617"/>
    <w:rsid w:val="007A379D"/>
    <w:rsid w:val="007A38CD"/>
    <w:rsid w:val="007A3988"/>
    <w:rsid w:val="007A3A93"/>
    <w:rsid w:val="007A3AE1"/>
    <w:rsid w:val="007A3BCA"/>
    <w:rsid w:val="007A3C84"/>
    <w:rsid w:val="007A3CAE"/>
    <w:rsid w:val="007A3D0B"/>
    <w:rsid w:val="007A3EAA"/>
    <w:rsid w:val="007A3FF8"/>
    <w:rsid w:val="007A4146"/>
    <w:rsid w:val="007A423A"/>
    <w:rsid w:val="007A42CE"/>
    <w:rsid w:val="007A42EF"/>
    <w:rsid w:val="007A4367"/>
    <w:rsid w:val="007A43A0"/>
    <w:rsid w:val="007A46B0"/>
    <w:rsid w:val="007A46F9"/>
    <w:rsid w:val="007A47C0"/>
    <w:rsid w:val="007A4823"/>
    <w:rsid w:val="007A49D0"/>
    <w:rsid w:val="007A4AEB"/>
    <w:rsid w:val="007A4B76"/>
    <w:rsid w:val="007A4C2D"/>
    <w:rsid w:val="007A4C3B"/>
    <w:rsid w:val="007A4C69"/>
    <w:rsid w:val="007A4DF2"/>
    <w:rsid w:val="007A4F1B"/>
    <w:rsid w:val="007A4FBD"/>
    <w:rsid w:val="007A508D"/>
    <w:rsid w:val="007A51E7"/>
    <w:rsid w:val="007A5400"/>
    <w:rsid w:val="007A541C"/>
    <w:rsid w:val="007A566E"/>
    <w:rsid w:val="007A56D8"/>
    <w:rsid w:val="007A5715"/>
    <w:rsid w:val="007A5732"/>
    <w:rsid w:val="007A58DF"/>
    <w:rsid w:val="007A5956"/>
    <w:rsid w:val="007A5A94"/>
    <w:rsid w:val="007A5C0B"/>
    <w:rsid w:val="007A5CC6"/>
    <w:rsid w:val="007A5E4D"/>
    <w:rsid w:val="007A5F0A"/>
    <w:rsid w:val="007A6093"/>
    <w:rsid w:val="007A612C"/>
    <w:rsid w:val="007A61C5"/>
    <w:rsid w:val="007A6308"/>
    <w:rsid w:val="007A633F"/>
    <w:rsid w:val="007A651E"/>
    <w:rsid w:val="007A6552"/>
    <w:rsid w:val="007A65F1"/>
    <w:rsid w:val="007A6612"/>
    <w:rsid w:val="007A663C"/>
    <w:rsid w:val="007A67B5"/>
    <w:rsid w:val="007A6975"/>
    <w:rsid w:val="007A69D9"/>
    <w:rsid w:val="007A6A2A"/>
    <w:rsid w:val="007A6A50"/>
    <w:rsid w:val="007A6BF5"/>
    <w:rsid w:val="007A6CC7"/>
    <w:rsid w:val="007A6DE6"/>
    <w:rsid w:val="007A6E35"/>
    <w:rsid w:val="007A6F2F"/>
    <w:rsid w:val="007A6F36"/>
    <w:rsid w:val="007A71BA"/>
    <w:rsid w:val="007A71BF"/>
    <w:rsid w:val="007A7342"/>
    <w:rsid w:val="007A738D"/>
    <w:rsid w:val="007A73B4"/>
    <w:rsid w:val="007A74A1"/>
    <w:rsid w:val="007A7632"/>
    <w:rsid w:val="007A764E"/>
    <w:rsid w:val="007A76A6"/>
    <w:rsid w:val="007A76D9"/>
    <w:rsid w:val="007A7776"/>
    <w:rsid w:val="007A778C"/>
    <w:rsid w:val="007A77C1"/>
    <w:rsid w:val="007A77D7"/>
    <w:rsid w:val="007A77F5"/>
    <w:rsid w:val="007A7802"/>
    <w:rsid w:val="007A791D"/>
    <w:rsid w:val="007A7971"/>
    <w:rsid w:val="007A7982"/>
    <w:rsid w:val="007A7994"/>
    <w:rsid w:val="007A7999"/>
    <w:rsid w:val="007A79CD"/>
    <w:rsid w:val="007A79E8"/>
    <w:rsid w:val="007A79F8"/>
    <w:rsid w:val="007A7AB3"/>
    <w:rsid w:val="007A7B8B"/>
    <w:rsid w:val="007A7C57"/>
    <w:rsid w:val="007A7CEC"/>
    <w:rsid w:val="007A7DAA"/>
    <w:rsid w:val="007A7DC9"/>
    <w:rsid w:val="007A7DFD"/>
    <w:rsid w:val="007A7E14"/>
    <w:rsid w:val="007A7E3C"/>
    <w:rsid w:val="007A7EC8"/>
    <w:rsid w:val="007A7EF0"/>
    <w:rsid w:val="007A7EFB"/>
    <w:rsid w:val="007A7FD0"/>
    <w:rsid w:val="007B02C8"/>
    <w:rsid w:val="007B0337"/>
    <w:rsid w:val="007B05B9"/>
    <w:rsid w:val="007B05C1"/>
    <w:rsid w:val="007B07A8"/>
    <w:rsid w:val="007B07D3"/>
    <w:rsid w:val="007B090E"/>
    <w:rsid w:val="007B0A2D"/>
    <w:rsid w:val="007B0CC4"/>
    <w:rsid w:val="007B0D1E"/>
    <w:rsid w:val="007B0F7C"/>
    <w:rsid w:val="007B0FFB"/>
    <w:rsid w:val="007B10F5"/>
    <w:rsid w:val="007B113B"/>
    <w:rsid w:val="007B1154"/>
    <w:rsid w:val="007B11B8"/>
    <w:rsid w:val="007B11FE"/>
    <w:rsid w:val="007B1273"/>
    <w:rsid w:val="007B12EF"/>
    <w:rsid w:val="007B1356"/>
    <w:rsid w:val="007B1389"/>
    <w:rsid w:val="007B14A9"/>
    <w:rsid w:val="007B1857"/>
    <w:rsid w:val="007B18BD"/>
    <w:rsid w:val="007B18C0"/>
    <w:rsid w:val="007B1A09"/>
    <w:rsid w:val="007B1A7B"/>
    <w:rsid w:val="007B1A7C"/>
    <w:rsid w:val="007B1AB7"/>
    <w:rsid w:val="007B1BBA"/>
    <w:rsid w:val="007B1CA5"/>
    <w:rsid w:val="007B1DC0"/>
    <w:rsid w:val="007B1DC3"/>
    <w:rsid w:val="007B1F02"/>
    <w:rsid w:val="007B1F71"/>
    <w:rsid w:val="007B1F7A"/>
    <w:rsid w:val="007B2077"/>
    <w:rsid w:val="007B2137"/>
    <w:rsid w:val="007B21A8"/>
    <w:rsid w:val="007B21C9"/>
    <w:rsid w:val="007B22ED"/>
    <w:rsid w:val="007B2347"/>
    <w:rsid w:val="007B2416"/>
    <w:rsid w:val="007B2469"/>
    <w:rsid w:val="007B24B8"/>
    <w:rsid w:val="007B25D2"/>
    <w:rsid w:val="007B2677"/>
    <w:rsid w:val="007B2755"/>
    <w:rsid w:val="007B285E"/>
    <w:rsid w:val="007B28E3"/>
    <w:rsid w:val="007B2A2D"/>
    <w:rsid w:val="007B2A39"/>
    <w:rsid w:val="007B2A89"/>
    <w:rsid w:val="007B2B4D"/>
    <w:rsid w:val="007B2BDF"/>
    <w:rsid w:val="007B2C45"/>
    <w:rsid w:val="007B2CAD"/>
    <w:rsid w:val="007B2DA8"/>
    <w:rsid w:val="007B2EA6"/>
    <w:rsid w:val="007B2F6B"/>
    <w:rsid w:val="007B3037"/>
    <w:rsid w:val="007B3099"/>
    <w:rsid w:val="007B3111"/>
    <w:rsid w:val="007B3120"/>
    <w:rsid w:val="007B3133"/>
    <w:rsid w:val="007B3207"/>
    <w:rsid w:val="007B322D"/>
    <w:rsid w:val="007B33D0"/>
    <w:rsid w:val="007B3480"/>
    <w:rsid w:val="007B34A2"/>
    <w:rsid w:val="007B34FE"/>
    <w:rsid w:val="007B3554"/>
    <w:rsid w:val="007B3668"/>
    <w:rsid w:val="007B3887"/>
    <w:rsid w:val="007B3940"/>
    <w:rsid w:val="007B3A34"/>
    <w:rsid w:val="007B3ACF"/>
    <w:rsid w:val="007B3BBE"/>
    <w:rsid w:val="007B3C49"/>
    <w:rsid w:val="007B3D51"/>
    <w:rsid w:val="007B3E10"/>
    <w:rsid w:val="007B3F73"/>
    <w:rsid w:val="007B3FEB"/>
    <w:rsid w:val="007B40C1"/>
    <w:rsid w:val="007B41FC"/>
    <w:rsid w:val="007B420A"/>
    <w:rsid w:val="007B426D"/>
    <w:rsid w:val="007B430B"/>
    <w:rsid w:val="007B4400"/>
    <w:rsid w:val="007B4426"/>
    <w:rsid w:val="007B4486"/>
    <w:rsid w:val="007B448B"/>
    <w:rsid w:val="007B44BB"/>
    <w:rsid w:val="007B4547"/>
    <w:rsid w:val="007B4556"/>
    <w:rsid w:val="007B45E5"/>
    <w:rsid w:val="007B4619"/>
    <w:rsid w:val="007B4673"/>
    <w:rsid w:val="007B4733"/>
    <w:rsid w:val="007B4743"/>
    <w:rsid w:val="007B4C82"/>
    <w:rsid w:val="007B4C8F"/>
    <w:rsid w:val="007B4D68"/>
    <w:rsid w:val="007B4D7B"/>
    <w:rsid w:val="007B4E1C"/>
    <w:rsid w:val="007B4F79"/>
    <w:rsid w:val="007B5228"/>
    <w:rsid w:val="007B53BD"/>
    <w:rsid w:val="007B546C"/>
    <w:rsid w:val="007B54C0"/>
    <w:rsid w:val="007B57A9"/>
    <w:rsid w:val="007B5924"/>
    <w:rsid w:val="007B5A39"/>
    <w:rsid w:val="007B5A8C"/>
    <w:rsid w:val="007B5AF3"/>
    <w:rsid w:val="007B5B4E"/>
    <w:rsid w:val="007B5B6E"/>
    <w:rsid w:val="007B5B85"/>
    <w:rsid w:val="007B5C05"/>
    <w:rsid w:val="007B5C32"/>
    <w:rsid w:val="007B5D14"/>
    <w:rsid w:val="007B5D5E"/>
    <w:rsid w:val="007B5F65"/>
    <w:rsid w:val="007B606E"/>
    <w:rsid w:val="007B60CF"/>
    <w:rsid w:val="007B6203"/>
    <w:rsid w:val="007B62A5"/>
    <w:rsid w:val="007B635D"/>
    <w:rsid w:val="007B6443"/>
    <w:rsid w:val="007B65F2"/>
    <w:rsid w:val="007B674F"/>
    <w:rsid w:val="007B67CD"/>
    <w:rsid w:val="007B68D3"/>
    <w:rsid w:val="007B6941"/>
    <w:rsid w:val="007B69A5"/>
    <w:rsid w:val="007B6A4B"/>
    <w:rsid w:val="007B6A5A"/>
    <w:rsid w:val="007B6A94"/>
    <w:rsid w:val="007B6B28"/>
    <w:rsid w:val="007B6B4F"/>
    <w:rsid w:val="007B6B59"/>
    <w:rsid w:val="007B6C68"/>
    <w:rsid w:val="007B6CAB"/>
    <w:rsid w:val="007B6D0B"/>
    <w:rsid w:val="007B6D16"/>
    <w:rsid w:val="007B6D76"/>
    <w:rsid w:val="007B6D95"/>
    <w:rsid w:val="007B6DB7"/>
    <w:rsid w:val="007B6E40"/>
    <w:rsid w:val="007B6E9A"/>
    <w:rsid w:val="007B6F6A"/>
    <w:rsid w:val="007B705D"/>
    <w:rsid w:val="007B7061"/>
    <w:rsid w:val="007B708F"/>
    <w:rsid w:val="007B7199"/>
    <w:rsid w:val="007B724F"/>
    <w:rsid w:val="007B727A"/>
    <w:rsid w:val="007B73C7"/>
    <w:rsid w:val="007B7526"/>
    <w:rsid w:val="007B7566"/>
    <w:rsid w:val="007B75F0"/>
    <w:rsid w:val="007B7652"/>
    <w:rsid w:val="007B7675"/>
    <w:rsid w:val="007B7680"/>
    <w:rsid w:val="007B76AB"/>
    <w:rsid w:val="007B771E"/>
    <w:rsid w:val="007B7747"/>
    <w:rsid w:val="007B7853"/>
    <w:rsid w:val="007B7892"/>
    <w:rsid w:val="007B7A58"/>
    <w:rsid w:val="007B7A6E"/>
    <w:rsid w:val="007B7AA0"/>
    <w:rsid w:val="007B7C80"/>
    <w:rsid w:val="007B7C83"/>
    <w:rsid w:val="007B7D81"/>
    <w:rsid w:val="007B7DA5"/>
    <w:rsid w:val="007B7E00"/>
    <w:rsid w:val="007B7E05"/>
    <w:rsid w:val="007B7EB8"/>
    <w:rsid w:val="007B7ED1"/>
    <w:rsid w:val="007B7F5E"/>
    <w:rsid w:val="007C0112"/>
    <w:rsid w:val="007C0233"/>
    <w:rsid w:val="007C0247"/>
    <w:rsid w:val="007C0381"/>
    <w:rsid w:val="007C03BD"/>
    <w:rsid w:val="007C0444"/>
    <w:rsid w:val="007C048E"/>
    <w:rsid w:val="007C0601"/>
    <w:rsid w:val="007C062E"/>
    <w:rsid w:val="007C062F"/>
    <w:rsid w:val="007C06F5"/>
    <w:rsid w:val="007C0731"/>
    <w:rsid w:val="007C082B"/>
    <w:rsid w:val="007C0855"/>
    <w:rsid w:val="007C088B"/>
    <w:rsid w:val="007C0908"/>
    <w:rsid w:val="007C0944"/>
    <w:rsid w:val="007C098A"/>
    <w:rsid w:val="007C0CA3"/>
    <w:rsid w:val="007C0CD0"/>
    <w:rsid w:val="007C0DA3"/>
    <w:rsid w:val="007C0DE3"/>
    <w:rsid w:val="007C0E18"/>
    <w:rsid w:val="007C0E3F"/>
    <w:rsid w:val="007C0EE7"/>
    <w:rsid w:val="007C10A5"/>
    <w:rsid w:val="007C10ED"/>
    <w:rsid w:val="007C1107"/>
    <w:rsid w:val="007C1126"/>
    <w:rsid w:val="007C11B8"/>
    <w:rsid w:val="007C1219"/>
    <w:rsid w:val="007C128D"/>
    <w:rsid w:val="007C12C0"/>
    <w:rsid w:val="007C1381"/>
    <w:rsid w:val="007C145D"/>
    <w:rsid w:val="007C1497"/>
    <w:rsid w:val="007C15D0"/>
    <w:rsid w:val="007C178A"/>
    <w:rsid w:val="007C17D3"/>
    <w:rsid w:val="007C1860"/>
    <w:rsid w:val="007C18B6"/>
    <w:rsid w:val="007C1A55"/>
    <w:rsid w:val="007C1B6F"/>
    <w:rsid w:val="007C1EC8"/>
    <w:rsid w:val="007C1ECA"/>
    <w:rsid w:val="007C1EE2"/>
    <w:rsid w:val="007C1FBF"/>
    <w:rsid w:val="007C1FDB"/>
    <w:rsid w:val="007C213C"/>
    <w:rsid w:val="007C2170"/>
    <w:rsid w:val="007C219F"/>
    <w:rsid w:val="007C222D"/>
    <w:rsid w:val="007C22ED"/>
    <w:rsid w:val="007C232F"/>
    <w:rsid w:val="007C2457"/>
    <w:rsid w:val="007C24B5"/>
    <w:rsid w:val="007C25C7"/>
    <w:rsid w:val="007C262A"/>
    <w:rsid w:val="007C265B"/>
    <w:rsid w:val="007C27EE"/>
    <w:rsid w:val="007C28DC"/>
    <w:rsid w:val="007C28FA"/>
    <w:rsid w:val="007C29E5"/>
    <w:rsid w:val="007C2A05"/>
    <w:rsid w:val="007C2BAC"/>
    <w:rsid w:val="007C2C50"/>
    <w:rsid w:val="007C2C66"/>
    <w:rsid w:val="007C2E32"/>
    <w:rsid w:val="007C2E9C"/>
    <w:rsid w:val="007C2F1E"/>
    <w:rsid w:val="007C2F62"/>
    <w:rsid w:val="007C2F8A"/>
    <w:rsid w:val="007C2FCE"/>
    <w:rsid w:val="007C3112"/>
    <w:rsid w:val="007C3130"/>
    <w:rsid w:val="007C333F"/>
    <w:rsid w:val="007C35C5"/>
    <w:rsid w:val="007C3618"/>
    <w:rsid w:val="007C3660"/>
    <w:rsid w:val="007C37A8"/>
    <w:rsid w:val="007C386A"/>
    <w:rsid w:val="007C3949"/>
    <w:rsid w:val="007C3B7A"/>
    <w:rsid w:val="007C3CBC"/>
    <w:rsid w:val="007C3D35"/>
    <w:rsid w:val="007C3D99"/>
    <w:rsid w:val="007C3E25"/>
    <w:rsid w:val="007C3E96"/>
    <w:rsid w:val="007C3EDB"/>
    <w:rsid w:val="007C40C4"/>
    <w:rsid w:val="007C4147"/>
    <w:rsid w:val="007C415F"/>
    <w:rsid w:val="007C416B"/>
    <w:rsid w:val="007C4198"/>
    <w:rsid w:val="007C41EC"/>
    <w:rsid w:val="007C4237"/>
    <w:rsid w:val="007C4324"/>
    <w:rsid w:val="007C44B4"/>
    <w:rsid w:val="007C454E"/>
    <w:rsid w:val="007C4738"/>
    <w:rsid w:val="007C4777"/>
    <w:rsid w:val="007C47F8"/>
    <w:rsid w:val="007C481C"/>
    <w:rsid w:val="007C481F"/>
    <w:rsid w:val="007C48F7"/>
    <w:rsid w:val="007C49C4"/>
    <w:rsid w:val="007C49F0"/>
    <w:rsid w:val="007C4A20"/>
    <w:rsid w:val="007C4BE6"/>
    <w:rsid w:val="007C4DF3"/>
    <w:rsid w:val="007C4E7C"/>
    <w:rsid w:val="007C4E82"/>
    <w:rsid w:val="007C4F12"/>
    <w:rsid w:val="007C4F1C"/>
    <w:rsid w:val="007C4F71"/>
    <w:rsid w:val="007C502D"/>
    <w:rsid w:val="007C50C0"/>
    <w:rsid w:val="007C5247"/>
    <w:rsid w:val="007C5263"/>
    <w:rsid w:val="007C52E6"/>
    <w:rsid w:val="007C5330"/>
    <w:rsid w:val="007C536C"/>
    <w:rsid w:val="007C53BC"/>
    <w:rsid w:val="007C53E3"/>
    <w:rsid w:val="007C546C"/>
    <w:rsid w:val="007C5721"/>
    <w:rsid w:val="007C578D"/>
    <w:rsid w:val="007C587E"/>
    <w:rsid w:val="007C58E6"/>
    <w:rsid w:val="007C5AD4"/>
    <w:rsid w:val="007C5BAA"/>
    <w:rsid w:val="007C5CEB"/>
    <w:rsid w:val="007C5E4B"/>
    <w:rsid w:val="007C5EB6"/>
    <w:rsid w:val="007C5ECF"/>
    <w:rsid w:val="007C5F07"/>
    <w:rsid w:val="007C5F39"/>
    <w:rsid w:val="007C5F7A"/>
    <w:rsid w:val="007C618C"/>
    <w:rsid w:val="007C622F"/>
    <w:rsid w:val="007C6476"/>
    <w:rsid w:val="007C649F"/>
    <w:rsid w:val="007C64B8"/>
    <w:rsid w:val="007C65CA"/>
    <w:rsid w:val="007C6648"/>
    <w:rsid w:val="007C6831"/>
    <w:rsid w:val="007C69A9"/>
    <w:rsid w:val="007C6A85"/>
    <w:rsid w:val="007C6B20"/>
    <w:rsid w:val="007C6C21"/>
    <w:rsid w:val="007C6C91"/>
    <w:rsid w:val="007C6CAD"/>
    <w:rsid w:val="007C6D27"/>
    <w:rsid w:val="007C6D46"/>
    <w:rsid w:val="007C6DDF"/>
    <w:rsid w:val="007C6E38"/>
    <w:rsid w:val="007C6F78"/>
    <w:rsid w:val="007C70B0"/>
    <w:rsid w:val="007C712D"/>
    <w:rsid w:val="007C7154"/>
    <w:rsid w:val="007C717F"/>
    <w:rsid w:val="007C7234"/>
    <w:rsid w:val="007C724C"/>
    <w:rsid w:val="007C7270"/>
    <w:rsid w:val="007C72D9"/>
    <w:rsid w:val="007C7306"/>
    <w:rsid w:val="007C7378"/>
    <w:rsid w:val="007C73D9"/>
    <w:rsid w:val="007C746F"/>
    <w:rsid w:val="007C7531"/>
    <w:rsid w:val="007C7534"/>
    <w:rsid w:val="007C7597"/>
    <w:rsid w:val="007C7646"/>
    <w:rsid w:val="007C7719"/>
    <w:rsid w:val="007C779B"/>
    <w:rsid w:val="007C77A3"/>
    <w:rsid w:val="007C7810"/>
    <w:rsid w:val="007C7889"/>
    <w:rsid w:val="007C79FE"/>
    <w:rsid w:val="007C7A02"/>
    <w:rsid w:val="007C7A37"/>
    <w:rsid w:val="007C7A71"/>
    <w:rsid w:val="007C7AD6"/>
    <w:rsid w:val="007C7B69"/>
    <w:rsid w:val="007C7E68"/>
    <w:rsid w:val="007C7FD9"/>
    <w:rsid w:val="007D0005"/>
    <w:rsid w:val="007D0046"/>
    <w:rsid w:val="007D0093"/>
    <w:rsid w:val="007D0188"/>
    <w:rsid w:val="007D0197"/>
    <w:rsid w:val="007D03DB"/>
    <w:rsid w:val="007D0459"/>
    <w:rsid w:val="007D060F"/>
    <w:rsid w:val="007D06B5"/>
    <w:rsid w:val="007D06FC"/>
    <w:rsid w:val="007D0702"/>
    <w:rsid w:val="007D0727"/>
    <w:rsid w:val="007D07C1"/>
    <w:rsid w:val="007D0848"/>
    <w:rsid w:val="007D0865"/>
    <w:rsid w:val="007D086B"/>
    <w:rsid w:val="007D0AFB"/>
    <w:rsid w:val="007D0B4B"/>
    <w:rsid w:val="007D0CCC"/>
    <w:rsid w:val="007D0DE6"/>
    <w:rsid w:val="007D0F33"/>
    <w:rsid w:val="007D0FBE"/>
    <w:rsid w:val="007D121D"/>
    <w:rsid w:val="007D13B8"/>
    <w:rsid w:val="007D17C8"/>
    <w:rsid w:val="007D198D"/>
    <w:rsid w:val="007D1A4C"/>
    <w:rsid w:val="007D1A67"/>
    <w:rsid w:val="007D1B07"/>
    <w:rsid w:val="007D1D39"/>
    <w:rsid w:val="007D1D88"/>
    <w:rsid w:val="007D1D97"/>
    <w:rsid w:val="007D1E8D"/>
    <w:rsid w:val="007D1F0F"/>
    <w:rsid w:val="007D1F36"/>
    <w:rsid w:val="007D218D"/>
    <w:rsid w:val="007D2197"/>
    <w:rsid w:val="007D2271"/>
    <w:rsid w:val="007D23C4"/>
    <w:rsid w:val="007D249F"/>
    <w:rsid w:val="007D256A"/>
    <w:rsid w:val="007D271F"/>
    <w:rsid w:val="007D27AB"/>
    <w:rsid w:val="007D27DB"/>
    <w:rsid w:val="007D29B8"/>
    <w:rsid w:val="007D2ADF"/>
    <w:rsid w:val="007D2B99"/>
    <w:rsid w:val="007D2CBC"/>
    <w:rsid w:val="007D2DA3"/>
    <w:rsid w:val="007D2DF4"/>
    <w:rsid w:val="007D2ED8"/>
    <w:rsid w:val="007D3031"/>
    <w:rsid w:val="007D303F"/>
    <w:rsid w:val="007D311F"/>
    <w:rsid w:val="007D32FB"/>
    <w:rsid w:val="007D33EF"/>
    <w:rsid w:val="007D3491"/>
    <w:rsid w:val="007D34AF"/>
    <w:rsid w:val="007D3511"/>
    <w:rsid w:val="007D354D"/>
    <w:rsid w:val="007D35F4"/>
    <w:rsid w:val="007D375C"/>
    <w:rsid w:val="007D3878"/>
    <w:rsid w:val="007D38C3"/>
    <w:rsid w:val="007D3978"/>
    <w:rsid w:val="007D39B0"/>
    <w:rsid w:val="007D39B9"/>
    <w:rsid w:val="007D39F6"/>
    <w:rsid w:val="007D39FF"/>
    <w:rsid w:val="007D3C1A"/>
    <w:rsid w:val="007D3CF6"/>
    <w:rsid w:val="007D3DD5"/>
    <w:rsid w:val="007D3E3B"/>
    <w:rsid w:val="007D3EEA"/>
    <w:rsid w:val="007D3FB2"/>
    <w:rsid w:val="007D3FD6"/>
    <w:rsid w:val="007D4059"/>
    <w:rsid w:val="007D4072"/>
    <w:rsid w:val="007D40CB"/>
    <w:rsid w:val="007D41A5"/>
    <w:rsid w:val="007D42CD"/>
    <w:rsid w:val="007D4322"/>
    <w:rsid w:val="007D4338"/>
    <w:rsid w:val="007D4350"/>
    <w:rsid w:val="007D436A"/>
    <w:rsid w:val="007D4384"/>
    <w:rsid w:val="007D43B3"/>
    <w:rsid w:val="007D4441"/>
    <w:rsid w:val="007D4444"/>
    <w:rsid w:val="007D445D"/>
    <w:rsid w:val="007D4468"/>
    <w:rsid w:val="007D4532"/>
    <w:rsid w:val="007D458D"/>
    <w:rsid w:val="007D4631"/>
    <w:rsid w:val="007D4893"/>
    <w:rsid w:val="007D49AE"/>
    <w:rsid w:val="007D4A97"/>
    <w:rsid w:val="007D4B10"/>
    <w:rsid w:val="007D4B19"/>
    <w:rsid w:val="007D4D33"/>
    <w:rsid w:val="007D4E38"/>
    <w:rsid w:val="007D4EC9"/>
    <w:rsid w:val="007D4EEE"/>
    <w:rsid w:val="007D4F7D"/>
    <w:rsid w:val="007D5098"/>
    <w:rsid w:val="007D5168"/>
    <w:rsid w:val="007D517A"/>
    <w:rsid w:val="007D5197"/>
    <w:rsid w:val="007D51B1"/>
    <w:rsid w:val="007D5211"/>
    <w:rsid w:val="007D5216"/>
    <w:rsid w:val="007D5326"/>
    <w:rsid w:val="007D53C7"/>
    <w:rsid w:val="007D53CB"/>
    <w:rsid w:val="007D53FC"/>
    <w:rsid w:val="007D557A"/>
    <w:rsid w:val="007D56B6"/>
    <w:rsid w:val="007D570F"/>
    <w:rsid w:val="007D5881"/>
    <w:rsid w:val="007D592B"/>
    <w:rsid w:val="007D59D1"/>
    <w:rsid w:val="007D5AA6"/>
    <w:rsid w:val="007D5ADC"/>
    <w:rsid w:val="007D5B84"/>
    <w:rsid w:val="007D5BCC"/>
    <w:rsid w:val="007D5C2E"/>
    <w:rsid w:val="007D5CE1"/>
    <w:rsid w:val="007D5DC6"/>
    <w:rsid w:val="007D5DEE"/>
    <w:rsid w:val="007D5E4F"/>
    <w:rsid w:val="007D602F"/>
    <w:rsid w:val="007D60FA"/>
    <w:rsid w:val="007D6114"/>
    <w:rsid w:val="007D616C"/>
    <w:rsid w:val="007D632B"/>
    <w:rsid w:val="007D6356"/>
    <w:rsid w:val="007D6374"/>
    <w:rsid w:val="007D6423"/>
    <w:rsid w:val="007D644E"/>
    <w:rsid w:val="007D64EA"/>
    <w:rsid w:val="007D654A"/>
    <w:rsid w:val="007D65A9"/>
    <w:rsid w:val="007D65D4"/>
    <w:rsid w:val="007D65F3"/>
    <w:rsid w:val="007D65F5"/>
    <w:rsid w:val="007D66CB"/>
    <w:rsid w:val="007D6716"/>
    <w:rsid w:val="007D6763"/>
    <w:rsid w:val="007D6A4B"/>
    <w:rsid w:val="007D6BA7"/>
    <w:rsid w:val="007D6C6A"/>
    <w:rsid w:val="007D6D3C"/>
    <w:rsid w:val="007D6D92"/>
    <w:rsid w:val="007D6ED6"/>
    <w:rsid w:val="007D6F0F"/>
    <w:rsid w:val="007D6F4C"/>
    <w:rsid w:val="007D6F7C"/>
    <w:rsid w:val="007D7056"/>
    <w:rsid w:val="007D7071"/>
    <w:rsid w:val="007D712F"/>
    <w:rsid w:val="007D71D4"/>
    <w:rsid w:val="007D7266"/>
    <w:rsid w:val="007D72BC"/>
    <w:rsid w:val="007D73AF"/>
    <w:rsid w:val="007D74E4"/>
    <w:rsid w:val="007D75E3"/>
    <w:rsid w:val="007D7685"/>
    <w:rsid w:val="007D770F"/>
    <w:rsid w:val="007D7732"/>
    <w:rsid w:val="007D7762"/>
    <w:rsid w:val="007D7856"/>
    <w:rsid w:val="007D7A4F"/>
    <w:rsid w:val="007D7A91"/>
    <w:rsid w:val="007D7B29"/>
    <w:rsid w:val="007D7BEC"/>
    <w:rsid w:val="007D7E79"/>
    <w:rsid w:val="007D7EE7"/>
    <w:rsid w:val="007D7F51"/>
    <w:rsid w:val="007D7F86"/>
    <w:rsid w:val="007E02FB"/>
    <w:rsid w:val="007E04DC"/>
    <w:rsid w:val="007E05D4"/>
    <w:rsid w:val="007E0632"/>
    <w:rsid w:val="007E0744"/>
    <w:rsid w:val="007E0957"/>
    <w:rsid w:val="007E09AF"/>
    <w:rsid w:val="007E0B0B"/>
    <w:rsid w:val="007E0BC5"/>
    <w:rsid w:val="007E0C6C"/>
    <w:rsid w:val="007E0C83"/>
    <w:rsid w:val="007E0CD4"/>
    <w:rsid w:val="007E0E3E"/>
    <w:rsid w:val="007E0EB0"/>
    <w:rsid w:val="007E0EE1"/>
    <w:rsid w:val="007E0F1B"/>
    <w:rsid w:val="007E1010"/>
    <w:rsid w:val="007E1138"/>
    <w:rsid w:val="007E1143"/>
    <w:rsid w:val="007E11C5"/>
    <w:rsid w:val="007E120C"/>
    <w:rsid w:val="007E1291"/>
    <w:rsid w:val="007E1306"/>
    <w:rsid w:val="007E13BA"/>
    <w:rsid w:val="007E142C"/>
    <w:rsid w:val="007E1455"/>
    <w:rsid w:val="007E14BD"/>
    <w:rsid w:val="007E1643"/>
    <w:rsid w:val="007E176B"/>
    <w:rsid w:val="007E17E2"/>
    <w:rsid w:val="007E1ABC"/>
    <w:rsid w:val="007E1BC1"/>
    <w:rsid w:val="007E1DF6"/>
    <w:rsid w:val="007E1F23"/>
    <w:rsid w:val="007E1FE4"/>
    <w:rsid w:val="007E1FEC"/>
    <w:rsid w:val="007E2000"/>
    <w:rsid w:val="007E2005"/>
    <w:rsid w:val="007E2097"/>
    <w:rsid w:val="007E20CB"/>
    <w:rsid w:val="007E21B3"/>
    <w:rsid w:val="007E2329"/>
    <w:rsid w:val="007E2349"/>
    <w:rsid w:val="007E23A3"/>
    <w:rsid w:val="007E25CF"/>
    <w:rsid w:val="007E2627"/>
    <w:rsid w:val="007E275B"/>
    <w:rsid w:val="007E2900"/>
    <w:rsid w:val="007E2916"/>
    <w:rsid w:val="007E2964"/>
    <w:rsid w:val="007E2B28"/>
    <w:rsid w:val="007E2BEA"/>
    <w:rsid w:val="007E2CAC"/>
    <w:rsid w:val="007E2D38"/>
    <w:rsid w:val="007E2D8E"/>
    <w:rsid w:val="007E2E24"/>
    <w:rsid w:val="007E2F5C"/>
    <w:rsid w:val="007E307F"/>
    <w:rsid w:val="007E308B"/>
    <w:rsid w:val="007E30B1"/>
    <w:rsid w:val="007E3169"/>
    <w:rsid w:val="007E322D"/>
    <w:rsid w:val="007E3243"/>
    <w:rsid w:val="007E3265"/>
    <w:rsid w:val="007E333A"/>
    <w:rsid w:val="007E33A2"/>
    <w:rsid w:val="007E3463"/>
    <w:rsid w:val="007E347E"/>
    <w:rsid w:val="007E3535"/>
    <w:rsid w:val="007E3649"/>
    <w:rsid w:val="007E36A7"/>
    <w:rsid w:val="007E3775"/>
    <w:rsid w:val="007E3968"/>
    <w:rsid w:val="007E3972"/>
    <w:rsid w:val="007E3B31"/>
    <w:rsid w:val="007E3B45"/>
    <w:rsid w:val="007E3B8A"/>
    <w:rsid w:val="007E3CA9"/>
    <w:rsid w:val="007E3CBB"/>
    <w:rsid w:val="007E3CDF"/>
    <w:rsid w:val="007E3E97"/>
    <w:rsid w:val="007E3F20"/>
    <w:rsid w:val="007E3F37"/>
    <w:rsid w:val="007E3F6B"/>
    <w:rsid w:val="007E3F71"/>
    <w:rsid w:val="007E3FC0"/>
    <w:rsid w:val="007E4022"/>
    <w:rsid w:val="007E4115"/>
    <w:rsid w:val="007E4135"/>
    <w:rsid w:val="007E4253"/>
    <w:rsid w:val="007E438C"/>
    <w:rsid w:val="007E43CB"/>
    <w:rsid w:val="007E4515"/>
    <w:rsid w:val="007E497B"/>
    <w:rsid w:val="007E4A78"/>
    <w:rsid w:val="007E4D00"/>
    <w:rsid w:val="007E4D6B"/>
    <w:rsid w:val="007E4F32"/>
    <w:rsid w:val="007E507F"/>
    <w:rsid w:val="007E515B"/>
    <w:rsid w:val="007E5394"/>
    <w:rsid w:val="007E5474"/>
    <w:rsid w:val="007E54B3"/>
    <w:rsid w:val="007E54DA"/>
    <w:rsid w:val="007E5619"/>
    <w:rsid w:val="007E561E"/>
    <w:rsid w:val="007E57F8"/>
    <w:rsid w:val="007E5826"/>
    <w:rsid w:val="007E5892"/>
    <w:rsid w:val="007E58A0"/>
    <w:rsid w:val="007E58A1"/>
    <w:rsid w:val="007E590D"/>
    <w:rsid w:val="007E5AA0"/>
    <w:rsid w:val="007E5C4D"/>
    <w:rsid w:val="007E5D8C"/>
    <w:rsid w:val="007E5E3B"/>
    <w:rsid w:val="007E5EDC"/>
    <w:rsid w:val="007E60D9"/>
    <w:rsid w:val="007E612B"/>
    <w:rsid w:val="007E615D"/>
    <w:rsid w:val="007E6261"/>
    <w:rsid w:val="007E62E0"/>
    <w:rsid w:val="007E6456"/>
    <w:rsid w:val="007E64DB"/>
    <w:rsid w:val="007E660E"/>
    <w:rsid w:val="007E66EA"/>
    <w:rsid w:val="007E6721"/>
    <w:rsid w:val="007E679F"/>
    <w:rsid w:val="007E6849"/>
    <w:rsid w:val="007E68F6"/>
    <w:rsid w:val="007E6A17"/>
    <w:rsid w:val="007E6A63"/>
    <w:rsid w:val="007E6AC6"/>
    <w:rsid w:val="007E6AC9"/>
    <w:rsid w:val="007E6C6C"/>
    <w:rsid w:val="007E6D65"/>
    <w:rsid w:val="007E6DB1"/>
    <w:rsid w:val="007E6EAA"/>
    <w:rsid w:val="007E6EE2"/>
    <w:rsid w:val="007E6F84"/>
    <w:rsid w:val="007E6FF8"/>
    <w:rsid w:val="007E72CB"/>
    <w:rsid w:val="007E7332"/>
    <w:rsid w:val="007E7418"/>
    <w:rsid w:val="007E74A2"/>
    <w:rsid w:val="007E750E"/>
    <w:rsid w:val="007E76B0"/>
    <w:rsid w:val="007E7762"/>
    <w:rsid w:val="007E7767"/>
    <w:rsid w:val="007E779E"/>
    <w:rsid w:val="007E77CB"/>
    <w:rsid w:val="007E780C"/>
    <w:rsid w:val="007E788F"/>
    <w:rsid w:val="007E7A7A"/>
    <w:rsid w:val="007E7D9C"/>
    <w:rsid w:val="007E7E2A"/>
    <w:rsid w:val="007E7E8D"/>
    <w:rsid w:val="007E7F13"/>
    <w:rsid w:val="007E7F60"/>
    <w:rsid w:val="007F0096"/>
    <w:rsid w:val="007F00C6"/>
    <w:rsid w:val="007F02B5"/>
    <w:rsid w:val="007F03D5"/>
    <w:rsid w:val="007F03FA"/>
    <w:rsid w:val="007F044B"/>
    <w:rsid w:val="007F0518"/>
    <w:rsid w:val="007F0545"/>
    <w:rsid w:val="007F06A8"/>
    <w:rsid w:val="007F06D3"/>
    <w:rsid w:val="007F06FF"/>
    <w:rsid w:val="007F0716"/>
    <w:rsid w:val="007F0957"/>
    <w:rsid w:val="007F09AA"/>
    <w:rsid w:val="007F09DB"/>
    <w:rsid w:val="007F0BFF"/>
    <w:rsid w:val="007F0C53"/>
    <w:rsid w:val="007F0CEC"/>
    <w:rsid w:val="007F0E48"/>
    <w:rsid w:val="007F1022"/>
    <w:rsid w:val="007F106F"/>
    <w:rsid w:val="007F12F5"/>
    <w:rsid w:val="007F1388"/>
    <w:rsid w:val="007F13CF"/>
    <w:rsid w:val="007F13FA"/>
    <w:rsid w:val="007F1437"/>
    <w:rsid w:val="007F1439"/>
    <w:rsid w:val="007F158A"/>
    <w:rsid w:val="007F15EE"/>
    <w:rsid w:val="007F1629"/>
    <w:rsid w:val="007F1757"/>
    <w:rsid w:val="007F17C1"/>
    <w:rsid w:val="007F17D2"/>
    <w:rsid w:val="007F17EF"/>
    <w:rsid w:val="007F18F2"/>
    <w:rsid w:val="007F1926"/>
    <w:rsid w:val="007F19EC"/>
    <w:rsid w:val="007F1A3B"/>
    <w:rsid w:val="007F1A82"/>
    <w:rsid w:val="007F1B7C"/>
    <w:rsid w:val="007F1C24"/>
    <w:rsid w:val="007F1D7D"/>
    <w:rsid w:val="007F1E14"/>
    <w:rsid w:val="007F1E2E"/>
    <w:rsid w:val="007F20AE"/>
    <w:rsid w:val="007F217A"/>
    <w:rsid w:val="007F2191"/>
    <w:rsid w:val="007F21B4"/>
    <w:rsid w:val="007F23EA"/>
    <w:rsid w:val="007F247E"/>
    <w:rsid w:val="007F264E"/>
    <w:rsid w:val="007F2673"/>
    <w:rsid w:val="007F2686"/>
    <w:rsid w:val="007F268C"/>
    <w:rsid w:val="007F2719"/>
    <w:rsid w:val="007F2762"/>
    <w:rsid w:val="007F27B8"/>
    <w:rsid w:val="007F27C4"/>
    <w:rsid w:val="007F2A62"/>
    <w:rsid w:val="007F2B88"/>
    <w:rsid w:val="007F2C2E"/>
    <w:rsid w:val="007F2C53"/>
    <w:rsid w:val="007F2F10"/>
    <w:rsid w:val="007F2F98"/>
    <w:rsid w:val="007F3179"/>
    <w:rsid w:val="007F3194"/>
    <w:rsid w:val="007F31A5"/>
    <w:rsid w:val="007F31E2"/>
    <w:rsid w:val="007F3333"/>
    <w:rsid w:val="007F3387"/>
    <w:rsid w:val="007F33D7"/>
    <w:rsid w:val="007F351A"/>
    <w:rsid w:val="007F354A"/>
    <w:rsid w:val="007F35BD"/>
    <w:rsid w:val="007F35C4"/>
    <w:rsid w:val="007F35D4"/>
    <w:rsid w:val="007F3667"/>
    <w:rsid w:val="007F36A6"/>
    <w:rsid w:val="007F36AD"/>
    <w:rsid w:val="007F36B4"/>
    <w:rsid w:val="007F36C2"/>
    <w:rsid w:val="007F374D"/>
    <w:rsid w:val="007F3778"/>
    <w:rsid w:val="007F383D"/>
    <w:rsid w:val="007F3856"/>
    <w:rsid w:val="007F3985"/>
    <w:rsid w:val="007F3A8A"/>
    <w:rsid w:val="007F3BCF"/>
    <w:rsid w:val="007F3D04"/>
    <w:rsid w:val="007F3D68"/>
    <w:rsid w:val="007F3EFD"/>
    <w:rsid w:val="007F3F00"/>
    <w:rsid w:val="007F3F92"/>
    <w:rsid w:val="007F4054"/>
    <w:rsid w:val="007F405D"/>
    <w:rsid w:val="007F40CD"/>
    <w:rsid w:val="007F40D5"/>
    <w:rsid w:val="007F4180"/>
    <w:rsid w:val="007F4197"/>
    <w:rsid w:val="007F4264"/>
    <w:rsid w:val="007F42CF"/>
    <w:rsid w:val="007F42FD"/>
    <w:rsid w:val="007F43A7"/>
    <w:rsid w:val="007F4515"/>
    <w:rsid w:val="007F461E"/>
    <w:rsid w:val="007F461F"/>
    <w:rsid w:val="007F4624"/>
    <w:rsid w:val="007F4695"/>
    <w:rsid w:val="007F478D"/>
    <w:rsid w:val="007F47F7"/>
    <w:rsid w:val="007F480C"/>
    <w:rsid w:val="007F481A"/>
    <w:rsid w:val="007F4838"/>
    <w:rsid w:val="007F4968"/>
    <w:rsid w:val="007F49C9"/>
    <w:rsid w:val="007F4C0D"/>
    <w:rsid w:val="007F4C28"/>
    <w:rsid w:val="007F4C54"/>
    <w:rsid w:val="007F4C6D"/>
    <w:rsid w:val="007F4CC6"/>
    <w:rsid w:val="007F4D2E"/>
    <w:rsid w:val="007F4D69"/>
    <w:rsid w:val="007F4DB6"/>
    <w:rsid w:val="007F4DD6"/>
    <w:rsid w:val="007F4DDD"/>
    <w:rsid w:val="007F4E83"/>
    <w:rsid w:val="007F4EE0"/>
    <w:rsid w:val="007F4F53"/>
    <w:rsid w:val="007F4F69"/>
    <w:rsid w:val="007F5075"/>
    <w:rsid w:val="007F50DA"/>
    <w:rsid w:val="007F51E5"/>
    <w:rsid w:val="007F522A"/>
    <w:rsid w:val="007F5233"/>
    <w:rsid w:val="007F5243"/>
    <w:rsid w:val="007F531B"/>
    <w:rsid w:val="007F540E"/>
    <w:rsid w:val="007F547C"/>
    <w:rsid w:val="007F54E4"/>
    <w:rsid w:val="007F55B9"/>
    <w:rsid w:val="007F55ED"/>
    <w:rsid w:val="007F5661"/>
    <w:rsid w:val="007F5691"/>
    <w:rsid w:val="007F574F"/>
    <w:rsid w:val="007F5852"/>
    <w:rsid w:val="007F5988"/>
    <w:rsid w:val="007F59FD"/>
    <w:rsid w:val="007F5A8D"/>
    <w:rsid w:val="007F5AA7"/>
    <w:rsid w:val="007F5ADA"/>
    <w:rsid w:val="007F5CEA"/>
    <w:rsid w:val="007F5F1B"/>
    <w:rsid w:val="007F5F6A"/>
    <w:rsid w:val="007F5FEB"/>
    <w:rsid w:val="007F609E"/>
    <w:rsid w:val="007F60AA"/>
    <w:rsid w:val="007F60DA"/>
    <w:rsid w:val="007F6100"/>
    <w:rsid w:val="007F6123"/>
    <w:rsid w:val="007F6162"/>
    <w:rsid w:val="007F63C5"/>
    <w:rsid w:val="007F652C"/>
    <w:rsid w:val="007F6580"/>
    <w:rsid w:val="007F6722"/>
    <w:rsid w:val="007F6859"/>
    <w:rsid w:val="007F68A3"/>
    <w:rsid w:val="007F6927"/>
    <w:rsid w:val="007F6948"/>
    <w:rsid w:val="007F6957"/>
    <w:rsid w:val="007F6966"/>
    <w:rsid w:val="007F6978"/>
    <w:rsid w:val="007F6A00"/>
    <w:rsid w:val="007F6A1B"/>
    <w:rsid w:val="007F6D15"/>
    <w:rsid w:val="007F6D38"/>
    <w:rsid w:val="007F6D64"/>
    <w:rsid w:val="007F6DF7"/>
    <w:rsid w:val="007F7020"/>
    <w:rsid w:val="007F7211"/>
    <w:rsid w:val="007F7305"/>
    <w:rsid w:val="007F73E4"/>
    <w:rsid w:val="007F7481"/>
    <w:rsid w:val="007F74FB"/>
    <w:rsid w:val="007F750B"/>
    <w:rsid w:val="007F762F"/>
    <w:rsid w:val="007F78E8"/>
    <w:rsid w:val="007F79F2"/>
    <w:rsid w:val="007F79F6"/>
    <w:rsid w:val="007F7A20"/>
    <w:rsid w:val="007F7A37"/>
    <w:rsid w:val="007F7A4A"/>
    <w:rsid w:val="007F7C01"/>
    <w:rsid w:val="007F7C1E"/>
    <w:rsid w:val="007F7C8B"/>
    <w:rsid w:val="007F7E91"/>
    <w:rsid w:val="0080001A"/>
    <w:rsid w:val="0080019E"/>
    <w:rsid w:val="008001EC"/>
    <w:rsid w:val="008002A4"/>
    <w:rsid w:val="008002B3"/>
    <w:rsid w:val="008002D3"/>
    <w:rsid w:val="00800366"/>
    <w:rsid w:val="0080039A"/>
    <w:rsid w:val="008003A9"/>
    <w:rsid w:val="0080042E"/>
    <w:rsid w:val="00800477"/>
    <w:rsid w:val="008004AD"/>
    <w:rsid w:val="00800595"/>
    <w:rsid w:val="008005E2"/>
    <w:rsid w:val="0080079F"/>
    <w:rsid w:val="00800904"/>
    <w:rsid w:val="0080097C"/>
    <w:rsid w:val="00800A56"/>
    <w:rsid w:val="00800BE9"/>
    <w:rsid w:val="00800D42"/>
    <w:rsid w:val="00800D49"/>
    <w:rsid w:val="00800DFF"/>
    <w:rsid w:val="00800EA3"/>
    <w:rsid w:val="00800F87"/>
    <w:rsid w:val="008010AB"/>
    <w:rsid w:val="00801186"/>
    <w:rsid w:val="0080118D"/>
    <w:rsid w:val="008011A3"/>
    <w:rsid w:val="008011BE"/>
    <w:rsid w:val="00801303"/>
    <w:rsid w:val="00801447"/>
    <w:rsid w:val="008017EC"/>
    <w:rsid w:val="00801806"/>
    <w:rsid w:val="00801815"/>
    <w:rsid w:val="0080196D"/>
    <w:rsid w:val="00801A08"/>
    <w:rsid w:val="00801A4A"/>
    <w:rsid w:val="00801A74"/>
    <w:rsid w:val="00801C08"/>
    <w:rsid w:val="00801CEE"/>
    <w:rsid w:val="00801D41"/>
    <w:rsid w:val="00801D62"/>
    <w:rsid w:val="00801DFE"/>
    <w:rsid w:val="00801E00"/>
    <w:rsid w:val="00801E8C"/>
    <w:rsid w:val="00801F0C"/>
    <w:rsid w:val="00801FE7"/>
    <w:rsid w:val="00801FF0"/>
    <w:rsid w:val="00802054"/>
    <w:rsid w:val="0080214E"/>
    <w:rsid w:val="00802192"/>
    <w:rsid w:val="00802250"/>
    <w:rsid w:val="00802490"/>
    <w:rsid w:val="008024C7"/>
    <w:rsid w:val="0080260C"/>
    <w:rsid w:val="00802699"/>
    <w:rsid w:val="00802789"/>
    <w:rsid w:val="008027CD"/>
    <w:rsid w:val="00802853"/>
    <w:rsid w:val="00802866"/>
    <w:rsid w:val="008029BC"/>
    <w:rsid w:val="00802A0A"/>
    <w:rsid w:val="00802AD0"/>
    <w:rsid w:val="00802B82"/>
    <w:rsid w:val="00802BE0"/>
    <w:rsid w:val="00802BF6"/>
    <w:rsid w:val="00802C0E"/>
    <w:rsid w:val="00802C31"/>
    <w:rsid w:val="00802CDE"/>
    <w:rsid w:val="00802D21"/>
    <w:rsid w:val="00802DA1"/>
    <w:rsid w:val="00802F05"/>
    <w:rsid w:val="008031E1"/>
    <w:rsid w:val="008031FA"/>
    <w:rsid w:val="008032F6"/>
    <w:rsid w:val="00803310"/>
    <w:rsid w:val="00803343"/>
    <w:rsid w:val="00803344"/>
    <w:rsid w:val="008033B9"/>
    <w:rsid w:val="008033DE"/>
    <w:rsid w:val="008034D6"/>
    <w:rsid w:val="00803550"/>
    <w:rsid w:val="00803616"/>
    <w:rsid w:val="0080363E"/>
    <w:rsid w:val="008036BB"/>
    <w:rsid w:val="0080379E"/>
    <w:rsid w:val="008037FF"/>
    <w:rsid w:val="008038BA"/>
    <w:rsid w:val="00803A3A"/>
    <w:rsid w:val="00803B6E"/>
    <w:rsid w:val="00803D9A"/>
    <w:rsid w:val="00803E72"/>
    <w:rsid w:val="00803E79"/>
    <w:rsid w:val="00803F01"/>
    <w:rsid w:val="00804076"/>
    <w:rsid w:val="008040A2"/>
    <w:rsid w:val="0080416D"/>
    <w:rsid w:val="00804237"/>
    <w:rsid w:val="0080423E"/>
    <w:rsid w:val="008043C8"/>
    <w:rsid w:val="008045B4"/>
    <w:rsid w:val="0080463F"/>
    <w:rsid w:val="008046CF"/>
    <w:rsid w:val="00804751"/>
    <w:rsid w:val="00804763"/>
    <w:rsid w:val="00804852"/>
    <w:rsid w:val="008048EC"/>
    <w:rsid w:val="0080491E"/>
    <w:rsid w:val="00804A8B"/>
    <w:rsid w:val="00804C82"/>
    <w:rsid w:val="00804CA6"/>
    <w:rsid w:val="00804CC5"/>
    <w:rsid w:val="00804CCF"/>
    <w:rsid w:val="00804CDE"/>
    <w:rsid w:val="00804E6C"/>
    <w:rsid w:val="00804E9C"/>
    <w:rsid w:val="00804FF9"/>
    <w:rsid w:val="008051FE"/>
    <w:rsid w:val="0080531D"/>
    <w:rsid w:val="0080532E"/>
    <w:rsid w:val="00805364"/>
    <w:rsid w:val="0080536B"/>
    <w:rsid w:val="008055E6"/>
    <w:rsid w:val="008055EE"/>
    <w:rsid w:val="00805646"/>
    <w:rsid w:val="008056CB"/>
    <w:rsid w:val="00805794"/>
    <w:rsid w:val="008057A0"/>
    <w:rsid w:val="008058C6"/>
    <w:rsid w:val="0080598E"/>
    <w:rsid w:val="008059F0"/>
    <w:rsid w:val="00805B74"/>
    <w:rsid w:val="00805B9D"/>
    <w:rsid w:val="00805C09"/>
    <w:rsid w:val="00805C28"/>
    <w:rsid w:val="00805C29"/>
    <w:rsid w:val="00805C77"/>
    <w:rsid w:val="00805CF0"/>
    <w:rsid w:val="00805DF7"/>
    <w:rsid w:val="00805F80"/>
    <w:rsid w:val="00805FD2"/>
    <w:rsid w:val="00806132"/>
    <w:rsid w:val="00806142"/>
    <w:rsid w:val="00806290"/>
    <w:rsid w:val="008062C3"/>
    <w:rsid w:val="00806345"/>
    <w:rsid w:val="00806429"/>
    <w:rsid w:val="0080654A"/>
    <w:rsid w:val="00806620"/>
    <w:rsid w:val="00806668"/>
    <w:rsid w:val="0080690D"/>
    <w:rsid w:val="008069E1"/>
    <w:rsid w:val="00806AD5"/>
    <w:rsid w:val="00806B99"/>
    <w:rsid w:val="00806CF1"/>
    <w:rsid w:val="00806DC6"/>
    <w:rsid w:val="00806DE0"/>
    <w:rsid w:val="00806DEE"/>
    <w:rsid w:val="00806EC1"/>
    <w:rsid w:val="00806F66"/>
    <w:rsid w:val="00807071"/>
    <w:rsid w:val="008071BC"/>
    <w:rsid w:val="0080729A"/>
    <w:rsid w:val="008072B6"/>
    <w:rsid w:val="0080754E"/>
    <w:rsid w:val="00807742"/>
    <w:rsid w:val="0080781B"/>
    <w:rsid w:val="0080789C"/>
    <w:rsid w:val="008078CE"/>
    <w:rsid w:val="008078EF"/>
    <w:rsid w:val="008078F1"/>
    <w:rsid w:val="00807972"/>
    <w:rsid w:val="0080797C"/>
    <w:rsid w:val="00807ADE"/>
    <w:rsid w:val="00807ADF"/>
    <w:rsid w:val="00807B61"/>
    <w:rsid w:val="00807C50"/>
    <w:rsid w:val="00807D87"/>
    <w:rsid w:val="00807ED4"/>
    <w:rsid w:val="00807F26"/>
    <w:rsid w:val="00807F54"/>
    <w:rsid w:val="00807FDF"/>
    <w:rsid w:val="008100BB"/>
    <w:rsid w:val="008102B6"/>
    <w:rsid w:val="00810447"/>
    <w:rsid w:val="00810452"/>
    <w:rsid w:val="00810465"/>
    <w:rsid w:val="008106DA"/>
    <w:rsid w:val="0081076E"/>
    <w:rsid w:val="008107B8"/>
    <w:rsid w:val="008107D3"/>
    <w:rsid w:val="008108CE"/>
    <w:rsid w:val="00810958"/>
    <w:rsid w:val="00810D4F"/>
    <w:rsid w:val="00810D7A"/>
    <w:rsid w:val="00810EE7"/>
    <w:rsid w:val="00810FE8"/>
    <w:rsid w:val="00811047"/>
    <w:rsid w:val="0081107A"/>
    <w:rsid w:val="00811130"/>
    <w:rsid w:val="00811154"/>
    <w:rsid w:val="00811550"/>
    <w:rsid w:val="008115F7"/>
    <w:rsid w:val="00811605"/>
    <w:rsid w:val="00811685"/>
    <w:rsid w:val="0081182A"/>
    <w:rsid w:val="0081183F"/>
    <w:rsid w:val="00811870"/>
    <w:rsid w:val="00811943"/>
    <w:rsid w:val="00811A93"/>
    <w:rsid w:val="00811BCE"/>
    <w:rsid w:val="00811CBB"/>
    <w:rsid w:val="00811CFC"/>
    <w:rsid w:val="00811EB0"/>
    <w:rsid w:val="00811FB6"/>
    <w:rsid w:val="00811FDE"/>
    <w:rsid w:val="008120F1"/>
    <w:rsid w:val="008123AC"/>
    <w:rsid w:val="00812434"/>
    <w:rsid w:val="0081249B"/>
    <w:rsid w:val="008124A5"/>
    <w:rsid w:val="008124B5"/>
    <w:rsid w:val="008127A9"/>
    <w:rsid w:val="00812803"/>
    <w:rsid w:val="00812855"/>
    <w:rsid w:val="00812899"/>
    <w:rsid w:val="008128DF"/>
    <w:rsid w:val="00812962"/>
    <w:rsid w:val="00812A31"/>
    <w:rsid w:val="00812ADF"/>
    <w:rsid w:val="00812B0E"/>
    <w:rsid w:val="00812C81"/>
    <w:rsid w:val="00812CC1"/>
    <w:rsid w:val="00812CEF"/>
    <w:rsid w:val="00812D46"/>
    <w:rsid w:val="00812D73"/>
    <w:rsid w:val="00812E1E"/>
    <w:rsid w:val="00812E40"/>
    <w:rsid w:val="00812F10"/>
    <w:rsid w:val="00813204"/>
    <w:rsid w:val="00813328"/>
    <w:rsid w:val="0081335B"/>
    <w:rsid w:val="00813444"/>
    <w:rsid w:val="00813570"/>
    <w:rsid w:val="0081362E"/>
    <w:rsid w:val="00813737"/>
    <w:rsid w:val="00813787"/>
    <w:rsid w:val="0081379F"/>
    <w:rsid w:val="00813A28"/>
    <w:rsid w:val="00813A5C"/>
    <w:rsid w:val="00813B42"/>
    <w:rsid w:val="00813CF6"/>
    <w:rsid w:val="008142B7"/>
    <w:rsid w:val="00814313"/>
    <w:rsid w:val="008144F2"/>
    <w:rsid w:val="00814624"/>
    <w:rsid w:val="00814753"/>
    <w:rsid w:val="0081476B"/>
    <w:rsid w:val="00814820"/>
    <w:rsid w:val="00814886"/>
    <w:rsid w:val="008148C2"/>
    <w:rsid w:val="008148D2"/>
    <w:rsid w:val="00814A6E"/>
    <w:rsid w:val="00814AB4"/>
    <w:rsid w:val="00814B38"/>
    <w:rsid w:val="00814BF8"/>
    <w:rsid w:val="00814CBA"/>
    <w:rsid w:val="00814DB4"/>
    <w:rsid w:val="00814E6F"/>
    <w:rsid w:val="00814E74"/>
    <w:rsid w:val="00814E78"/>
    <w:rsid w:val="00814FC2"/>
    <w:rsid w:val="008150D4"/>
    <w:rsid w:val="00815127"/>
    <w:rsid w:val="00815159"/>
    <w:rsid w:val="00815247"/>
    <w:rsid w:val="00815283"/>
    <w:rsid w:val="00815305"/>
    <w:rsid w:val="00815308"/>
    <w:rsid w:val="008153A4"/>
    <w:rsid w:val="008153D5"/>
    <w:rsid w:val="00815591"/>
    <w:rsid w:val="008155EC"/>
    <w:rsid w:val="008156BC"/>
    <w:rsid w:val="008156E3"/>
    <w:rsid w:val="00815747"/>
    <w:rsid w:val="0081585B"/>
    <w:rsid w:val="008158A1"/>
    <w:rsid w:val="00815910"/>
    <w:rsid w:val="008159B1"/>
    <w:rsid w:val="00815B75"/>
    <w:rsid w:val="00815C81"/>
    <w:rsid w:val="00815C99"/>
    <w:rsid w:val="00815EDA"/>
    <w:rsid w:val="00815EDB"/>
    <w:rsid w:val="00815EF0"/>
    <w:rsid w:val="00815EFA"/>
    <w:rsid w:val="00815FEA"/>
    <w:rsid w:val="00816036"/>
    <w:rsid w:val="00816059"/>
    <w:rsid w:val="008160F3"/>
    <w:rsid w:val="0081623E"/>
    <w:rsid w:val="00816282"/>
    <w:rsid w:val="008163BF"/>
    <w:rsid w:val="0081646D"/>
    <w:rsid w:val="008164CF"/>
    <w:rsid w:val="0081653A"/>
    <w:rsid w:val="0081665B"/>
    <w:rsid w:val="008166A5"/>
    <w:rsid w:val="008166B6"/>
    <w:rsid w:val="0081671E"/>
    <w:rsid w:val="00816727"/>
    <w:rsid w:val="00816749"/>
    <w:rsid w:val="008167D7"/>
    <w:rsid w:val="008167FD"/>
    <w:rsid w:val="00816821"/>
    <w:rsid w:val="0081696B"/>
    <w:rsid w:val="008169BD"/>
    <w:rsid w:val="00816C0A"/>
    <w:rsid w:val="00816C7D"/>
    <w:rsid w:val="00816E90"/>
    <w:rsid w:val="00816FD6"/>
    <w:rsid w:val="0081704A"/>
    <w:rsid w:val="008170AB"/>
    <w:rsid w:val="00817207"/>
    <w:rsid w:val="0081748F"/>
    <w:rsid w:val="0081749D"/>
    <w:rsid w:val="008174E2"/>
    <w:rsid w:val="008174FF"/>
    <w:rsid w:val="00817585"/>
    <w:rsid w:val="00817589"/>
    <w:rsid w:val="008175E6"/>
    <w:rsid w:val="008175FD"/>
    <w:rsid w:val="0081761A"/>
    <w:rsid w:val="00817623"/>
    <w:rsid w:val="00817627"/>
    <w:rsid w:val="008176A9"/>
    <w:rsid w:val="008176C8"/>
    <w:rsid w:val="00817992"/>
    <w:rsid w:val="00817A5F"/>
    <w:rsid w:val="00817B23"/>
    <w:rsid w:val="00817B2A"/>
    <w:rsid w:val="00817B7B"/>
    <w:rsid w:val="00817CD8"/>
    <w:rsid w:val="00817CED"/>
    <w:rsid w:val="00817ECE"/>
    <w:rsid w:val="008200A5"/>
    <w:rsid w:val="008200FD"/>
    <w:rsid w:val="008201DF"/>
    <w:rsid w:val="00820279"/>
    <w:rsid w:val="00820324"/>
    <w:rsid w:val="008203FF"/>
    <w:rsid w:val="008204D1"/>
    <w:rsid w:val="008204E2"/>
    <w:rsid w:val="008204FD"/>
    <w:rsid w:val="00820575"/>
    <w:rsid w:val="00820665"/>
    <w:rsid w:val="0082087E"/>
    <w:rsid w:val="0082089D"/>
    <w:rsid w:val="00820966"/>
    <w:rsid w:val="00820AE9"/>
    <w:rsid w:val="00820B35"/>
    <w:rsid w:val="00820B77"/>
    <w:rsid w:val="00820D00"/>
    <w:rsid w:val="00820D48"/>
    <w:rsid w:val="00820D9F"/>
    <w:rsid w:val="00820E7F"/>
    <w:rsid w:val="00820EBC"/>
    <w:rsid w:val="00820EFB"/>
    <w:rsid w:val="00820F6F"/>
    <w:rsid w:val="00821251"/>
    <w:rsid w:val="00821490"/>
    <w:rsid w:val="0082150D"/>
    <w:rsid w:val="00821513"/>
    <w:rsid w:val="00821518"/>
    <w:rsid w:val="00821A0F"/>
    <w:rsid w:val="00821A6C"/>
    <w:rsid w:val="00821B19"/>
    <w:rsid w:val="00821C55"/>
    <w:rsid w:val="00821D60"/>
    <w:rsid w:val="00821FC3"/>
    <w:rsid w:val="00822021"/>
    <w:rsid w:val="0082217F"/>
    <w:rsid w:val="00822190"/>
    <w:rsid w:val="0082226C"/>
    <w:rsid w:val="0082229E"/>
    <w:rsid w:val="008222E9"/>
    <w:rsid w:val="008223EA"/>
    <w:rsid w:val="00822514"/>
    <w:rsid w:val="0082254B"/>
    <w:rsid w:val="008225AB"/>
    <w:rsid w:val="008225C0"/>
    <w:rsid w:val="008226CF"/>
    <w:rsid w:val="0082272D"/>
    <w:rsid w:val="008227D8"/>
    <w:rsid w:val="0082290D"/>
    <w:rsid w:val="00822A33"/>
    <w:rsid w:val="00822A37"/>
    <w:rsid w:val="00822A72"/>
    <w:rsid w:val="00822AF2"/>
    <w:rsid w:val="00822BFB"/>
    <w:rsid w:val="00822C3A"/>
    <w:rsid w:val="00822CE0"/>
    <w:rsid w:val="00822D7E"/>
    <w:rsid w:val="00822E87"/>
    <w:rsid w:val="00822EBA"/>
    <w:rsid w:val="00822F7A"/>
    <w:rsid w:val="00823035"/>
    <w:rsid w:val="0082305C"/>
    <w:rsid w:val="00823158"/>
    <w:rsid w:val="008232E9"/>
    <w:rsid w:val="0082334D"/>
    <w:rsid w:val="0082334E"/>
    <w:rsid w:val="008233D3"/>
    <w:rsid w:val="0082348D"/>
    <w:rsid w:val="008234F7"/>
    <w:rsid w:val="008236CB"/>
    <w:rsid w:val="008237ED"/>
    <w:rsid w:val="00823B29"/>
    <w:rsid w:val="00823B4A"/>
    <w:rsid w:val="00823D81"/>
    <w:rsid w:val="00823F65"/>
    <w:rsid w:val="00823FCB"/>
    <w:rsid w:val="00824126"/>
    <w:rsid w:val="00824294"/>
    <w:rsid w:val="008242C2"/>
    <w:rsid w:val="00824590"/>
    <w:rsid w:val="00824638"/>
    <w:rsid w:val="00824644"/>
    <w:rsid w:val="00824721"/>
    <w:rsid w:val="008247B6"/>
    <w:rsid w:val="00824885"/>
    <w:rsid w:val="00824B0D"/>
    <w:rsid w:val="00824C94"/>
    <w:rsid w:val="00824CC8"/>
    <w:rsid w:val="00824D3C"/>
    <w:rsid w:val="00824D71"/>
    <w:rsid w:val="00824D8D"/>
    <w:rsid w:val="00824DBE"/>
    <w:rsid w:val="00824E22"/>
    <w:rsid w:val="00824F39"/>
    <w:rsid w:val="00824FAD"/>
    <w:rsid w:val="008250BE"/>
    <w:rsid w:val="0082519E"/>
    <w:rsid w:val="008252BD"/>
    <w:rsid w:val="00825391"/>
    <w:rsid w:val="00825493"/>
    <w:rsid w:val="0082551B"/>
    <w:rsid w:val="00825554"/>
    <w:rsid w:val="008255AC"/>
    <w:rsid w:val="00825661"/>
    <w:rsid w:val="0082582E"/>
    <w:rsid w:val="008259A5"/>
    <w:rsid w:val="008259AA"/>
    <w:rsid w:val="00825A66"/>
    <w:rsid w:val="00825AFC"/>
    <w:rsid w:val="00825B03"/>
    <w:rsid w:val="00825C87"/>
    <w:rsid w:val="00825CC0"/>
    <w:rsid w:val="00825D87"/>
    <w:rsid w:val="00825E3B"/>
    <w:rsid w:val="00825EC5"/>
    <w:rsid w:val="00825EF2"/>
    <w:rsid w:val="00825F6C"/>
    <w:rsid w:val="00825F8F"/>
    <w:rsid w:val="00826107"/>
    <w:rsid w:val="00826237"/>
    <w:rsid w:val="008262B6"/>
    <w:rsid w:val="008262D2"/>
    <w:rsid w:val="008262E3"/>
    <w:rsid w:val="008263F4"/>
    <w:rsid w:val="008264D8"/>
    <w:rsid w:val="008264ED"/>
    <w:rsid w:val="0082666A"/>
    <w:rsid w:val="00826723"/>
    <w:rsid w:val="00826768"/>
    <w:rsid w:val="00826794"/>
    <w:rsid w:val="00826894"/>
    <w:rsid w:val="0082693E"/>
    <w:rsid w:val="00826981"/>
    <w:rsid w:val="008269A2"/>
    <w:rsid w:val="00826A71"/>
    <w:rsid w:val="00826AAA"/>
    <w:rsid w:val="00826B0B"/>
    <w:rsid w:val="00826B6D"/>
    <w:rsid w:val="00826BE4"/>
    <w:rsid w:val="00826D37"/>
    <w:rsid w:val="00826D72"/>
    <w:rsid w:val="00826D74"/>
    <w:rsid w:val="00826E07"/>
    <w:rsid w:val="00826E0F"/>
    <w:rsid w:val="00826E63"/>
    <w:rsid w:val="008270B8"/>
    <w:rsid w:val="008274A2"/>
    <w:rsid w:val="008274B0"/>
    <w:rsid w:val="008275D4"/>
    <w:rsid w:val="0082760F"/>
    <w:rsid w:val="00827664"/>
    <w:rsid w:val="0082783C"/>
    <w:rsid w:val="008279FB"/>
    <w:rsid w:val="00827A30"/>
    <w:rsid w:val="00827B0D"/>
    <w:rsid w:val="00827B68"/>
    <w:rsid w:val="00827BEE"/>
    <w:rsid w:val="00827C1B"/>
    <w:rsid w:val="00827C40"/>
    <w:rsid w:val="00827E90"/>
    <w:rsid w:val="00827FAF"/>
    <w:rsid w:val="0083022E"/>
    <w:rsid w:val="008302A4"/>
    <w:rsid w:val="0083043C"/>
    <w:rsid w:val="00830539"/>
    <w:rsid w:val="0083054C"/>
    <w:rsid w:val="00830648"/>
    <w:rsid w:val="008307F8"/>
    <w:rsid w:val="00830867"/>
    <w:rsid w:val="0083096B"/>
    <w:rsid w:val="00830A74"/>
    <w:rsid w:val="00830BF6"/>
    <w:rsid w:val="00830D04"/>
    <w:rsid w:val="00830E28"/>
    <w:rsid w:val="00830F0A"/>
    <w:rsid w:val="00830F43"/>
    <w:rsid w:val="00830FF5"/>
    <w:rsid w:val="0083104D"/>
    <w:rsid w:val="008311A3"/>
    <w:rsid w:val="008311B8"/>
    <w:rsid w:val="0083125A"/>
    <w:rsid w:val="008312F5"/>
    <w:rsid w:val="0083132A"/>
    <w:rsid w:val="00831389"/>
    <w:rsid w:val="008313D0"/>
    <w:rsid w:val="008314A0"/>
    <w:rsid w:val="008314CA"/>
    <w:rsid w:val="008316EB"/>
    <w:rsid w:val="00831721"/>
    <w:rsid w:val="00831722"/>
    <w:rsid w:val="0083184D"/>
    <w:rsid w:val="008318D2"/>
    <w:rsid w:val="00831922"/>
    <w:rsid w:val="00831A41"/>
    <w:rsid w:val="00831BC4"/>
    <w:rsid w:val="00831C97"/>
    <w:rsid w:val="00831D14"/>
    <w:rsid w:val="00831E0B"/>
    <w:rsid w:val="00831E30"/>
    <w:rsid w:val="00831F69"/>
    <w:rsid w:val="00832059"/>
    <w:rsid w:val="00832217"/>
    <w:rsid w:val="00832389"/>
    <w:rsid w:val="008323B0"/>
    <w:rsid w:val="008324D6"/>
    <w:rsid w:val="00832519"/>
    <w:rsid w:val="008325B2"/>
    <w:rsid w:val="00832628"/>
    <w:rsid w:val="00832662"/>
    <w:rsid w:val="0083269B"/>
    <w:rsid w:val="00832801"/>
    <w:rsid w:val="00832972"/>
    <w:rsid w:val="00832976"/>
    <w:rsid w:val="008329FA"/>
    <w:rsid w:val="00832ACF"/>
    <w:rsid w:val="00832C5F"/>
    <w:rsid w:val="00832C67"/>
    <w:rsid w:val="00832CBB"/>
    <w:rsid w:val="00832DA2"/>
    <w:rsid w:val="00832E35"/>
    <w:rsid w:val="00832E3C"/>
    <w:rsid w:val="00832EEE"/>
    <w:rsid w:val="00832F73"/>
    <w:rsid w:val="00832F78"/>
    <w:rsid w:val="00832FCF"/>
    <w:rsid w:val="00833108"/>
    <w:rsid w:val="0083315E"/>
    <w:rsid w:val="00833309"/>
    <w:rsid w:val="00833347"/>
    <w:rsid w:val="0083347E"/>
    <w:rsid w:val="008336CC"/>
    <w:rsid w:val="008336DA"/>
    <w:rsid w:val="00833731"/>
    <w:rsid w:val="0083373D"/>
    <w:rsid w:val="008337A4"/>
    <w:rsid w:val="0083392C"/>
    <w:rsid w:val="00833985"/>
    <w:rsid w:val="008339BF"/>
    <w:rsid w:val="00833A5B"/>
    <w:rsid w:val="00833AE7"/>
    <w:rsid w:val="00833C19"/>
    <w:rsid w:val="00833C3C"/>
    <w:rsid w:val="00833D2D"/>
    <w:rsid w:val="00833D44"/>
    <w:rsid w:val="00833D80"/>
    <w:rsid w:val="00833E16"/>
    <w:rsid w:val="00833EE9"/>
    <w:rsid w:val="0083403F"/>
    <w:rsid w:val="008340A7"/>
    <w:rsid w:val="008340E0"/>
    <w:rsid w:val="00834209"/>
    <w:rsid w:val="00834243"/>
    <w:rsid w:val="00834244"/>
    <w:rsid w:val="00834336"/>
    <w:rsid w:val="00834349"/>
    <w:rsid w:val="00834360"/>
    <w:rsid w:val="0083438C"/>
    <w:rsid w:val="0083441A"/>
    <w:rsid w:val="00834453"/>
    <w:rsid w:val="008344A3"/>
    <w:rsid w:val="00834527"/>
    <w:rsid w:val="0083469F"/>
    <w:rsid w:val="00834800"/>
    <w:rsid w:val="0083489A"/>
    <w:rsid w:val="00834AC7"/>
    <w:rsid w:val="00834B32"/>
    <w:rsid w:val="00834B52"/>
    <w:rsid w:val="00834B7A"/>
    <w:rsid w:val="00834BB6"/>
    <w:rsid w:val="00834BF4"/>
    <w:rsid w:val="00834C39"/>
    <w:rsid w:val="00834CC0"/>
    <w:rsid w:val="00834DF5"/>
    <w:rsid w:val="00834E33"/>
    <w:rsid w:val="00834E95"/>
    <w:rsid w:val="00834ED1"/>
    <w:rsid w:val="00834EF9"/>
    <w:rsid w:val="00834F3E"/>
    <w:rsid w:val="00834FE9"/>
    <w:rsid w:val="0083502B"/>
    <w:rsid w:val="008350AA"/>
    <w:rsid w:val="00835598"/>
    <w:rsid w:val="008355E5"/>
    <w:rsid w:val="008358A3"/>
    <w:rsid w:val="008359B3"/>
    <w:rsid w:val="00835B4B"/>
    <w:rsid w:val="00835B54"/>
    <w:rsid w:val="00835D70"/>
    <w:rsid w:val="00835DFE"/>
    <w:rsid w:val="00835FBC"/>
    <w:rsid w:val="00835FCC"/>
    <w:rsid w:val="00836013"/>
    <w:rsid w:val="00836051"/>
    <w:rsid w:val="008360AE"/>
    <w:rsid w:val="008360E1"/>
    <w:rsid w:val="0083619F"/>
    <w:rsid w:val="0083634E"/>
    <w:rsid w:val="00836393"/>
    <w:rsid w:val="008363B2"/>
    <w:rsid w:val="00836490"/>
    <w:rsid w:val="00836493"/>
    <w:rsid w:val="00836501"/>
    <w:rsid w:val="00836556"/>
    <w:rsid w:val="00836672"/>
    <w:rsid w:val="00836789"/>
    <w:rsid w:val="008367A1"/>
    <w:rsid w:val="0083681C"/>
    <w:rsid w:val="00836835"/>
    <w:rsid w:val="00836AAF"/>
    <w:rsid w:val="00836B2C"/>
    <w:rsid w:val="00836B55"/>
    <w:rsid w:val="00836D8C"/>
    <w:rsid w:val="00836E55"/>
    <w:rsid w:val="00836F4A"/>
    <w:rsid w:val="00837193"/>
    <w:rsid w:val="008371AF"/>
    <w:rsid w:val="00837288"/>
    <w:rsid w:val="008373F2"/>
    <w:rsid w:val="008374AA"/>
    <w:rsid w:val="008374C4"/>
    <w:rsid w:val="0083763E"/>
    <w:rsid w:val="00837732"/>
    <w:rsid w:val="008378E6"/>
    <w:rsid w:val="00837945"/>
    <w:rsid w:val="00837991"/>
    <w:rsid w:val="00837A41"/>
    <w:rsid w:val="00837D8F"/>
    <w:rsid w:val="00837EC7"/>
    <w:rsid w:val="00837F0F"/>
    <w:rsid w:val="00837FDE"/>
    <w:rsid w:val="00840222"/>
    <w:rsid w:val="00840348"/>
    <w:rsid w:val="00840516"/>
    <w:rsid w:val="0084058A"/>
    <w:rsid w:val="008405C2"/>
    <w:rsid w:val="00840624"/>
    <w:rsid w:val="00840691"/>
    <w:rsid w:val="00840773"/>
    <w:rsid w:val="00840783"/>
    <w:rsid w:val="008407BF"/>
    <w:rsid w:val="008407DD"/>
    <w:rsid w:val="0084082B"/>
    <w:rsid w:val="0084083B"/>
    <w:rsid w:val="00840872"/>
    <w:rsid w:val="0084089D"/>
    <w:rsid w:val="0084098C"/>
    <w:rsid w:val="008409A0"/>
    <w:rsid w:val="00840B48"/>
    <w:rsid w:val="00840B76"/>
    <w:rsid w:val="00840C19"/>
    <w:rsid w:val="00840CD9"/>
    <w:rsid w:val="00840D38"/>
    <w:rsid w:val="00840EC9"/>
    <w:rsid w:val="00840FFB"/>
    <w:rsid w:val="00841127"/>
    <w:rsid w:val="00841131"/>
    <w:rsid w:val="00841323"/>
    <w:rsid w:val="008413A1"/>
    <w:rsid w:val="008413D5"/>
    <w:rsid w:val="008413FA"/>
    <w:rsid w:val="0084140B"/>
    <w:rsid w:val="00841510"/>
    <w:rsid w:val="0084159A"/>
    <w:rsid w:val="008415D3"/>
    <w:rsid w:val="008415EA"/>
    <w:rsid w:val="008415F0"/>
    <w:rsid w:val="0084171D"/>
    <w:rsid w:val="00841805"/>
    <w:rsid w:val="008418B5"/>
    <w:rsid w:val="008418B7"/>
    <w:rsid w:val="008418D9"/>
    <w:rsid w:val="00841996"/>
    <w:rsid w:val="00841A15"/>
    <w:rsid w:val="00841A2C"/>
    <w:rsid w:val="00841A62"/>
    <w:rsid w:val="00841A6D"/>
    <w:rsid w:val="00841A74"/>
    <w:rsid w:val="00841B20"/>
    <w:rsid w:val="00841B3A"/>
    <w:rsid w:val="00841E0D"/>
    <w:rsid w:val="00841E3C"/>
    <w:rsid w:val="00841FB3"/>
    <w:rsid w:val="008421B4"/>
    <w:rsid w:val="00842283"/>
    <w:rsid w:val="0084237A"/>
    <w:rsid w:val="00842686"/>
    <w:rsid w:val="008426FD"/>
    <w:rsid w:val="008427D9"/>
    <w:rsid w:val="00842914"/>
    <w:rsid w:val="0084292A"/>
    <w:rsid w:val="008429D1"/>
    <w:rsid w:val="00842A51"/>
    <w:rsid w:val="00842A53"/>
    <w:rsid w:val="00842A58"/>
    <w:rsid w:val="00842A77"/>
    <w:rsid w:val="00842C51"/>
    <w:rsid w:val="00842C9F"/>
    <w:rsid w:val="00842D11"/>
    <w:rsid w:val="00842D45"/>
    <w:rsid w:val="00842D74"/>
    <w:rsid w:val="00842E5F"/>
    <w:rsid w:val="00842FE2"/>
    <w:rsid w:val="0084302A"/>
    <w:rsid w:val="008430FD"/>
    <w:rsid w:val="00843252"/>
    <w:rsid w:val="0084343F"/>
    <w:rsid w:val="00843503"/>
    <w:rsid w:val="008435E3"/>
    <w:rsid w:val="0084363D"/>
    <w:rsid w:val="00843657"/>
    <w:rsid w:val="008438D9"/>
    <w:rsid w:val="00843A29"/>
    <w:rsid w:val="00843B7D"/>
    <w:rsid w:val="00843BE0"/>
    <w:rsid w:val="00843F0B"/>
    <w:rsid w:val="00843FDA"/>
    <w:rsid w:val="00844095"/>
    <w:rsid w:val="008440FA"/>
    <w:rsid w:val="008442DB"/>
    <w:rsid w:val="00844520"/>
    <w:rsid w:val="008445C7"/>
    <w:rsid w:val="0084462B"/>
    <w:rsid w:val="00844654"/>
    <w:rsid w:val="008446BC"/>
    <w:rsid w:val="00844794"/>
    <w:rsid w:val="0084488E"/>
    <w:rsid w:val="008448A8"/>
    <w:rsid w:val="008448DF"/>
    <w:rsid w:val="0084491B"/>
    <w:rsid w:val="00844923"/>
    <w:rsid w:val="00844977"/>
    <w:rsid w:val="008449FB"/>
    <w:rsid w:val="00844A48"/>
    <w:rsid w:val="00844B36"/>
    <w:rsid w:val="00844B3E"/>
    <w:rsid w:val="00844C0E"/>
    <w:rsid w:val="00844C75"/>
    <w:rsid w:val="00844D4A"/>
    <w:rsid w:val="00844E85"/>
    <w:rsid w:val="0084500D"/>
    <w:rsid w:val="008450C8"/>
    <w:rsid w:val="0084538E"/>
    <w:rsid w:val="0084539E"/>
    <w:rsid w:val="008454F2"/>
    <w:rsid w:val="008455B9"/>
    <w:rsid w:val="0084564A"/>
    <w:rsid w:val="00845735"/>
    <w:rsid w:val="008458AA"/>
    <w:rsid w:val="008458F8"/>
    <w:rsid w:val="0084598B"/>
    <w:rsid w:val="008459D1"/>
    <w:rsid w:val="008459E1"/>
    <w:rsid w:val="00845A43"/>
    <w:rsid w:val="00845B3C"/>
    <w:rsid w:val="00845B95"/>
    <w:rsid w:val="00845BEF"/>
    <w:rsid w:val="00845D55"/>
    <w:rsid w:val="00845D56"/>
    <w:rsid w:val="00845E0C"/>
    <w:rsid w:val="00845E2B"/>
    <w:rsid w:val="00845F24"/>
    <w:rsid w:val="008460AD"/>
    <w:rsid w:val="008460E7"/>
    <w:rsid w:val="00846186"/>
    <w:rsid w:val="008461CA"/>
    <w:rsid w:val="008461FC"/>
    <w:rsid w:val="0084628E"/>
    <w:rsid w:val="00846321"/>
    <w:rsid w:val="00846381"/>
    <w:rsid w:val="008463EC"/>
    <w:rsid w:val="008463FB"/>
    <w:rsid w:val="008464A6"/>
    <w:rsid w:val="008465E3"/>
    <w:rsid w:val="008465E4"/>
    <w:rsid w:val="0084663C"/>
    <w:rsid w:val="00846666"/>
    <w:rsid w:val="00846739"/>
    <w:rsid w:val="008467EB"/>
    <w:rsid w:val="00846933"/>
    <w:rsid w:val="00846A03"/>
    <w:rsid w:val="00846A8C"/>
    <w:rsid w:val="00846B00"/>
    <w:rsid w:val="00846B32"/>
    <w:rsid w:val="00846BD9"/>
    <w:rsid w:val="00846BFC"/>
    <w:rsid w:val="00846C7B"/>
    <w:rsid w:val="00846D3F"/>
    <w:rsid w:val="00846F26"/>
    <w:rsid w:val="00846FCE"/>
    <w:rsid w:val="00846FDB"/>
    <w:rsid w:val="00847175"/>
    <w:rsid w:val="00847216"/>
    <w:rsid w:val="0084725C"/>
    <w:rsid w:val="00847280"/>
    <w:rsid w:val="00847317"/>
    <w:rsid w:val="0084788E"/>
    <w:rsid w:val="008478E7"/>
    <w:rsid w:val="008479BE"/>
    <w:rsid w:val="00847C0D"/>
    <w:rsid w:val="00847C9B"/>
    <w:rsid w:val="00847C9C"/>
    <w:rsid w:val="00847CBF"/>
    <w:rsid w:val="00847D8A"/>
    <w:rsid w:val="00847DD8"/>
    <w:rsid w:val="00847EF1"/>
    <w:rsid w:val="00847F2D"/>
    <w:rsid w:val="00850126"/>
    <w:rsid w:val="00850175"/>
    <w:rsid w:val="008501E2"/>
    <w:rsid w:val="008502A2"/>
    <w:rsid w:val="0085037E"/>
    <w:rsid w:val="008503F5"/>
    <w:rsid w:val="0085040A"/>
    <w:rsid w:val="00850510"/>
    <w:rsid w:val="0085051D"/>
    <w:rsid w:val="00850748"/>
    <w:rsid w:val="008507BA"/>
    <w:rsid w:val="0085094E"/>
    <w:rsid w:val="00850986"/>
    <w:rsid w:val="00850A99"/>
    <w:rsid w:val="00850C17"/>
    <w:rsid w:val="00850C22"/>
    <w:rsid w:val="00850C26"/>
    <w:rsid w:val="00850C42"/>
    <w:rsid w:val="00850C4B"/>
    <w:rsid w:val="00850E57"/>
    <w:rsid w:val="00850E8D"/>
    <w:rsid w:val="00850F46"/>
    <w:rsid w:val="00851120"/>
    <w:rsid w:val="00851134"/>
    <w:rsid w:val="008511E0"/>
    <w:rsid w:val="008512EE"/>
    <w:rsid w:val="00851319"/>
    <w:rsid w:val="00851547"/>
    <w:rsid w:val="008515A7"/>
    <w:rsid w:val="00851759"/>
    <w:rsid w:val="008517D3"/>
    <w:rsid w:val="008517EA"/>
    <w:rsid w:val="0085188F"/>
    <w:rsid w:val="008518AD"/>
    <w:rsid w:val="008519CB"/>
    <w:rsid w:val="008519F3"/>
    <w:rsid w:val="00851ACB"/>
    <w:rsid w:val="00851AE3"/>
    <w:rsid w:val="00851C06"/>
    <w:rsid w:val="00851C16"/>
    <w:rsid w:val="00851C2C"/>
    <w:rsid w:val="00851D21"/>
    <w:rsid w:val="00851DA8"/>
    <w:rsid w:val="00851E23"/>
    <w:rsid w:val="00851E41"/>
    <w:rsid w:val="00851EF4"/>
    <w:rsid w:val="00851F22"/>
    <w:rsid w:val="00851F89"/>
    <w:rsid w:val="00852089"/>
    <w:rsid w:val="008520CC"/>
    <w:rsid w:val="008520D9"/>
    <w:rsid w:val="008520FA"/>
    <w:rsid w:val="0085213C"/>
    <w:rsid w:val="00852151"/>
    <w:rsid w:val="00852188"/>
    <w:rsid w:val="00852278"/>
    <w:rsid w:val="00852326"/>
    <w:rsid w:val="00852349"/>
    <w:rsid w:val="008524A1"/>
    <w:rsid w:val="0085257E"/>
    <w:rsid w:val="0085261F"/>
    <w:rsid w:val="008526FC"/>
    <w:rsid w:val="00852717"/>
    <w:rsid w:val="0085271A"/>
    <w:rsid w:val="0085276F"/>
    <w:rsid w:val="008527AF"/>
    <w:rsid w:val="00852841"/>
    <w:rsid w:val="00852913"/>
    <w:rsid w:val="0085293B"/>
    <w:rsid w:val="00852979"/>
    <w:rsid w:val="00852989"/>
    <w:rsid w:val="00852992"/>
    <w:rsid w:val="008529E5"/>
    <w:rsid w:val="00852AA7"/>
    <w:rsid w:val="00852C79"/>
    <w:rsid w:val="00852DE5"/>
    <w:rsid w:val="00852EA1"/>
    <w:rsid w:val="00852EDC"/>
    <w:rsid w:val="00852FEA"/>
    <w:rsid w:val="0085327F"/>
    <w:rsid w:val="008532DE"/>
    <w:rsid w:val="00853382"/>
    <w:rsid w:val="008534F0"/>
    <w:rsid w:val="0085350D"/>
    <w:rsid w:val="00853602"/>
    <w:rsid w:val="008536F7"/>
    <w:rsid w:val="008538A3"/>
    <w:rsid w:val="00853974"/>
    <w:rsid w:val="00853A03"/>
    <w:rsid w:val="00853AB3"/>
    <w:rsid w:val="00853AEC"/>
    <w:rsid w:val="00853AF2"/>
    <w:rsid w:val="00853C26"/>
    <w:rsid w:val="00853C79"/>
    <w:rsid w:val="00853D28"/>
    <w:rsid w:val="00853D84"/>
    <w:rsid w:val="0085417F"/>
    <w:rsid w:val="008542CF"/>
    <w:rsid w:val="008542D8"/>
    <w:rsid w:val="0085438B"/>
    <w:rsid w:val="008543D4"/>
    <w:rsid w:val="008544B3"/>
    <w:rsid w:val="00854668"/>
    <w:rsid w:val="00854699"/>
    <w:rsid w:val="008548EA"/>
    <w:rsid w:val="008548F8"/>
    <w:rsid w:val="00854937"/>
    <w:rsid w:val="0085495A"/>
    <w:rsid w:val="00854AB0"/>
    <w:rsid w:val="00854AB9"/>
    <w:rsid w:val="00854B4A"/>
    <w:rsid w:val="00854BEA"/>
    <w:rsid w:val="00854E00"/>
    <w:rsid w:val="00854E0F"/>
    <w:rsid w:val="00854EB4"/>
    <w:rsid w:val="00854FD4"/>
    <w:rsid w:val="00855074"/>
    <w:rsid w:val="008551B3"/>
    <w:rsid w:val="008553B9"/>
    <w:rsid w:val="008553E6"/>
    <w:rsid w:val="00855404"/>
    <w:rsid w:val="00855504"/>
    <w:rsid w:val="00855590"/>
    <w:rsid w:val="008555BE"/>
    <w:rsid w:val="008556DD"/>
    <w:rsid w:val="00855831"/>
    <w:rsid w:val="008558E2"/>
    <w:rsid w:val="0085594E"/>
    <w:rsid w:val="008559E8"/>
    <w:rsid w:val="00855BC7"/>
    <w:rsid w:val="00855C2F"/>
    <w:rsid w:val="00855C66"/>
    <w:rsid w:val="00855CBF"/>
    <w:rsid w:val="00855CC4"/>
    <w:rsid w:val="00855D67"/>
    <w:rsid w:val="00855E67"/>
    <w:rsid w:val="00855E9C"/>
    <w:rsid w:val="00855EE6"/>
    <w:rsid w:val="00855F48"/>
    <w:rsid w:val="00855FBC"/>
    <w:rsid w:val="00855FD8"/>
    <w:rsid w:val="008561E8"/>
    <w:rsid w:val="00856225"/>
    <w:rsid w:val="00856286"/>
    <w:rsid w:val="008562EA"/>
    <w:rsid w:val="008562F6"/>
    <w:rsid w:val="0085635D"/>
    <w:rsid w:val="0085659B"/>
    <w:rsid w:val="008565F0"/>
    <w:rsid w:val="00856626"/>
    <w:rsid w:val="00856782"/>
    <w:rsid w:val="00856795"/>
    <w:rsid w:val="008567CB"/>
    <w:rsid w:val="0085682E"/>
    <w:rsid w:val="00856944"/>
    <w:rsid w:val="00856967"/>
    <w:rsid w:val="00856979"/>
    <w:rsid w:val="008569C4"/>
    <w:rsid w:val="008569FF"/>
    <w:rsid w:val="00856A15"/>
    <w:rsid w:val="00856A2B"/>
    <w:rsid w:val="00856AB8"/>
    <w:rsid w:val="00856AEF"/>
    <w:rsid w:val="00856B54"/>
    <w:rsid w:val="00856C2D"/>
    <w:rsid w:val="00856D16"/>
    <w:rsid w:val="00856DB6"/>
    <w:rsid w:val="00856E51"/>
    <w:rsid w:val="00856F2F"/>
    <w:rsid w:val="0085708C"/>
    <w:rsid w:val="008570D5"/>
    <w:rsid w:val="0085722D"/>
    <w:rsid w:val="0085725F"/>
    <w:rsid w:val="00857306"/>
    <w:rsid w:val="008575B0"/>
    <w:rsid w:val="008575C6"/>
    <w:rsid w:val="008575E6"/>
    <w:rsid w:val="0085766B"/>
    <w:rsid w:val="008576A5"/>
    <w:rsid w:val="008577E3"/>
    <w:rsid w:val="00857861"/>
    <w:rsid w:val="00857969"/>
    <w:rsid w:val="008579B0"/>
    <w:rsid w:val="00857A79"/>
    <w:rsid w:val="00857A7A"/>
    <w:rsid w:val="00857AC3"/>
    <w:rsid w:val="00857B38"/>
    <w:rsid w:val="00857B50"/>
    <w:rsid w:val="00857C45"/>
    <w:rsid w:val="00857C69"/>
    <w:rsid w:val="00857C76"/>
    <w:rsid w:val="00857CF4"/>
    <w:rsid w:val="00857CF9"/>
    <w:rsid w:val="00857E5B"/>
    <w:rsid w:val="00857E64"/>
    <w:rsid w:val="00857EE6"/>
    <w:rsid w:val="008600B9"/>
    <w:rsid w:val="008600F7"/>
    <w:rsid w:val="008602D8"/>
    <w:rsid w:val="008602F4"/>
    <w:rsid w:val="008603E7"/>
    <w:rsid w:val="00860445"/>
    <w:rsid w:val="008604CA"/>
    <w:rsid w:val="0086065E"/>
    <w:rsid w:val="008606C5"/>
    <w:rsid w:val="008606E5"/>
    <w:rsid w:val="00860775"/>
    <w:rsid w:val="00860840"/>
    <w:rsid w:val="00860960"/>
    <w:rsid w:val="00860B3C"/>
    <w:rsid w:val="00860B46"/>
    <w:rsid w:val="00860D58"/>
    <w:rsid w:val="00860DB8"/>
    <w:rsid w:val="00860EAA"/>
    <w:rsid w:val="00860EDE"/>
    <w:rsid w:val="0086103C"/>
    <w:rsid w:val="00861090"/>
    <w:rsid w:val="008613D7"/>
    <w:rsid w:val="0086148B"/>
    <w:rsid w:val="0086158F"/>
    <w:rsid w:val="00861596"/>
    <w:rsid w:val="0086167F"/>
    <w:rsid w:val="0086177D"/>
    <w:rsid w:val="0086177E"/>
    <w:rsid w:val="00861793"/>
    <w:rsid w:val="00861883"/>
    <w:rsid w:val="00861896"/>
    <w:rsid w:val="0086190C"/>
    <w:rsid w:val="00861953"/>
    <w:rsid w:val="00861A0C"/>
    <w:rsid w:val="00861A58"/>
    <w:rsid w:val="00861AA0"/>
    <w:rsid w:val="00861B49"/>
    <w:rsid w:val="00861C1C"/>
    <w:rsid w:val="00861C93"/>
    <w:rsid w:val="00861CD4"/>
    <w:rsid w:val="00861D41"/>
    <w:rsid w:val="00861DD8"/>
    <w:rsid w:val="00861E4A"/>
    <w:rsid w:val="00861EF4"/>
    <w:rsid w:val="00861F95"/>
    <w:rsid w:val="008620AD"/>
    <w:rsid w:val="00862159"/>
    <w:rsid w:val="008621C8"/>
    <w:rsid w:val="008622E4"/>
    <w:rsid w:val="008623EA"/>
    <w:rsid w:val="00862508"/>
    <w:rsid w:val="00862514"/>
    <w:rsid w:val="00862546"/>
    <w:rsid w:val="008625A7"/>
    <w:rsid w:val="00862700"/>
    <w:rsid w:val="00862739"/>
    <w:rsid w:val="008627E3"/>
    <w:rsid w:val="00862A51"/>
    <w:rsid w:val="00862A9B"/>
    <w:rsid w:val="00862AA2"/>
    <w:rsid w:val="00862ACE"/>
    <w:rsid w:val="00862B5D"/>
    <w:rsid w:val="00862B91"/>
    <w:rsid w:val="00862BA2"/>
    <w:rsid w:val="00862D61"/>
    <w:rsid w:val="00862D90"/>
    <w:rsid w:val="00862DC5"/>
    <w:rsid w:val="00862E8B"/>
    <w:rsid w:val="00862FB0"/>
    <w:rsid w:val="00863026"/>
    <w:rsid w:val="008632B7"/>
    <w:rsid w:val="008632CF"/>
    <w:rsid w:val="008632D7"/>
    <w:rsid w:val="0086337B"/>
    <w:rsid w:val="00863571"/>
    <w:rsid w:val="008635EC"/>
    <w:rsid w:val="00863731"/>
    <w:rsid w:val="00863810"/>
    <w:rsid w:val="008638AD"/>
    <w:rsid w:val="00863951"/>
    <w:rsid w:val="008639E6"/>
    <w:rsid w:val="00863A27"/>
    <w:rsid w:val="00863C98"/>
    <w:rsid w:val="00863CBA"/>
    <w:rsid w:val="00863D94"/>
    <w:rsid w:val="00863E90"/>
    <w:rsid w:val="00863E99"/>
    <w:rsid w:val="00863F02"/>
    <w:rsid w:val="00863F1F"/>
    <w:rsid w:val="00863F76"/>
    <w:rsid w:val="00863FB5"/>
    <w:rsid w:val="00864163"/>
    <w:rsid w:val="00864268"/>
    <w:rsid w:val="008642AC"/>
    <w:rsid w:val="008642C2"/>
    <w:rsid w:val="00864385"/>
    <w:rsid w:val="00864466"/>
    <w:rsid w:val="00864471"/>
    <w:rsid w:val="008644F1"/>
    <w:rsid w:val="008647F5"/>
    <w:rsid w:val="0086493F"/>
    <w:rsid w:val="008649A1"/>
    <w:rsid w:val="008649DA"/>
    <w:rsid w:val="00864AC2"/>
    <w:rsid w:val="00864C0A"/>
    <w:rsid w:val="00864C34"/>
    <w:rsid w:val="00864D4E"/>
    <w:rsid w:val="00864D5C"/>
    <w:rsid w:val="00864D8E"/>
    <w:rsid w:val="00864E29"/>
    <w:rsid w:val="00864F53"/>
    <w:rsid w:val="00864FD0"/>
    <w:rsid w:val="0086503E"/>
    <w:rsid w:val="008651CD"/>
    <w:rsid w:val="008652EF"/>
    <w:rsid w:val="00865311"/>
    <w:rsid w:val="008653B8"/>
    <w:rsid w:val="00865474"/>
    <w:rsid w:val="00865533"/>
    <w:rsid w:val="008656FA"/>
    <w:rsid w:val="0086570B"/>
    <w:rsid w:val="00865740"/>
    <w:rsid w:val="0086583D"/>
    <w:rsid w:val="00865840"/>
    <w:rsid w:val="0086587D"/>
    <w:rsid w:val="008658F9"/>
    <w:rsid w:val="00865992"/>
    <w:rsid w:val="00865A12"/>
    <w:rsid w:val="00865A6D"/>
    <w:rsid w:val="00865AD7"/>
    <w:rsid w:val="00865B46"/>
    <w:rsid w:val="00865B7E"/>
    <w:rsid w:val="00865BAC"/>
    <w:rsid w:val="00865D80"/>
    <w:rsid w:val="0086602F"/>
    <w:rsid w:val="008661AF"/>
    <w:rsid w:val="008661CC"/>
    <w:rsid w:val="008663DA"/>
    <w:rsid w:val="00866721"/>
    <w:rsid w:val="00866776"/>
    <w:rsid w:val="008667F7"/>
    <w:rsid w:val="0086685A"/>
    <w:rsid w:val="00866885"/>
    <w:rsid w:val="0086688A"/>
    <w:rsid w:val="008668BA"/>
    <w:rsid w:val="008668F7"/>
    <w:rsid w:val="00866966"/>
    <w:rsid w:val="008669D9"/>
    <w:rsid w:val="008669E3"/>
    <w:rsid w:val="008669E9"/>
    <w:rsid w:val="00866A0D"/>
    <w:rsid w:val="00866A39"/>
    <w:rsid w:val="00866B9D"/>
    <w:rsid w:val="00866E3B"/>
    <w:rsid w:val="00866E3E"/>
    <w:rsid w:val="00866E72"/>
    <w:rsid w:val="0086705A"/>
    <w:rsid w:val="0086714C"/>
    <w:rsid w:val="008671A7"/>
    <w:rsid w:val="00867200"/>
    <w:rsid w:val="0086721B"/>
    <w:rsid w:val="00867491"/>
    <w:rsid w:val="0086750D"/>
    <w:rsid w:val="008675A6"/>
    <w:rsid w:val="00867644"/>
    <w:rsid w:val="00867726"/>
    <w:rsid w:val="008677D1"/>
    <w:rsid w:val="00867823"/>
    <w:rsid w:val="00867A06"/>
    <w:rsid w:val="00867C2D"/>
    <w:rsid w:val="00867D66"/>
    <w:rsid w:val="00867DD0"/>
    <w:rsid w:val="00867DDA"/>
    <w:rsid w:val="00867E2F"/>
    <w:rsid w:val="00867FCF"/>
    <w:rsid w:val="00870008"/>
    <w:rsid w:val="0087001D"/>
    <w:rsid w:val="0087002B"/>
    <w:rsid w:val="00870129"/>
    <w:rsid w:val="0087012B"/>
    <w:rsid w:val="008701B1"/>
    <w:rsid w:val="0087030C"/>
    <w:rsid w:val="00870465"/>
    <w:rsid w:val="008705B3"/>
    <w:rsid w:val="00870664"/>
    <w:rsid w:val="00870842"/>
    <w:rsid w:val="00870884"/>
    <w:rsid w:val="008709BB"/>
    <w:rsid w:val="008709E2"/>
    <w:rsid w:val="00870C99"/>
    <w:rsid w:val="00870CE9"/>
    <w:rsid w:val="00870D05"/>
    <w:rsid w:val="00870EBC"/>
    <w:rsid w:val="00870FA2"/>
    <w:rsid w:val="0087122C"/>
    <w:rsid w:val="008712D4"/>
    <w:rsid w:val="008713E4"/>
    <w:rsid w:val="00871428"/>
    <w:rsid w:val="0087149A"/>
    <w:rsid w:val="00871597"/>
    <w:rsid w:val="00871625"/>
    <w:rsid w:val="00871717"/>
    <w:rsid w:val="00871795"/>
    <w:rsid w:val="008717AC"/>
    <w:rsid w:val="008718F3"/>
    <w:rsid w:val="00871910"/>
    <w:rsid w:val="00871920"/>
    <w:rsid w:val="00871928"/>
    <w:rsid w:val="00871956"/>
    <w:rsid w:val="00871A19"/>
    <w:rsid w:val="00871BF8"/>
    <w:rsid w:val="00871C92"/>
    <w:rsid w:val="00871CD5"/>
    <w:rsid w:val="00871CF8"/>
    <w:rsid w:val="00871DCB"/>
    <w:rsid w:val="00871E59"/>
    <w:rsid w:val="00871F33"/>
    <w:rsid w:val="00871F95"/>
    <w:rsid w:val="0087201A"/>
    <w:rsid w:val="008724AA"/>
    <w:rsid w:val="008726C3"/>
    <w:rsid w:val="00872766"/>
    <w:rsid w:val="00872828"/>
    <w:rsid w:val="00872924"/>
    <w:rsid w:val="008729AC"/>
    <w:rsid w:val="00872A38"/>
    <w:rsid w:val="00872A96"/>
    <w:rsid w:val="00872CE5"/>
    <w:rsid w:val="00872D65"/>
    <w:rsid w:val="00872DB0"/>
    <w:rsid w:val="00872EE6"/>
    <w:rsid w:val="00872F7C"/>
    <w:rsid w:val="00873071"/>
    <w:rsid w:val="008730C3"/>
    <w:rsid w:val="0087311D"/>
    <w:rsid w:val="00873147"/>
    <w:rsid w:val="008731EB"/>
    <w:rsid w:val="00873375"/>
    <w:rsid w:val="008734AB"/>
    <w:rsid w:val="0087357D"/>
    <w:rsid w:val="008735E0"/>
    <w:rsid w:val="00873694"/>
    <w:rsid w:val="008736BB"/>
    <w:rsid w:val="008736C1"/>
    <w:rsid w:val="00873801"/>
    <w:rsid w:val="0087392C"/>
    <w:rsid w:val="00873930"/>
    <w:rsid w:val="008739A0"/>
    <w:rsid w:val="008739BD"/>
    <w:rsid w:val="00873A8D"/>
    <w:rsid w:val="00873D93"/>
    <w:rsid w:val="00873E92"/>
    <w:rsid w:val="00873E98"/>
    <w:rsid w:val="00873F2E"/>
    <w:rsid w:val="00873FA8"/>
    <w:rsid w:val="00873FF2"/>
    <w:rsid w:val="00873FF5"/>
    <w:rsid w:val="0087400D"/>
    <w:rsid w:val="00874122"/>
    <w:rsid w:val="0087412A"/>
    <w:rsid w:val="0087416D"/>
    <w:rsid w:val="008741A0"/>
    <w:rsid w:val="008741CA"/>
    <w:rsid w:val="008742DC"/>
    <w:rsid w:val="008743BE"/>
    <w:rsid w:val="008743E1"/>
    <w:rsid w:val="00874433"/>
    <w:rsid w:val="00874456"/>
    <w:rsid w:val="0087462F"/>
    <w:rsid w:val="00874805"/>
    <w:rsid w:val="0087481B"/>
    <w:rsid w:val="0087486D"/>
    <w:rsid w:val="0087493F"/>
    <w:rsid w:val="00874995"/>
    <w:rsid w:val="008749E4"/>
    <w:rsid w:val="00874AED"/>
    <w:rsid w:val="00874B86"/>
    <w:rsid w:val="00874C7E"/>
    <w:rsid w:val="00874CB8"/>
    <w:rsid w:val="00874EDB"/>
    <w:rsid w:val="0087503E"/>
    <w:rsid w:val="00875094"/>
    <w:rsid w:val="008751B3"/>
    <w:rsid w:val="008751E0"/>
    <w:rsid w:val="00875218"/>
    <w:rsid w:val="00875280"/>
    <w:rsid w:val="008753AB"/>
    <w:rsid w:val="008753D9"/>
    <w:rsid w:val="008753F5"/>
    <w:rsid w:val="0087541F"/>
    <w:rsid w:val="0087566E"/>
    <w:rsid w:val="00875683"/>
    <w:rsid w:val="008756AF"/>
    <w:rsid w:val="008756D1"/>
    <w:rsid w:val="00875794"/>
    <w:rsid w:val="008757EF"/>
    <w:rsid w:val="00875874"/>
    <w:rsid w:val="008758E9"/>
    <w:rsid w:val="008759C2"/>
    <w:rsid w:val="008759E6"/>
    <w:rsid w:val="00875A14"/>
    <w:rsid w:val="00875B55"/>
    <w:rsid w:val="00875BF7"/>
    <w:rsid w:val="00875CC0"/>
    <w:rsid w:val="00875E49"/>
    <w:rsid w:val="00875F6F"/>
    <w:rsid w:val="00875FE3"/>
    <w:rsid w:val="0087608B"/>
    <w:rsid w:val="00876140"/>
    <w:rsid w:val="00876197"/>
    <w:rsid w:val="008761BD"/>
    <w:rsid w:val="0087626B"/>
    <w:rsid w:val="008762EE"/>
    <w:rsid w:val="008763FB"/>
    <w:rsid w:val="0087644B"/>
    <w:rsid w:val="008764AC"/>
    <w:rsid w:val="008764FC"/>
    <w:rsid w:val="008765B4"/>
    <w:rsid w:val="0087662C"/>
    <w:rsid w:val="0087663A"/>
    <w:rsid w:val="00876757"/>
    <w:rsid w:val="008767C1"/>
    <w:rsid w:val="008767E4"/>
    <w:rsid w:val="00876982"/>
    <w:rsid w:val="00876A5D"/>
    <w:rsid w:val="00876B11"/>
    <w:rsid w:val="00876B45"/>
    <w:rsid w:val="00876BED"/>
    <w:rsid w:val="00876C54"/>
    <w:rsid w:val="00876C95"/>
    <w:rsid w:val="00876EDA"/>
    <w:rsid w:val="00876FA8"/>
    <w:rsid w:val="00877016"/>
    <w:rsid w:val="008771C6"/>
    <w:rsid w:val="00877208"/>
    <w:rsid w:val="00877390"/>
    <w:rsid w:val="00877425"/>
    <w:rsid w:val="0087753C"/>
    <w:rsid w:val="008775B5"/>
    <w:rsid w:val="008775D1"/>
    <w:rsid w:val="008775DB"/>
    <w:rsid w:val="008776C8"/>
    <w:rsid w:val="008776D2"/>
    <w:rsid w:val="00877899"/>
    <w:rsid w:val="008779D6"/>
    <w:rsid w:val="00877AFF"/>
    <w:rsid w:val="00877BC0"/>
    <w:rsid w:val="00877BEF"/>
    <w:rsid w:val="00877C35"/>
    <w:rsid w:val="00877C4C"/>
    <w:rsid w:val="00877C73"/>
    <w:rsid w:val="00877CBB"/>
    <w:rsid w:val="00877D3C"/>
    <w:rsid w:val="00877D64"/>
    <w:rsid w:val="00877DB8"/>
    <w:rsid w:val="00877E2B"/>
    <w:rsid w:val="00877E9B"/>
    <w:rsid w:val="00877F66"/>
    <w:rsid w:val="008800CB"/>
    <w:rsid w:val="008801C8"/>
    <w:rsid w:val="0088028C"/>
    <w:rsid w:val="008802BD"/>
    <w:rsid w:val="0088030A"/>
    <w:rsid w:val="0088035C"/>
    <w:rsid w:val="008803A7"/>
    <w:rsid w:val="00880407"/>
    <w:rsid w:val="00880462"/>
    <w:rsid w:val="008804F8"/>
    <w:rsid w:val="0088056F"/>
    <w:rsid w:val="0088057A"/>
    <w:rsid w:val="00880665"/>
    <w:rsid w:val="008806AE"/>
    <w:rsid w:val="00880A11"/>
    <w:rsid w:val="00880A58"/>
    <w:rsid w:val="00880AA8"/>
    <w:rsid w:val="00880ADF"/>
    <w:rsid w:val="00880B72"/>
    <w:rsid w:val="00880CBD"/>
    <w:rsid w:val="00880CE1"/>
    <w:rsid w:val="00880D9D"/>
    <w:rsid w:val="00880DC3"/>
    <w:rsid w:val="00880E7D"/>
    <w:rsid w:val="00880EC7"/>
    <w:rsid w:val="00880F5D"/>
    <w:rsid w:val="00880FA1"/>
    <w:rsid w:val="00881109"/>
    <w:rsid w:val="0088110D"/>
    <w:rsid w:val="00881138"/>
    <w:rsid w:val="008811AD"/>
    <w:rsid w:val="00881308"/>
    <w:rsid w:val="008813FF"/>
    <w:rsid w:val="00881449"/>
    <w:rsid w:val="008814F8"/>
    <w:rsid w:val="00881593"/>
    <w:rsid w:val="00881601"/>
    <w:rsid w:val="00881752"/>
    <w:rsid w:val="008817AB"/>
    <w:rsid w:val="00881927"/>
    <w:rsid w:val="008819AC"/>
    <w:rsid w:val="00881CA1"/>
    <w:rsid w:val="00881D60"/>
    <w:rsid w:val="00881DC5"/>
    <w:rsid w:val="00881E15"/>
    <w:rsid w:val="00881ED8"/>
    <w:rsid w:val="00881FA1"/>
    <w:rsid w:val="008820EA"/>
    <w:rsid w:val="008821B8"/>
    <w:rsid w:val="00882227"/>
    <w:rsid w:val="008823C5"/>
    <w:rsid w:val="0088246D"/>
    <w:rsid w:val="00882478"/>
    <w:rsid w:val="00882597"/>
    <w:rsid w:val="00882628"/>
    <w:rsid w:val="008826FB"/>
    <w:rsid w:val="00882700"/>
    <w:rsid w:val="00882809"/>
    <w:rsid w:val="00882821"/>
    <w:rsid w:val="0088297B"/>
    <w:rsid w:val="008829DD"/>
    <w:rsid w:val="00882AC6"/>
    <w:rsid w:val="00882AD7"/>
    <w:rsid w:val="00882AFB"/>
    <w:rsid w:val="00882C46"/>
    <w:rsid w:val="00882CC4"/>
    <w:rsid w:val="00882D81"/>
    <w:rsid w:val="00882D97"/>
    <w:rsid w:val="00882DAA"/>
    <w:rsid w:val="00882E1E"/>
    <w:rsid w:val="00882E3F"/>
    <w:rsid w:val="00882E8D"/>
    <w:rsid w:val="00882F81"/>
    <w:rsid w:val="00883139"/>
    <w:rsid w:val="00883197"/>
    <w:rsid w:val="0088326A"/>
    <w:rsid w:val="00883293"/>
    <w:rsid w:val="00883359"/>
    <w:rsid w:val="0088337E"/>
    <w:rsid w:val="0088338F"/>
    <w:rsid w:val="008833DB"/>
    <w:rsid w:val="0088341C"/>
    <w:rsid w:val="008834C6"/>
    <w:rsid w:val="008834DB"/>
    <w:rsid w:val="00883512"/>
    <w:rsid w:val="00883540"/>
    <w:rsid w:val="008835EC"/>
    <w:rsid w:val="00883763"/>
    <w:rsid w:val="0088377F"/>
    <w:rsid w:val="008837E4"/>
    <w:rsid w:val="00883811"/>
    <w:rsid w:val="00883821"/>
    <w:rsid w:val="008839EF"/>
    <w:rsid w:val="00883A27"/>
    <w:rsid w:val="00883A87"/>
    <w:rsid w:val="00883B19"/>
    <w:rsid w:val="00883BE1"/>
    <w:rsid w:val="00883C3C"/>
    <w:rsid w:val="00883C52"/>
    <w:rsid w:val="00883DD9"/>
    <w:rsid w:val="00883F14"/>
    <w:rsid w:val="00884350"/>
    <w:rsid w:val="008844A7"/>
    <w:rsid w:val="008844AC"/>
    <w:rsid w:val="00884568"/>
    <w:rsid w:val="008846C8"/>
    <w:rsid w:val="0088481A"/>
    <w:rsid w:val="008848AB"/>
    <w:rsid w:val="0088495C"/>
    <w:rsid w:val="00884B0C"/>
    <w:rsid w:val="00884C5A"/>
    <w:rsid w:val="00884CA6"/>
    <w:rsid w:val="00884D4D"/>
    <w:rsid w:val="00885024"/>
    <w:rsid w:val="0088507D"/>
    <w:rsid w:val="00885288"/>
    <w:rsid w:val="008852A5"/>
    <w:rsid w:val="00885366"/>
    <w:rsid w:val="00885413"/>
    <w:rsid w:val="00885571"/>
    <w:rsid w:val="00885785"/>
    <w:rsid w:val="008858ED"/>
    <w:rsid w:val="00885C0D"/>
    <w:rsid w:val="00885D2F"/>
    <w:rsid w:val="00885DD4"/>
    <w:rsid w:val="00885DE2"/>
    <w:rsid w:val="00885F51"/>
    <w:rsid w:val="00886017"/>
    <w:rsid w:val="0088612C"/>
    <w:rsid w:val="00886159"/>
    <w:rsid w:val="00886160"/>
    <w:rsid w:val="0088621D"/>
    <w:rsid w:val="008862C2"/>
    <w:rsid w:val="008862DE"/>
    <w:rsid w:val="008863EF"/>
    <w:rsid w:val="0088647F"/>
    <w:rsid w:val="00886539"/>
    <w:rsid w:val="00886588"/>
    <w:rsid w:val="008865D6"/>
    <w:rsid w:val="00886800"/>
    <w:rsid w:val="00886821"/>
    <w:rsid w:val="00886859"/>
    <w:rsid w:val="0088691D"/>
    <w:rsid w:val="0088692F"/>
    <w:rsid w:val="00886B38"/>
    <w:rsid w:val="00886B59"/>
    <w:rsid w:val="00886C77"/>
    <w:rsid w:val="00886CC2"/>
    <w:rsid w:val="00886D7B"/>
    <w:rsid w:val="00886DFA"/>
    <w:rsid w:val="00886E24"/>
    <w:rsid w:val="00886E76"/>
    <w:rsid w:val="00886EF6"/>
    <w:rsid w:val="00886F1C"/>
    <w:rsid w:val="00886F28"/>
    <w:rsid w:val="00886FBC"/>
    <w:rsid w:val="008870CD"/>
    <w:rsid w:val="00887112"/>
    <w:rsid w:val="00887160"/>
    <w:rsid w:val="00887333"/>
    <w:rsid w:val="00887339"/>
    <w:rsid w:val="0088738A"/>
    <w:rsid w:val="00887455"/>
    <w:rsid w:val="00887492"/>
    <w:rsid w:val="008874CC"/>
    <w:rsid w:val="00887542"/>
    <w:rsid w:val="008875BF"/>
    <w:rsid w:val="008875DD"/>
    <w:rsid w:val="008876CF"/>
    <w:rsid w:val="008876FB"/>
    <w:rsid w:val="00887819"/>
    <w:rsid w:val="00887876"/>
    <w:rsid w:val="00887899"/>
    <w:rsid w:val="008878EF"/>
    <w:rsid w:val="00887956"/>
    <w:rsid w:val="008879AB"/>
    <w:rsid w:val="008879EF"/>
    <w:rsid w:val="00887A09"/>
    <w:rsid w:val="00887AAC"/>
    <w:rsid w:val="00887ADC"/>
    <w:rsid w:val="00887B2E"/>
    <w:rsid w:val="00887B54"/>
    <w:rsid w:val="00887C52"/>
    <w:rsid w:val="00887D99"/>
    <w:rsid w:val="00887E9E"/>
    <w:rsid w:val="00887F26"/>
    <w:rsid w:val="00887F94"/>
    <w:rsid w:val="0089013A"/>
    <w:rsid w:val="008901EF"/>
    <w:rsid w:val="0089030B"/>
    <w:rsid w:val="00890400"/>
    <w:rsid w:val="008904F5"/>
    <w:rsid w:val="00890592"/>
    <w:rsid w:val="008905E4"/>
    <w:rsid w:val="00890618"/>
    <w:rsid w:val="00890644"/>
    <w:rsid w:val="008906C5"/>
    <w:rsid w:val="008907AA"/>
    <w:rsid w:val="008907F2"/>
    <w:rsid w:val="00890874"/>
    <w:rsid w:val="00890947"/>
    <w:rsid w:val="00890AB5"/>
    <w:rsid w:val="00890AEF"/>
    <w:rsid w:val="00890C13"/>
    <w:rsid w:val="00890CA6"/>
    <w:rsid w:val="00890E87"/>
    <w:rsid w:val="00890ED5"/>
    <w:rsid w:val="00890F1B"/>
    <w:rsid w:val="00890FA2"/>
    <w:rsid w:val="00891077"/>
    <w:rsid w:val="008910E9"/>
    <w:rsid w:val="0089122B"/>
    <w:rsid w:val="0089126F"/>
    <w:rsid w:val="008912D6"/>
    <w:rsid w:val="008912E6"/>
    <w:rsid w:val="008913F9"/>
    <w:rsid w:val="008914C5"/>
    <w:rsid w:val="0089160D"/>
    <w:rsid w:val="00891777"/>
    <w:rsid w:val="008919CD"/>
    <w:rsid w:val="00891BF0"/>
    <w:rsid w:val="00891CB8"/>
    <w:rsid w:val="00891DC5"/>
    <w:rsid w:val="00891DE5"/>
    <w:rsid w:val="008920AC"/>
    <w:rsid w:val="008920B0"/>
    <w:rsid w:val="008920EF"/>
    <w:rsid w:val="00892180"/>
    <w:rsid w:val="0089218E"/>
    <w:rsid w:val="008921D0"/>
    <w:rsid w:val="008922B7"/>
    <w:rsid w:val="008922E2"/>
    <w:rsid w:val="008922F4"/>
    <w:rsid w:val="008923EB"/>
    <w:rsid w:val="008924B2"/>
    <w:rsid w:val="00892661"/>
    <w:rsid w:val="008929A9"/>
    <w:rsid w:val="008929E9"/>
    <w:rsid w:val="008929F6"/>
    <w:rsid w:val="00892AF4"/>
    <w:rsid w:val="00892C8D"/>
    <w:rsid w:val="00892E0A"/>
    <w:rsid w:val="00892FC2"/>
    <w:rsid w:val="0089307B"/>
    <w:rsid w:val="00893176"/>
    <w:rsid w:val="00893253"/>
    <w:rsid w:val="008933E1"/>
    <w:rsid w:val="00893464"/>
    <w:rsid w:val="00893492"/>
    <w:rsid w:val="00893574"/>
    <w:rsid w:val="00893629"/>
    <w:rsid w:val="00893718"/>
    <w:rsid w:val="008937FA"/>
    <w:rsid w:val="008937FC"/>
    <w:rsid w:val="0089387E"/>
    <w:rsid w:val="0089390A"/>
    <w:rsid w:val="00893A5F"/>
    <w:rsid w:val="00893A79"/>
    <w:rsid w:val="00893A99"/>
    <w:rsid w:val="00893ABC"/>
    <w:rsid w:val="00893C13"/>
    <w:rsid w:val="00893C18"/>
    <w:rsid w:val="00893C69"/>
    <w:rsid w:val="00893C91"/>
    <w:rsid w:val="00893E41"/>
    <w:rsid w:val="00893E63"/>
    <w:rsid w:val="00893F5D"/>
    <w:rsid w:val="00893F8F"/>
    <w:rsid w:val="0089411A"/>
    <w:rsid w:val="0089420B"/>
    <w:rsid w:val="00894256"/>
    <w:rsid w:val="0089430F"/>
    <w:rsid w:val="00894353"/>
    <w:rsid w:val="00894390"/>
    <w:rsid w:val="00894424"/>
    <w:rsid w:val="00894598"/>
    <w:rsid w:val="0089473B"/>
    <w:rsid w:val="0089477A"/>
    <w:rsid w:val="00894957"/>
    <w:rsid w:val="00894AB9"/>
    <w:rsid w:val="00894B88"/>
    <w:rsid w:val="00894BC5"/>
    <w:rsid w:val="00894C13"/>
    <w:rsid w:val="00894C78"/>
    <w:rsid w:val="00894C7E"/>
    <w:rsid w:val="00894F6E"/>
    <w:rsid w:val="0089503A"/>
    <w:rsid w:val="008952B0"/>
    <w:rsid w:val="008952EE"/>
    <w:rsid w:val="0089531B"/>
    <w:rsid w:val="0089532B"/>
    <w:rsid w:val="00895349"/>
    <w:rsid w:val="0089535D"/>
    <w:rsid w:val="008954DD"/>
    <w:rsid w:val="0089555B"/>
    <w:rsid w:val="00895601"/>
    <w:rsid w:val="008956A9"/>
    <w:rsid w:val="008956E0"/>
    <w:rsid w:val="008956EE"/>
    <w:rsid w:val="00895755"/>
    <w:rsid w:val="0089576C"/>
    <w:rsid w:val="008958FA"/>
    <w:rsid w:val="0089594C"/>
    <w:rsid w:val="00895965"/>
    <w:rsid w:val="00895995"/>
    <w:rsid w:val="00895A88"/>
    <w:rsid w:val="00895D34"/>
    <w:rsid w:val="00895D98"/>
    <w:rsid w:val="00895DF0"/>
    <w:rsid w:val="00895F66"/>
    <w:rsid w:val="00895F67"/>
    <w:rsid w:val="00895F8E"/>
    <w:rsid w:val="00895F9C"/>
    <w:rsid w:val="0089600D"/>
    <w:rsid w:val="008960AE"/>
    <w:rsid w:val="0089611A"/>
    <w:rsid w:val="00896137"/>
    <w:rsid w:val="008961AC"/>
    <w:rsid w:val="008961EE"/>
    <w:rsid w:val="00896245"/>
    <w:rsid w:val="00896465"/>
    <w:rsid w:val="008964A8"/>
    <w:rsid w:val="008964EA"/>
    <w:rsid w:val="008966A1"/>
    <w:rsid w:val="008966AB"/>
    <w:rsid w:val="0089670C"/>
    <w:rsid w:val="0089683E"/>
    <w:rsid w:val="008968CF"/>
    <w:rsid w:val="008969DC"/>
    <w:rsid w:val="00896A02"/>
    <w:rsid w:val="00896A04"/>
    <w:rsid w:val="00896A16"/>
    <w:rsid w:val="00896CA0"/>
    <w:rsid w:val="00896CA9"/>
    <w:rsid w:val="00896CC3"/>
    <w:rsid w:val="00896E55"/>
    <w:rsid w:val="00896EC2"/>
    <w:rsid w:val="00896F31"/>
    <w:rsid w:val="00896F33"/>
    <w:rsid w:val="00896F94"/>
    <w:rsid w:val="0089715D"/>
    <w:rsid w:val="008972C8"/>
    <w:rsid w:val="00897378"/>
    <w:rsid w:val="008973AC"/>
    <w:rsid w:val="00897416"/>
    <w:rsid w:val="0089744B"/>
    <w:rsid w:val="00897736"/>
    <w:rsid w:val="008977C9"/>
    <w:rsid w:val="0089782A"/>
    <w:rsid w:val="00897892"/>
    <w:rsid w:val="00897912"/>
    <w:rsid w:val="00897933"/>
    <w:rsid w:val="008979DA"/>
    <w:rsid w:val="00897A0B"/>
    <w:rsid w:val="00897AEA"/>
    <w:rsid w:val="00897BED"/>
    <w:rsid w:val="00897E9A"/>
    <w:rsid w:val="00897F46"/>
    <w:rsid w:val="008A000E"/>
    <w:rsid w:val="008A008C"/>
    <w:rsid w:val="008A0099"/>
    <w:rsid w:val="008A0254"/>
    <w:rsid w:val="008A026C"/>
    <w:rsid w:val="008A0318"/>
    <w:rsid w:val="008A0517"/>
    <w:rsid w:val="008A05B1"/>
    <w:rsid w:val="008A06B8"/>
    <w:rsid w:val="008A06E3"/>
    <w:rsid w:val="008A0702"/>
    <w:rsid w:val="008A0705"/>
    <w:rsid w:val="008A082A"/>
    <w:rsid w:val="008A08AB"/>
    <w:rsid w:val="008A0BBA"/>
    <w:rsid w:val="008A0EDF"/>
    <w:rsid w:val="008A1149"/>
    <w:rsid w:val="008A1155"/>
    <w:rsid w:val="008A1228"/>
    <w:rsid w:val="008A140D"/>
    <w:rsid w:val="008A1552"/>
    <w:rsid w:val="008A17CA"/>
    <w:rsid w:val="008A19B8"/>
    <w:rsid w:val="008A1A05"/>
    <w:rsid w:val="008A1A1C"/>
    <w:rsid w:val="008A1C0B"/>
    <w:rsid w:val="008A1CDF"/>
    <w:rsid w:val="008A1D3C"/>
    <w:rsid w:val="008A1DC4"/>
    <w:rsid w:val="008A1FD3"/>
    <w:rsid w:val="008A2054"/>
    <w:rsid w:val="008A208F"/>
    <w:rsid w:val="008A2120"/>
    <w:rsid w:val="008A21F5"/>
    <w:rsid w:val="008A2385"/>
    <w:rsid w:val="008A24B3"/>
    <w:rsid w:val="008A25FB"/>
    <w:rsid w:val="008A25FC"/>
    <w:rsid w:val="008A27FD"/>
    <w:rsid w:val="008A28E9"/>
    <w:rsid w:val="008A2913"/>
    <w:rsid w:val="008A29CF"/>
    <w:rsid w:val="008A29DE"/>
    <w:rsid w:val="008A2C40"/>
    <w:rsid w:val="008A2C9F"/>
    <w:rsid w:val="008A2D96"/>
    <w:rsid w:val="008A2E61"/>
    <w:rsid w:val="008A2EF5"/>
    <w:rsid w:val="008A2F21"/>
    <w:rsid w:val="008A2FB0"/>
    <w:rsid w:val="008A3093"/>
    <w:rsid w:val="008A30D9"/>
    <w:rsid w:val="008A32BF"/>
    <w:rsid w:val="008A33D7"/>
    <w:rsid w:val="008A3401"/>
    <w:rsid w:val="008A3447"/>
    <w:rsid w:val="008A3468"/>
    <w:rsid w:val="008A3499"/>
    <w:rsid w:val="008A3562"/>
    <w:rsid w:val="008A3583"/>
    <w:rsid w:val="008A359E"/>
    <w:rsid w:val="008A3660"/>
    <w:rsid w:val="008A36EB"/>
    <w:rsid w:val="008A3863"/>
    <w:rsid w:val="008A3AAC"/>
    <w:rsid w:val="008A3AFF"/>
    <w:rsid w:val="008A3DB6"/>
    <w:rsid w:val="008A3FD9"/>
    <w:rsid w:val="008A40F7"/>
    <w:rsid w:val="008A41F3"/>
    <w:rsid w:val="008A427D"/>
    <w:rsid w:val="008A434E"/>
    <w:rsid w:val="008A43F9"/>
    <w:rsid w:val="008A44CB"/>
    <w:rsid w:val="008A4598"/>
    <w:rsid w:val="008A45E8"/>
    <w:rsid w:val="008A462A"/>
    <w:rsid w:val="008A463C"/>
    <w:rsid w:val="008A4651"/>
    <w:rsid w:val="008A4724"/>
    <w:rsid w:val="008A47A0"/>
    <w:rsid w:val="008A4972"/>
    <w:rsid w:val="008A4AE7"/>
    <w:rsid w:val="008A4B28"/>
    <w:rsid w:val="008A4B77"/>
    <w:rsid w:val="008A4CAB"/>
    <w:rsid w:val="008A4DD3"/>
    <w:rsid w:val="008A4E6E"/>
    <w:rsid w:val="008A4FFC"/>
    <w:rsid w:val="008A503F"/>
    <w:rsid w:val="008A505F"/>
    <w:rsid w:val="008A5112"/>
    <w:rsid w:val="008A5283"/>
    <w:rsid w:val="008A55D5"/>
    <w:rsid w:val="008A5764"/>
    <w:rsid w:val="008A5802"/>
    <w:rsid w:val="008A59D0"/>
    <w:rsid w:val="008A5A5F"/>
    <w:rsid w:val="008A5A80"/>
    <w:rsid w:val="008A5B00"/>
    <w:rsid w:val="008A5BFA"/>
    <w:rsid w:val="008A5C0F"/>
    <w:rsid w:val="008A5C5F"/>
    <w:rsid w:val="008A5CDF"/>
    <w:rsid w:val="008A5D93"/>
    <w:rsid w:val="008A5F0E"/>
    <w:rsid w:val="008A5FAD"/>
    <w:rsid w:val="008A6028"/>
    <w:rsid w:val="008A60AD"/>
    <w:rsid w:val="008A621D"/>
    <w:rsid w:val="008A628E"/>
    <w:rsid w:val="008A62FF"/>
    <w:rsid w:val="008A6574"/>
    <w:rsid w:val="008A65BD"/>
    <w:rsid w:val="008A6617"/>
    <w:rsid w:val="008A675F"/>
    <w:rsid w:val="008A67B3"/>
    <w:rsid w:val="008A6805"/>
    <w:rsid w:val="008A6840"/>
    <w:rsid w:val="008A688F"/>
    <w:rsid w:val="008A68E3"/>
    <w:rsid w:val="008A6A4E"/>
    <w:rsid w:val="008A6A7D"/>
    <w:rsid w:val="008A6C38"/>
    <w:rsid w:val="008A6D1D"/>
    <w:rsid w:val="008A6D51"/>
    <w:rsid w:val="008A6DB6"/>
    <w:rsid w:val="008A6ECB"/>
    <w:rsid w:val="008A6FAD"/>
    <w:rsid w:val="008A6FD2"/>
    <w:rsid w:val="008A7190"/>
    <w:rsid w:val="008A71FC"/>
    <w:rsid w:val="008A741D"/>
    <w:rsid w:val="008A748C"/>
    <w:rsid w:val="008A74B9"/>
    <w:rsid w:val="008A7588"/>
    <w:rsid w:val="008A764F"/>
    <w:rsid w:val="008A7730"/>
    <w:rsid w:val="008A7749"/>
    <w:rsid w:val="008A77F1"/>
    <w:rsid w:val="008A783B"/>
    <w:rsid w:val="008A7941"/>
    <w:rsid w:val="008A7A25"/>
    <w:rsid w:val="008A7AB0"/>
    <w:rsid w:val="008A7B9D"/>
    <w:rsid w:val="008A7BBD"/>
    <w:rsid w:val="008A7D64"/>
    <w:rsid w:val="008A7DD3"/>
    <w:rsid w:val="008A7E87"/>
    <w:rsid w:val="008A7E9E"/>
    <w:rsid w:val="008B0003"/>
    <w:rsid w:val="008B0018"/>
    <w:rsid w:val="008B001C"/>
    <w:rsid w:val="008B00CC"/>
    <w:rsid w:val="008B02B7"/>
    <w:rsid w:val="008B05A4"/>
    <w:rsid w:val="008B0616"/>
    <w:rsid w:val="008B06ED"/>
    <w:rsid w:val="008B0750"/>
    <w:rsid w:val="008B0761"/>
    <w:rsid w:val="008B0896"/>
    <w:rsid w:val="008B098A"/>
    <w:rsid w:val="008B0B2C"/>
    <w:rsid w:val="008B0C11"/>
    <w:rsid w:val="008B0C6D"/>
    <w:rsid w:val="008B0CBD"/>
    <w:rsid w:val="008B0D32"/>
    <w:rsid w:val="008B0D46"/>
    <w:rsid w:val="008B0D73"/>
    <w:rsid w:val="008B0DEC"/>
    <w:rsid w:val="008B0DEF"/>
    <w:rsid w:val="008B0EBC"/>
    <w:rsid w:val="008B0EDF"/>
    <w:rsid w:val="008B0F6B"/>
    <w:rsid w:val="008B0F9A"/>
    <w:rsid w:val="008B10F5"/>
    <w:rsid w:val="008B10FF"/>
    <w:rsid w:val="008B1183"/>
    <w:rsid w:val="008B139D"/>
    <w:rsid w:val="008B13D2"/>
    <w:rsid w:val="008B145C"/>
    <w:rsid w:val="008B14B8"/>
    <w:rsid w:val="008B14E8"/>
    <w:rsid w:val="008B156C"/>
    <w:rsid w:val="008B1631"/>
    <w:rsid w:val="008B1729"/>
    <w:rsid w:val="008B1749"/>
    <w:rsid w:val="008B1814"/>
    <w:rsid w:val="008B1A2A"/>
    <w:rsid w:val="008B1AE6"/>
    <w:rsid w:val="008B1C2C"/>
    <w:rsid w:val="008B1D0A"/>
    <w:rsid w:val="008B1D45"/>
    <w:rsid w:val="008B1DC3"/>
    <w:rsid w:val="008B1E02"/>
    <w:rsid w:val="008B1E2A"/>
    <w:rsid w:val="008B1F12"/>
    <w:rsid w:val="008B1F46"/>
    <w:rsid w:val="008B1F86"/>
    <w:rsid w:val="008B1FD7"/>
    <w:rsid w:val="008B20CB"/>
    <w:rsid w:val="008B20D6"/>
    <w:rsid w:val="008B213D"/>
    <w:rsid w:val="008B2160"/>
    <w:rsid w:val="008B21BC"/>
    <w:rsid w:val="008B229C"/>
    <w:rsid w:val="008B2460"/>
    <w:rsid w:val="008B24BE"/>
    <w:rsid w:val="008B2528"/>
    <w:rsid w:val="008B25CB"/>
    <w:rsid w:val="008B2729"/>
    <w:rsid w:val="008B277F"/>
    <w:rsid w:val="008B27AE"/>
    <w:rsid w:val="008B2940"/>
    <w:rsid w:val="008B297E"/>
    <w:rsid w:val="008B29B4"/>
    <w:rsid w:val="008B29BF"/>
    <w:rsid w:val="008B2B99"/>
    <w:rsid w:val="008B2BAA"/>
    <w:rsid w:val="008B2D86"/>
    <w:rsid w:val="008B2DA9"/>
    <w:rsid w:val="008B2FA6"/>
    <w:rsid w:val="008B3022"/>
    <w:rsid w:val="008B3197"/>
    <w:rsid w:val="008B31AB"/>
    <w:rsid w:val="008B349F"/>
    <w:rsid w:val="008B34AF"/>
    <w:rsid w:val="008B35B6"/>
    <w:rsid w:val="008B35C1"/>
    <w:rsid w:val="008B365C"/>
    <w:rsid w:val="008B389D"/>
    <w:rsid w:val="008B38B8"/>
    <w:rsid w:val="008B39FA"/>
    <w:rsid w:val="008B3A3C"/>
    <w:rsid w:val="008B3ABA"/>
    <w:rsid w:val="008B3B08"/>
    <w:rsid w:val="008B3B72"/>
    <w:rsid w:val="008B3B82"/>
    <w:rsid w:val="008B3BAF"/>
    <w:rsid w:val="008B3D86"/>
    <w:rsid w:val="008B3FB6"/>
    <w:rsid w:val="008B3FEB"/>
    <w:rsid w:val="008B4233"/>
    <w:rsid w:val="008B44A4"/>
    <w:rsid w:val="008B461A"/>
    <w:rsid w:val="008B46A6"/>
    <w:rsid w:val="008B46F6"/>
    <w:rsid w:val="008B47E7"/>
    <w:rsid w:val="008B480B"/>
    <w:rsid w:val="008B4831"/>
    <w:rsid w:val="008B483D"/>
    <w:rsid w:val="008B4A32"/>
    <w:rsid w:val="008B4AA1"/>
    <w:rsid w:val="008B4B31"/>
    <w:rsid w:val="008B4B81"/>
    <w:rsid w:val="008B4C9D"/>
    <w:rsid w:val="008B4DF9"/>
    <w:rsid w:val="008B4E82"/>
    <w:rsid w:val="008B4F92"/>
    <w:rsid w:val="008B50BE"/>
    <w:rsid w:val="008B5195"/>
    <w:rsid w:val="008B541D"/>
    <w:rsid w:val="008B5422"/>
    <w:rsid w:val="008B553D"/>
    <w:rsid w:val="008B55A9"/>
    <w:rsid w:val="008B58BC"/>
    <w:rsid w:val="008B58D0"/>
    <w:rsid w:val="008B5A24"/>
    <w:rsid w:val="008B5A6A"/>
    <w:rsid w:val="008B5B6D"/>
    <w:rsid w:val="008B5BBE"/>
    <w:rsid w:val="008B5C67"/>
    <w:rsid w:val="008B5CB7"/>
    <w:rsid w:val="008B5D05"/>
    <w:rsid w:val="008B5D31"/>
    <w:rsid w:val="008B5DFA"/>
    <w:rsid w:val="008B5E86"/>
    <w:rsid w:val="008B5EED"/>
    <w:rsid w:val="008B5EF4"/>
    <w:rsid w:val="008B5F1E"/>
    <w:rsid w:val="008B5F54"/>
    <w:rsid w:val="008B6104"/>
    <w:rsid w:val="008B6110"/>
    <w:rsid w:val="008B617A"/>
    <w:rsid w:val="008B61EF"/>
    <w:rsid w:val="008B62C6"/>
    <w:rsid w:val="008B6378"/>
    <w:rsid w:val="008B6505"/>
    <w:rsid w:val="008B6575"/>
    <w:rsid w:val="008B65C7"/>
    <w:rsid w:val="008B6669"/>
    <w:rsid w:val="008B6732"/>
    <w:rsid w:val="008B6777"/>
    <w:rsid w:val="008B67C0"/>
    <w:rsid w:val="008B6A6D"/>
    <w:rsid w:val="008B6BF3"/>
    <w:rsid w:val="008B6C2C"/>
    <w:rsid w:val="008B6C2F"/>
    <w:rsid w:val="008B6C6D"/>
    <w:rsid w:val="008B6D1A"/>
    <w:rsid w:val="008B6E14"/>
    <w:rsid w:val="008B6E36"/>
    <w:rsid w:val="008B6E66"/>
    <w:rsid w:val="008B6EFE"/>
    <w:rsid w:val="008B7036"/>
    <w:rsid w:val="008B7043"/>
    <w:rsid w:val="008B70A7"/>
    <w:rsid w:val="008B70AF"/>
    <w:rsid w:val="008B7139"/>
    <w:rsid w:val="008B7222"/>
    <w:rsid w:val="008B7224"/>
    <w:rsid w:val="008B7231"/>
    <w:rsid w:val="008B7235"/>
    <w:rsid w:val="008B75A5"/>
    <w:rsid w:val="008B75B8"/>
    <w:rsid w:val="008B760E"/>
    <w:rsid w:val="008B7675"/>
    <w:rsid w:val="008B771B"/>
    <w:rsid w:val="008B771F"/>
    <w:rsid w:val="008B7752"/>
    <w:rsid w:val="008B77F4"/>
    <w:rsid w:val="008B781E"/>
    <w:rsid w:val="008B799A"/>
    <w:rsid w:val="008B79E5"/>
    <w:rsid w:val="008B7A1D"/>
    <w:rsid w:val="008B7A66"/>
    <w:rsid w:val="008B7AD0"/>
    <w:rsid w:val="008B7D6E"/>
    <w:rsid w:val="008B7E93"/>
    <w:rsid w:val="008B7F24"/>
    <w:rsid w:val="008B7F3D"/>
    <w:rsid w:val="008B7F43"/>
    <w:rsid w:val="008B7FC8"/>
    <w:rsid w:val="008B7FF7"/>
    <w:rsid w:val="008C00C1"/>
    <w:rsid w:val="008C0209"/>
    <w:rsid w:val="008C0443"/>
    <w:rsid w:val="008C0445"/>
    <w:rsid w:val="008C0637"/>
    <w:rsid w:val="008C066B"/>
    <w:rsid w:val="008C07A5"/>
    <w:rsid w:val="008C0940"/>
    <w:rsid w:val="008C0996"/>
    <w:rsid w:val="008C09BC"/>
    <w:rsid w:val="008C09EA"/>
    <w:rsid w:val="008C0AA2"/>
    <w:rsid w:val="008C0B09"/>
    <w:rsid w:val="008C0B74"/>
    <w:rsid w:val="008C0C62"/>
    <w:rsid w:val="008C0C71"/>
    <w:rsid w:val="008C0D4F"/>
    <w:rsid w:val="008C0E24"/>
    <w:rsid w:val="008C0E3D"/>
    <w:rsid w:val="008C0F09"/>
    <w:rsid w:val="008C110F"/>
    <w:rsid w:val="008C1185"/>
    <w:rsid w:val="008C1363"/>
    <w:rsid w:val="008C13D1"/>
    <w:rsid w:val="008C13EA"/>
    <w:rsid w:val="008C16C0"/>
    <w:rsid w:val="008C16FD"/>
    <w:rsid w:val="008C1730"/>
    <w:rsid w:val="008C186F"/>
    <w:rsid w:val="008C187B"/>
    <w:rsid w:val="008C1953"/>
    <w:rsid w:val="008C1A0C"/>
    <w:rsid w:val="008C1A30"/>
    <w:rsid w:val="008C1B6E"/>
    <w:rsid w:val="008C1C73"/>
    <w:rsid w:val="008C1CC0"/>
    <w:rsid w:val="008C1CE6"/>
    <w:rsid w:val="008C1D46"/>
    <w:rsid w:val="008C1E28"/>
    <w:rsid w:val="008C1EAA"/>
    <w:rsid w:val="008C2076"/>
    <w:rsid w:val="008C2098"/>
    <w:rsid w:val="008C2131"/>
    <w:rsid w:val="008C21D0"/>
    <w:rsid w:val="008C21EC"/>
    <w:rsid w:val="008C21F0"/>
    <w:rsid w:val="008C2260"/>
    <w:rsid w:val="008C2309"/>
    <w:rsid w:val="008C23C1"/>
    <w:rsid w:val="008C256C"/>
    <w:rsid w:val="008C2607"/>
    <w:rsid w:val="008C26B1"/>
    <w:rsid w:val="008C273D"/>
    <w:rsid w:val="008C28E9"/>
    <w:rsid w:val="008C29B6"/>
    <w:rsid w:val="008C2B00"/>
    <w:rsid w:val="008C2B81"/>
    <w:rsid w:val="008C2B88"/>
    <w:rsid w:val="008C2CC9"/>
    <w:rsid w:val="008C2CE5"/>
    <w:rsid w:val="008C2E76"/>
    <w:rsid w:val="008C2F57"/>
    <w:rsid w:val="008C2F6E"/>
    <w:rsid w:val="008C2F99"/>
    <w:rsid w:val="008C3099"/>
    <w:rsid w:val="008C30B0"/>
    <w:rsid w:val="008C3162"/>
    <w:rsid w:val="008C31D1"/>
    <w:rsid w:val="008C31D6"/>
    <w:rsid w:val="008C3237"/>
    <w:rsid w:val="008C327E"/>
    <w:rsid w:val="008C328E"/>
    <w:rsid w:val="008C3362"/>
    <w:rsid w:val="008C33E4"/>
    <w:rsid w:val="008C34B6"/>
    <w:rsid w:val="008C352E"/>
    <w:rsid w:val="008C353C"/>
    <w:rsid w:val="008C35F4"/>
    <w:rsid w:val="008C3608"/>
    <w:rsid w:val="008C373A"/>
    <w:rsid w:val="008C3764"/>
    <w:rsid w:val="008C37B9"/>
    <w:rsid w:val="008C3A93"/>
    <w:rsid w:val="008C3AF4"/>
    <w:rsid w:val="008C3B4A"/>
    <w:rsid w:val="008C3C2D"/>
    <w:rsid w:val="008C3CA9"/>
    <w:rsid w:val="008C3D13"/>
    <w:rsid w:val="008C3ECA"/>
    <w:rsid w:val="008C3F2E"/>
    <w:rsid w:val="008C40C7"/>
    <w:rsid w:val="008C41B0"/>
    <w:rsid w:val="008C41D3"/>
    <w:rsid w:val="008C4251"/>
    <w:rsid w:val="008C4308"/>
    <w:rsid w:val="008C438A"/>
    <w:rsid w:val="008C4409"/>
    <w:rsid w:val="008C45E3"/>
    <w:rsid w:val="008C4695"/>
    <w:rsid w:val="008C473F"/>
    <w:rsid w:val="008C47D7"/>
    <w:rsid w:val="008C49F3"/>
    <w:rsid w:val="008C49FB"/>
    <w:rsid w:val="008C4A0C"/>
    <w:rsid w:val="008C4A81"/>
    <w:rsid w:val="008C4A83"/>
    <w:rsid w:val="008C4B3B"/>
    <w:rsid w:val="008C4BAE"/>
    <w:rsid w:val="008C4BB8"/>
    <w:rsid w:val="008C4D12"/>
    <w:rsid w:val="008C4E82"/>
    <w:rsid w:val="008C4ED4"/>
    <w:rsid w:val="008C4F78"/>
    <w:rsid w:val="008C50AC"/>
    <w:rsid w:val="008C52C5"/>
    <w:rsid w:val="008C5324"/>
    <w:rsid w:val="008C5328"/>
    <w:rsid w:val="008C5443"/>
    <w:rsid w:val="008C5542"/>
    <w:rsid w:val="008C5587"/>
    <w:rsid w:val="008C55AA"/>
    <w:rsid w:val="008C55E3"/>
    <w:rsid w:val="008C5653"/>
    <w:rsid w:val="008C565E"/>
    <w:rsid w:val="008C56C9"/>
    <w:rsid w:val="008C57B9"/>
    <w:rsid w:val="008C5A06"/>
    <w:rsid w:val="008C5A70"/>
    <w:rsid w:val="008C5AE8"/>
    <w:rsid w:val="008C5B99"/>
    <w:rsid w:val="008C5CE0"/>
    <w:rsid w:val="008C5DB6"/>
    <w:rsid w:val="008C5ED3"/>
    <w:rsid w:val="008C6007"/>
    <w:rsid w:val="008C602C"/>
    <w:rsid w:val="008C610E"/>
    <w:rsid w:val="008C616E"/>
    <w:rsid w:val="008C61F0"/>
    <w:rsid w:val="008C625B"/>
    <w:rsid w:val="008C6313"/>
    <w:rsid w:val="008C6318"/>
    <w:rsid w:val="008C6393"/>
    <w:rsid w:val="008C63D8"/>
    <w:rsid w:val="008C6468"/>
    <w:rsid w:val="008C6470"/>
    <w:rsid w:val="008C66A3"/>
    <w:rsid w:val="008C66EA"/>
    <w:rsid w:val="008C6919"/>
    <w:rsid w:val="008C697C"/>
    <w:rsid w:val="008C6992"/>
    <w:rsid w:val="008C6A5C"/>
    <w:rsid w:val="008C6B90"/>
    <w:rsid w:val="008C6CC2"/>
    <w:rsid w:val="008C6D2E"/>
    <w:rsid w:val="008C6DAA"/>
    <w:rsid w:val="008C6F2B"/>
    <w:rsid w:val="008C6F5D"/>
    <w:rsid w:val="008C7020"/>
    <w:rsid w:val="008C7029"/>
    <w:rsid w:val="008C7055"/>
    <w:rsid w:val="008C7083"/>
    <w:rsid w:val="008C7086"/>
    <w:rsid w:val="008C70F3"/>
    <w:rsid w:val="008C7239"/>
    <w:rsid w:val="008C724E"/>
    <w:rsid w:val="008C7338"/>
    <w:rsid w:val="008C7361"/>
    <w:rsid w:val="008C7404"/>
    <w:rsid w:val="008C75D7"/>
    <w:rsid w:val="008C761F"/>
    <w:rsid w:val="008C7663"/>
    <w:rsid w:val="008C7774"/>
    <w:rsid w:val="008C7797"/>
    <w:rsid w:val="008C77B3"/>
    <w:rsid w:val="008C785E"/>
    <w:rsid w:val="008C793B"/>
    <w:rsid w:val="008C79DA"/>
    <w:rsid w:val="008C7BF9"/>
    <w:rsid w:val="008C7C42"/>
    <w:rsid w:val="008C7D36"/>
    <w:rsid w:val="008C7D3D"/>
    <w:rsid w:val="008C7E35"/>
    <w:rsid w:val="008C7EEC"/>
    <w:rsid w:val="008C7F71"/>
    <w:rsid w:val="008C7FA2"/>
    <w:rsid w:val="008D003F"/>
    <w:rsid w:val="008D0077"/>
    <w:rsid w:val="008D00CE"/>
    <w:rsid w:val="008D0106"/>
    <w:rsid w:val="008D019A"/>
    <w:rsid w:val="008D02E2"/>
    <w:rsid w:val="008D0375"/>
    <w:rsid w:val="008D03C6"/>
    <w:rsid w:val="008D0559"/>
    <w:rsid w:val="008D06F0"/>
    <w:rsid w:val="008D07D9"/>
    <w:rsid w:val="008D08A7"/>
    <w:rsid w:val="008D08AC"/>
    <w:rsid w:val="008D08D0"/>
    <w:rsid w:val="008D0933"/>
    <w:rsid w:val="008D0A5B"/>
    <w:rsid w:val="008D0A62"/>
    <w:rsid w:val="008D0A63"/>
    <w:rsid w:val="008D0A71"/>
    <w:rsid w:val="008D0A92"/>
    <w:rsid w:val="008D0AA6"/>
    <w:rsid w:val="008D0B4B"/>
    <w:rsid w:val="008D0B8E"/>
    <w:rsid w:val="008D0C4F"/>
    <w:rsid w:val="008D0DC7"/>
    <w:rsid w:val="008D0E07"/>
    <w:rsid w:val="008D0EBB"/>
    <w:rsid w:val="008D0EC2"/>
    <w:rsid w:val="008D0F14"/>
    <w:rsid w:val="008D11EA"/>
    <w:rsid w:val="008D12FA"/>
    <w:rsid w:val="008D153A"/>
    <w:rsid w:val="008D154A"/>
    <w:rsid w:val="008D166D"/>
    <w:rsid w:val="008D1692"/>
    <w:rsid w:val="008D16D6"/>
    <w:rsid w:val="008D175B"/>
    <w:rsid w:val="008D1890"/>
    <w:rsid w:val="008D1997"/>
    <w:rsid w:val="008D19AD"/>
    <w:rsid w:val="008D19C6"/>
    <w:rsid w:val="008D19C9"/>
    <w:rsid w:val="008D19F1"/>
    <w:rsid w:val="008D1A1E"/>
    <w:rsid w:val="008D1A5A"/>
    <w:rsid w:val="008D1A74"/>
    <w:rsid w:val="008D1AAF"/>
    <w:rsid w:val="008D1AB9"/>
    <w:rsid w:val="008D1B16"/>
    <w:rsid w:val="008D1B85"/>
    <w:rsid w:val="008D1BA9"/>
    <w:rsid w:val="008D1D79"/>
    <w:rsid w:val="008D1E1F"/>
    <w:rsid w:val="008D208C"/>
    <w:rsid w:val="008D2296"/>
    <w:rsid w:val="008D22A2"/>
    <w:rsid w:val="008D23D7"/>
    <w:rsid w:val="008D255C"/>
    <w:rsid w:val="008D2770"/>
    <w:rsid w:val="008D282D"/>
    <w:rsid w:val="008D284B"/>
    <w:rsid w:val="008D2B47"/>
    <w:rsid w:val="008D2BAC"/>
    <w:rsid w:val="008D2BCB"/>
    <w:rsid w:val="008D2CED"/>
    <w:rsid w:val="008D2D22"/>
    <w:rsid w:val="008D2E5C"/>
    <w:rsid w:val="008D2EAD"/>
    <w:rsid w:val="008D2F30"/>
    <w:rsid w:val="008D2FEB"/>
    <w:rsid w:val="008D30BB"/>
    <w:rsid w:val="008D30DF"/>
    <w:rsid w:val="008D30E3"/>
    <w:rsid w:val="008D312A"/>
    <w:rsid w:val="008D31AF"/>
    <w:rsid w:val="008D3240"/>
    <w:rsid w:val="008D324E"/>
    <w:rsid w:val="008D3325"/>
    <w:rsid w:val="008D339F"/>
    <w:rsid w:val="008D33B5"/>
    <w:rsid w:val="008D33D5"/>
    <w:rsid w:val="008D3513"/>
    <w:rsid w:val="008D37A7"/>
    <w:rsid w:val="008D388F"/>
    <w:rsid w:val="008D38C2"/>
    <w:rsid w:val="008D38D2"/>
    <w:rsid w:val="008D3936"/>
    <w:rsid w:val="008D3991"/>
    <w:rsid w:val="008D3A2F"/>
    <w:rsid w:val="008D3AB1"/>
    <w:rsid w:val="008D3ADD"/>
    <w:rsid w:val="008D3B2D"/>
    <w:rsid w:val="008D3BB7"/>
    <w:rsid w:val="008D3C99"/>
    <w:rsid w:val="008D3DD3"/>
    <w:rsid w:val="008D3EFD"/>
    <w:rsid w:val="008D3F4E"/>
    <w:rsid w:val="008D401F"/>
    <w:rsid w:val="008D4020"/>
    <w:rsid w:val="008D4029"/>
    <w:rsid w:val="008D403B"/>
    <w:rsid w:val="008D4134"/>
    <w:rsid w:val="008D4196"/>
    <w:rsid w:val="008D4197"/>
    <w:rsid w:val="008D425B"/>
    <w:rsid w:val="008D43B9"/>
    <w:rsid w:val="008D448F"/>
    <w:rsid w:val="008D45DE"/>
    <w:rsid w:val="008D4609"/>
    <w:rsid w:val="008D46B3"/>
    <w:rsid w:val="008D47B8"/>
    <w:rsid w:val="008D4843"/>
    <w:rsid w:val="008D4954"/>
    <w:rsid w:val="008D4A8A"/>
    <w:rsid w:val="008D4ACB"/>
    <w:rsid w:val="008D4B09"/>
    <w:rsid w:val="008D4B11"/>
    <w:rsid w:val="008D4B2A"/>
    <w:rsid w:val="008D4CEC"/>
    <w:rsid w:val="008D4D08"/>
    <w:rsid w:val="008D4E02"/>
    <w:rsid w:val="008D4F8C"/>
    <w:rsid w:val="008D4F90"/>
    <w:rsid w:val="008D4F9A"/>
    <w:rsid w:val="008D5092"/>
    <w:rsid w:val="008D546B"/>
    <w:rsid w:val="008D55D7"/>
    <w:rsid w:val="008D56AB"/>
    <w:rsid w:val="008D56E7"/>
    <w:rsid w:val="008D57D1"/>
    <w:rsid w:val="008D586F"/>
    <w:rsid w:val="008D59E3"/>
    <w:rsid w:val="008D5A67"/>
    <w:rsid w:val="008D5AB7"/>
    <w:rsid w:val="008D5AC6"/>
    <w:rsid w:val="008D5B7B"/>
    <w:rsid w:val="008D5CEA"/>
    <w:rsid w:val="008D5D7A"/>
    <w:rsid w:val="008D5DB2"/>
    <w:rsid w:val="008D5EA8"/>
    <w:rsid w:val="008D5F96"/>
    <w:rsid w:val="008D5FF5"/>
    <w:rsid w:val="008D6113"/>
    <w:rsid w:val="008D625D"/>
    <w:rsid w:val="008D62C7"/>
    <w:rsid w:val="008D630E"/>
    <w:rsid w:val="008D6404"/>
    <w:rsid w:val="008D6484"/>
    <w:rsid w:val="008D659F"/>
    <w:rsid w:val="008D66C3"/>
    <w:rsid w:val="008D6828"/>
    <w:rsid w:val="008D68B4"/>
    <w:rsid w:val="008D69BE"/>
    <w:rsid w:val="008D6B80"/>
    <w:rsid w:val="008D6BC7"/>
    <w:rsid w:val="008D6D7A"/>
    <w:rsid w:val="008D6DBB"/>
    <w:rsid w:val="008D6E13"/>
    <w:rsid w:val="008D6FCE"/>
    <w:rsid w:val="008D6FD0"/>
    <w:rsid w:val="008D6FEB"/>
    <w:rsid w:val="008D71AE"/>
    <w:rsid w:val="008D7251"/>
    <w:rsid w:val="008D733C"/>
    <w:rsid w:val="008D7359"/>
    <w:rsid w:val="008D73A5"/>
    <w:rsid w:val="008D73D7"/>
    <w:rsid w:val="008D74D9"/>
    <w:rsid w:val="008D7517"/>
    <w:rsid w:val="008D757E"/>
    <w:rsid w:val="008D77EE"/>
    <w:rsid w:val="008D78BE"/>
    <w:rsid w:val="008D7914"/>
    <w:rsid w:val="008D7974"/>
    <w:rsid w:val="008D7978"/>
    <w:rsid w:val="008D79AE"/>
    <w:rsid w:val="008D79E4"/>
    <w:rsid w:val="008D7A96"/>
    <w:rsid w:val="008D7B1F"/>
    <w:rsid w:val="008D7BC7"/>
    <w:rsid w:val="008D7C89"/>
    <w:rsid w:val="008D7D77"/>
    <w:rsid w:val="008D7E86"/>
    <w:rsid w:val="008D7F3D"/>
    <w:rsid w:val="008E0059"/>
    <w:rsid w:val="008E0133"/>
    <w:rsid w:val="008E0198"/>
    <w:rsid w:val="008E01C8"/>
    <w:rsid w:val="008E028C"/>
    <w:rsid w:val="008E02E3"/>
    <w:rsid w:val="008E0316"/>
    <w:rsid w:val="008E050A"/>
    <w:rsid w:val="008E052E"/>
    <w:rsid w:val="008E06B5"/>
    <w:rsid w:val="008E0799"/>
    <w:rsid w:val="008E07FD"/>
    <w:rsid w:val="008E0827"/>
    <w:rsid w:val="008E09B1"/>
    <w:rsid w:val="008E09C7"/>
    <w:rsid w:val="008E09E4"/>
    <w:rsid w:val="008E0A44"/>
    <w:rsid w:val="008E0B91"/>
    <w:rsid w:val="008E0C86"/>
    <w:rsid w:val="008E0CB2"/>
    <w:rsid w:val="008E0DF9"/>
    <w:rsid w:val="008E0E54"/>
    <w:rsid w:val="008E0E9A"/>
    <w:rsid w:val="008E0F4C"/>
    <w:rsid w:val="008E0FF9"/>
    <w:rsid w:val="008E1002"/>
    <w:rsid w:val="008E1079"/>
    <w:rsid w:val="008E10B4"/>
    <w:rsid w:val="008E1193"/>
    <w:rsid w:val="008E1304"/>
    <w:rsid w:val="008E1312"/>
    <w:rsid w:val="008E1397"/>
    <w:rsid w:val="008E13CA"/>
    <w:rsid w:val="008E147F"/>
    <w:rsid w:val="008E14FB"/>
    <w:rsid w:val="008E153D"/>
    <w:rsid w:val="008E163A"/>
    <w:rsid w:val="008E16A7"/>
    <w:rsid w:val="008E1761"/>
    <w:rsid w:val="008E1877"/>
    <w:rsid w:val="008E1AA9"/>
    <w:rsid w:val="008E1B75"/>
    <w:rsid w:val="008E1C21"/>
    <w:rsid w:val="008E1D87"/>
    <w:rsid w:val="008E1E05"/>
    <w:rsid w:val="008E1EAA"/>
    <w:rsid w:val="008E20EA"/>
    <w:rsid w:val="008E2136"/>
    <w:rsid w:val="008E2307"/>
    <w:rsid w:val="008E243E"/>
    <w:rsid w:val="008E2467"/>
    <w:rsid w:val="008E24D2"/>
    <w:rsid w:val="008E253B"/>
    <w:rsid w:val="008E263B"/>
    <w:rsid w:val="008E26A3"/>
    <w:rsid w:val="008E27E6"/>
    <w:rsid w:val="008E2998"/>
    <w:rsid w:val="008E2A02"/>
    <w:rsid w:val="008E2AA2"/>
    <w:rsid w:val="008E2AD5"/>
    <w:rsid w:val="008E2C0D"/>
    <w:rsid w:val="008E2C7D"/>
    <w:rsid w:val="008E2CB1"/>
    <w:rsid w:val="008E2D37"/>
    <w:rsid w:val="008E2DFA"/>
    <w:rsid w:val="008E2F14"/>
    <w:rsid w:val="008E30F7"/>
    <w:rsid w:val="008E313C"/>
    <w:rsid w:val="008E3231"/>
    <w:rsid w:val="008E3265"/>
    <w:rsid w:val="008E329E"/>
    <w:rsid w:val="008E330A"/>
    <w:rsid w:val="008E3312"/>
    <w:rsid w:val="008E3321"/>
    <w:rsid w:val="008E33D6"/>
    <w:rsid w:val="008E347E"/>
    <w:rsid w:val="008E35B6"/>
    <w:rsid w:val="008E361B"/>
    <w:rsid w:val="008E37F9"/>
    <w:rsid w:val="008E389C"/>
    <w:rsid w:val="008E398B"/>
    <w:rsid w:val="008E399B"/>
    <w:rsid w:val="008E39CF"/>
    <w:rsid w:val="008E3ACF"/>
    <w:rsid w:val="008E3BF4"/>
    <w:rsid w:val="008E3BF7"/>
    <w:rsid w:val="008E3D33"/>
    <w:rsid w:val="008E3D50"/>
    <w:rsid w:val="008E3E16"/>
    <w:rsid w:val="008E3E46"/>
    <w:rsid w:val="008E3E58"/>
    <w:rsid w:val="008E3F66"/>
    <w:rsid w:val="008E3FC2"/>
    <w:rsid w:val="008E4250"/>
    <w:rsid w:val="008E4268"/>
    <w:rsid w:val="008E4316"/>
    <w:rsid w:val="008E43D1"/>
    <w:rsid w:val="008E4455"/>
    <w:rsid w:val="008E4468"/>
    <w:rsid w:val="008E4492"/>
    <w:rsid w:val="008E44EE"/>
    <w:rsid w:val="008E4508"/>
    <w:rsid w:val="008E459C"/>
    <w:rsid w:val="008E466F"/>
    <w:rsid w:val="008E474D"/>
    <w:rsid w:val="008E476C"/>
    <w:rsid w:val="008E4772"/>
    <w:rsid w:val="008E47AF"/>
    <w:rsid w:val="008E4859"/>
    <w:rsid w:val="008E4A3E"/>
    <w:rsid w:val="008E4A7D"/>
    <w:rsid w:val="008E4B30"/>
    <w:rsid w:val="008E4C0C"/>
    <w:rsid w:val="008E4D75"/>
    <w:rsid w:val="008E4DDD"/>
    <w:rsid w:val="008E4DE6"/>
    <w:rsid w:val="008E4EF2"/>
    <w:rsid w:val="008E4F77"/>
    <w:rsid w:val="008E52B7"/>
    <w:rsid w:val="008E5368"/>
    <w:rsid w:val="008E538A"/>
    <w:rsid w:val="008E53F6"/>
    <w:rsid w:val="008E5472"/>
    <w:rsid w:val="008E54BD"/>
    <w:rsid w:val="008E559F"/>
    <w:rsid w:val="008E569D"/>
    <w:rsid w:val="008E589A"/>
    <w:rsid w:val="008E5912"/>
    <w:rsid w:val="008E5A29"/>
    <w:rsid w:val="008E5A53"/>
    <w:rsid w:val="008E5A68"/>
    <w:rsid w:val="008E5ADC"/>
    <w:rsid w:val="008E5AF6"/>
    <w:rsid w:val="008E5BF6"/>
    <w:rsid w:val="008E5CCE"/>
    <w:rsid w:val="008E5D36"/>
    <w:rsid w:val="008E5D7D"/>
    <w:rsid w:val="008E5DF5"/>
    <w:rsid w:val="008E5F5B"/>
    <w:rsid w:val="008E60E1"/>
    <w:rsid w:val="008E6102"/>
    <w:rsid w:val="008E619E"/>
    <w:rsid w:val="008E627D"/>
    <w:rsid w:val="008E6292"/>
    <w:rsid w:val="008E62CE"/>
    <w:rsid w:val="008E6409"/>
    <w:rsid w:val="008E6438"/>
    <w:rsid w:val="008E6575"/>
    <w:rsid w:val="008E671B"/>
    <w:rsid w:val="008E6788"/>
    <w:rsid w:val="008E67BA"/>
    <w:rsid w:val="008E6807"/>
    <w:rsid w:val="008E68CC"/>
    <w:rsid w:val="008E68F3"/>
    <w:rsid w:val="008E6965"/>
    <w:rsid w:val="008E6989"/>
    <w:rsid w:val="008E69AD"/>
    <w:rsid w:val="008E69DE"/>
    <w:rsid w:val="008E6C37"/>
    <w:rsid w:val="008E6D2A"/>
    <w:rsid w:val="008E6F4C"/>
    <w:rsid w:val="008E7001"/>
    <w:rsid w:val="008E720A"/>
    <w:rsid w:val="008E721F"/>
    <w:rsid w:val="008E7251"/>
    <w:rsid w:val="008E72F9"/>
    <w:rsid w:val="008E74A9"/>
    <w:rsid w:val="008E7588"/>
    <w:rsid w:val="008E75B8"/>
    <w:rsid w:val="008E7629"/>
    <w:rsid w:val="008E78DB"/>
    <w:rsid w:val="008E7A9E"/>
    <w:rsid w:val="008E7CD9"/>
    <w:rsid w:val="008E7D0B"/>
    <w:rsid w:val="008E7D4E"/>
    <w:rsid w:val="008E7DA4"/>
    <w:rsid w:val="008E7EA8"/>
    <w:rsid w:val="008E7ECD"/>
    <w:rsid w:val="008E7EF0"/>
    <w:rsid w:val="008E7F0A"/>
    <w:rsid w:val="008E7F3B"/>
    <w:rsid w:val="008E7F9A"/>
    <w:rsid w:val="008F0003"/>
    <w:rsid w:val="008F0008"/>
    <w:rsid w:val="008F011F"/>
    <w:rsid w:val="008F0137"/>
    <w:rsid w:val="008F018E"/>
    <w:rsid w:val="008F01F0"/>
    <w:rsid w:val="008F02A0"/>
    <w:rsid w:val="008F0305"/>
    <w:rsid w:val="008F0307"/>
    <w:rsid w:val="008F032C"/>
    <w:rsid w:val="008F0342"/>
    <w:rsid w:val="008F0353"/>
    <w:rsid w:val="008F0360"/>
    <w:rsid w:val="008F03C7"/>
    <w:rsid w:val="008F0613"/>
    <w:rsid w:val="008F066A"/>
    <w:rsid w:val="008F0977"/>
    <w:rsid w:val="008F09AA"/>
    <w:rsid w:val="008F09AF"/>
    <w:rsid w:val="008F09B4"/>
    <w:rsid w:val="008F0B3F"/>
    <w:rsid w:val="008F0BE1"/>
    <w:rsid w:val="008F0BEB"/>
    <w:rsid w:val="008F0C1D"/>
    <w:rsid w:val="008F0C52"/>
    <w:rsid w:val="008F0C73"/>
    <w:rsid w:val="008F0EAA"/>
    <w:rsid w:val="008F0EE9"/>
    <w:rsid w:val="008F127C"/>
    <w:rsid w:val="008F1351"/>
    <w:rsid w:val="008F13CB"/>
    <w:rsid w:val="008F150B"/>
    <w:rsid w:val="008F1511"/>
    <w:rsid w:val="008F155D"/>
    <w:rsid w:val="008F159F"/>
    <w:rsid w:val="008F165C"/>
    <w:rsid w:val="008F1666"/>
    <w:rsid w:val="008F169F"/>
    <w:rsid w:val="008F17F6"/>
    <w:rsid w:val="008F185E"/>
    <w:rsid w:val="008F1907"/>
    <w:rsid w:val="008F1980"/>
    <w:rsid w:val="008F1A11"/>
    <w:rsid w:val="008F1C08"/>
    <w:rsid w:val="008F1D3C"/>
    <w:rsid w:val="008F1F3B"/>
    <w:rsid w:val="008F1FF2"/>
    <w:rsid w:val="008F2152"/>
    <w:rsid w:val="008F2166"/>
    <w:rsid w:val="008F21A0"/>
    <w:rsid w:val="008F222C"/>
    <w:rsid w:val="008F2382"/>
    <w:rsid w:val="008F23EB"/>
    <w:rsid w:val="008F2458"/>
    <w:rsid w:val="008F2565"/>
    <w:rsid w:val="008F263C"/>
    <w:rsid w:val="008F26C0"/>
    <w:rsid w:val="008F26C5"/>
    <w:rsid w:val="008F2857"/>
    <w:rsid w:val="008F2897"/>
    <w:rsid w:val="008F2B9E"/>
    <w:rsid w:val="008F2C6C"/>
    <w:rsid w:val="008F2D4B"/>
    <w:rsid w:val="008F2D6C"/>
    <w:rsid w:val="008F2F5F"/>
    <w:rsid w:val="008F3277"/>
    <w:rsid w:val="008F32C0"/>
    <w:rsid w:val="008F3308"/>
    <w:rsid w:val="008F3423"/>
    <w:rsid w:val="008F3481"/>
    <w:rsid w:val="008F3556"/>
    <w:rsid w:val="008F358A"/>
    <w:rsid w:val="008F35BF"/>
    <w:rsid w:val="008F3636"/>
    <w:rsid w:val="008F363F"/>
    <w:rsid w:val="008F3685"/>
    <w:rsid w:val="008F371D"/>
    <w:rsid w:val="008F399B"/>
    <w:rsid w:val="008F39C9"/>
    <w:rsid w:val="008F39D0"/>
    <w:rsid w:val="008F3A9B"/>
    <w:rsid w:val="008F3D89"/>
    <w:rsid w:val="008F3F0E"/>
    <w:rsid w:val="008F3FED"/>
    <w:rsid w:val="008F3FF4"/>
    <w:rsid w:val="008F4111"/>
    <w:rsid w:val="008F4151"/>
    <w:rsid w:val="008F4176"/>
    <w:rsid w:val="008F417D"/>
    <w:rsid w:val="008F41D5"/>
    <w:rsid w:val="008F4200"/>
    <w:rsid w:val="008F4445"/>
    <w:rsid w:val="008F4483"/>
    <w:rsid w:val="008F44D1"/>
    <w:rsid w:val="008F458B"/>
    <w:rsid w:val="008F46FB"/>
    <w:rsid w:val="008F47AA"/>
    <w:rsid w:val="008F47AE"/>
    <w:rsid w:val="008F481B"/>
    <w:rsid w:val="008F49B8"/>
    <w:rsid w:val="008F49D5"/>
    <w:rsid w:val="008F49FD"/>
    <w:rsid w:val="008F4AC0"/>
    <w:rsid w:val="008F4B10"/>
    <w:rsid w:val="008F4D0B"/>
    <w:rsid w:val="008F4DD2"/>
    <w:rsid w:val="008F4EA0"/>
    <w:rsid w:val="008F4EFC"/>
    <w:rsid w:val="008F5011"/>
    <w:rsid w:val="008F51C2"/>
    <w:rsid w:val="008F51C8"/>
    <w:rsid w:val="008F520B"/>
    <w:rsid w:val="008F523F"/>
    <w:rsid w:val="008F53BE"/>
    <w:rsid w:val="008F5427"/>
    <w:rsid w:val="008F54BD"/>
    <w:rsid w:val="008F54CA"/>
    <w:rsid w:val="008F54EB"/>
    <w:rsid w:val="008F5762"/>
    <w:rsid w:val="008F57F2"/>
    <w:rsid w:val="008F59DF"/>
    <w:rsid w:val="008F5A4A"/>
    <w:rsid w:val="008F5AAA"/>
    <w:rsid w:val="008F5BAA"/>
    <w:rsid w:val="008F5BAE"/>
    <w:rsid w:val="008F5E1C"/>
    <w:rsid w:val="008F5F47"/>
    <w:rsid w:val="008F6103"/>
    <w:rsid w:val="008F61DA"/>
    <w:rsid w:val="008F6312"/>
    <w:rsid w:val="008F6660"/>
    <w:rsid w:val="008F680A"/>
    <w:rsid w:val="008F6817"/>
    <w:rsid w:val="008F6B64"/>
    <w:rsid w:val="008F6C2E"/>
    <w:rsid w:val="008F6C2F"/>
    <w:rsid w:val="008F6CE6"/>
    <w:rsid w:val="008F6E5D"/>
    <w:rsid w:val="008F6F32"/>
    <w:rsid w:val="008F6F56"/>
    <w:rsid w:val="008F7001"/>
    <w:rsid w:val="008F7083"/>
    <w:rsid w:val="008F7091"/>
    <w:rsid w:val="008F723F"/>
    <w:rsid w:val="008F7241"/>
    <w:rsid w:val="008F7357"/>
    <w:rsid w:val="008F745E"/>
    <w:rsid w:val="008F749D"/>
    <w:rsid w:val="008F75EA"/>
    <w:rsid w:val="008F7614"/>
    <w:rsid w:val="008F78D5"/>
    <w:rsid w:val="008F7A5C"/>
    <w:rsid w:val="008F7A96"/>
    <w:rsid w:val="008F7AA0"/>
    <w:rsid w:val="008F7AF4"/>
    <w:rsid w:val="008F7B6B"/>
    <w:rsid w:val="008F7B93"/>
    <w:rsid w:val="008F7C9E"/>
    <w:rsid w:val="008F7CC6"/>
    <w:rsid w:val="008F7D28"/>
    <w:rsid w:val="008F7D82"/>
    <w:rsid w:val="008F7E5A"/>
    <w:rsid w:val="008F7F2D"/>
    <w:rsid w:val="008F7FB6"/>
    <w:rsid w:val="008F7FBF"/>
    <w:rsid w:val="00900049"/>
    <w:rsid w:val="009000B6"/>
    <w:rsid w:val="0090021A"/>
    <w:rsid w:val="00900264"/>
    <w:rsid w:val="00900334"/>
    <w:rsid w:val="00900377"/>
    <w:rsid w:val="009005E3"/>
    <w:rsid w:val="0090065C"/>
    <w:rsid w:val="009006BB"/>
    <w:rsid w:val="00900767"/>
    <w:rsid w:val="00900941"/>
    <w:rsid w:val="00900A76"/>
    <w:rsid w:val="00900A97"/>
    <w:rsid w:val="00900AB7"/>
    <w:rsid w:val="00900BB7"/>
    <w:rsid w:val="00900BC8"/>
    <w:rsid w:val="00900C4C"/>
    <w:rsid w:val="00900C9E"/>
    <w:rsid w:val="00900DDB"/>
    <w:rsid w:val="00900EA3"/>
    <w:rsid w:val="00900EE7"/>
    <w:rsid w:val="00900F34"/>
    <w:rsid w:val="00901000"/>
    <w:rsid w:val="009011CF"/>
    <w:rsid w:val="0090136D"/>
    <w:rsid w:val="00901573"/>
    <w:rsid w:val="009016B1"/>
    <w:rsid w:val="0090176F"/>
    <w:rsid w:val="0090183B"/>
    <w:rsid w:val="009018CD"/>
    <w:rsid w:val="00901A38"/>
    <w:rsid w:val="00901BEF"/>
    <w:rsid w:val="00901C6F"/>
    <w:rsid w:val="00901DCD"/>
    <w:rsid w:val="00901E32"/>
    <w:rsid w:val="00901EC5"/>
    <w:rsid w:val="009021BA"/>
    <w:rsid w:val="009021D8"/>
    <w:rsid w:val="0090225A"/>
    <w:rsid w:val="00902335"/>
    <w:rsid w:val="0090242E"/>
    <w:rsid w:val="00902579"/>
    <w:rsid w:val="009026A1"/>
    <w:rsid w:val="00902783"/>
    <w:rsid w:val="00902866"/>
    <w:rsid w:val="009028DF"/>
    <w:rsid w:val="009028E7"/>
    <w:rsid w:val="00902B32"/>
    <w:rsid w:val="00902B40"/>
    <w:rsid w:val="00902BA4"/>
    <w:rsid w:val="00902BB1"/>
    <w:rsid w:val="00902CDF"/>
    <w:rsid w:val="00902DF8"/>
    <w:rsid w:val="00902E28"/>
    <w:rsid w:val="00902E46"/>
    <w:rsid w:val="00902F34"/>
    <w:rsid w:val="00902F59"/>
    <w:rsid w:val="00902F96"/>
    <w:rsid w:val="00903031"/>
    <w:rsid w:val="00903042"/>
    <w:rsid w:val="00903092"/>
    <w:rsid w:val="00903118"/>
    <w:rsid w:val="009031DE"/>
    <w:rsid w:val="009032F6"/>
    <w:rsid w:val="009033FE"/>
    <w:rsid w:val="00903432"/>
    <w:rsid w:val="009034C3"/>
    <w:rsid w:val="00903703"/>
    <w:rsid w:val="009037F4"/>
    <w:rsid w:val="0090381A"/>
    <w:rsid w:val="00903827"/>
    <w:rsid w:val="00903929"/>
    <w:rsid w:val="0090394C"/>
    <w:rsid w:val="00903978"/>
    <w:rsid w:val="00903B72"/>
    <w:rsid w:val="00903CEE"/>
    <w:rsid w:val="00903E66"/>
    <w:rsid w:val="00903E94"/>
    <w:rsid w:val="00903F13"/>
    <w:rsid w:val="00903F2C"/>
    <w:rsid w:val="00903F59"/>
    <w:rsid w:val="00903FCA"/>
    <w:rsid w:val="0090401D"/>
    <w:rsid w:val="00904034"/>
    <w:rsid w:val="0090410C"/>
    <w:rsid w:val="0090415C"/>
    <w:rsid w:val="009041EA"/>
    <w:rsid w:val="00904381"/>
    <w:rsid w:val="009043FC"/>
    <w:rsid w:val="00904536"/>
    <w:rsid w:val="00904560"/>
    <w:rsid w:val="009045C4"/>
    <w:rsid w:val="0090469C"/>
    <w:rsid w:val="0090469E"/>
    <w:rsid w:val="009046BB"/>
    <w:rsid w:val="009046D9"/>
    <w:rsid w:val="0090481E"/>
    <w:rsid w:val="009049A9"/>
    <w:rsid w:val="00904A31"/>
    <w:rsid w:val="00904A3D"/>
    <w:rsid w:val="00904A67"/>
    <w:rsid w:val="00904B7B"/>
    <w:rsid w:val="00904C51"/>
    <w:rsid w:val="00904E2C"/>
    <w:rsid w:val="00904F4A"/>
    <w:rsid w:val="00904F67"/>
    <w:rsid w:val="0090501E"/>
    <w:rsid w:val="00905038"/>
    <w:rsid w:val="00905239"/>
    <w:rsid w:val="00905339"/>
    <w:rsid w:val="00905483"/>
    <w:rsid w:val="0090550C"/>
    <w:rsid w:val="0090557D"/>
    <w:rsid w:val="00905702"/>
    <w:rsid w:val="0090572E"/>
    <w:rsid w:val="009057BA"/>
    <w:rsid w:val="00905815"/>
    <w:rsid w:val="00905928"/>
    <w:rsid w:val="009059E4"/>
    <w:rsid w:val="00905A05"/>
    <w:rsid w:val="00905AEA"/>
    <w:rsid w:val="00905C79"/>
    <w:rsid w:val="00905CD5"/>
    <w:rsid w:val="00905E74"/>
    <w:rsid w:val="00905ED0"/>
    <w:rsid w:val="00905F66"/>
    <w:rsid w:val="0090611B"/>
    <w:rsid w:val="00906222"/>
    <w:rsid w:val="009062E6"/>
    <w:rsid w:val="009063EF"/>
    <w:rsid w:val="00906402"/>
    <w:rsid w:val="00906427"/>
    <w:rsid w:val="00906535"/>
    <w:rsid w:val="00906559"/>
    <w:rsid w:val="0090655B"/>
    <w:rsid w:val="00906565"/>
    <w:rsid w:val="009065A2"/>
    <w:rsid w:val="00906617"/>
    <w:rsid w:val="0090664D"/>
    <w:rsid w:val="0090670D"/>
    <w:rsid w:val="00906766"/>
    <w:rsid w:val="00906812"/>
    <w:rsid w:val="0090693E"/>
    <w:rsid w:val="009069F8"/>
    <w:rsid w:val="00906A56"/>
    <w:rsid w:val="00906AF5"/>
    <w:rsid w:val="00906B33"/>
    <w:rsid w:val="00906BB8"/>
    <w:rsid w:val="00906D1E"/>
    <w:rsid w:val="00906E61"/>
    <w:rsid w:val="009071EB"/>
    <w:rsid w:val="0090733E"/>
    <w:rsid w:val="00907410"/>
    <w:rsid w:val="00907453"/>
    <w:rsid w:val="00907542"/>
    <w:rsid w:val="0090766F"/>
    <w:rsid w:val="00907708"/>
    <w:rsid w:val="00907723"/>
    <w:rsid w:val="00907751"/>
    <w:rsid w:val="009077DE"/>
    <w:rsid w:val="009077F2"/>
    <w:rsid w:val="00907848"/>
    <w:rsid w:val="00907919"/>
    <w:rsid w:val="00907ABB"/>
    <w:rsid w:val="00907CB9"/>
    <w:rsid w:val="00907CCA"/>
    <w:rsid w:val="00907E5D"/>
    <w:rsid w:val="00907E60"/>
    <w:rsid w:val="00907E81"/>
    <w:rsid w:val="00907F04"/>
    <w:rsid w:val="00907F16"/>
    <w:rsid w:val="00907F33"/>
    <w:rsid w:val="00907F59"/>
    <w:rsid w:val="0091019E"/>
    <w:rsid w:val="009102B4"/>
    <w:rsid w:val="009103F1"/>
    <w:rsid w:val="00910461"/>
    <w:rsid w:val="0091059F"/>
    <w:rsid w:val="00910745"/>
    <w:rsid w:val="00910792"/>
    <w:rsid w:val="009107C6"/>
    <w:rsid w:val="009108C1"/>
    <w:rsid w:val="009108CF"/>
    <w:rsid w:val="0091092C"/>
    <w:rsid w:val="0091096C"/>
    <w:rsid w:val="00910A43"/>
    <w:rsid w:val="00910AC4"/>
    <w:rsid w:val="00910ACD"/>
    <w:rsid w:val="00910C3A"/>
    <w:rsid w:val="00910F90"/>
    <w:rsid w:val="00910FAC"/>
    <w:rsid w:val="00910FDE"/>
    <w:rsid w:val="00911091"/>
    <w:rsid w:val="00911165"/>
    <w:rsid w:val="0091122C"/>
    <w:rsid w:val="0091122E"/>
    <w:rsid w:val="00911383"/>
    <w:rsid w:val="00911387"/>
    <w:rsid w:val="0091138A"/>
    <w:rsid w:val="0091147A"/>
    <w:rsid w:val="0091149F"/>
    <w:rsid w:val="00911529"/>
    <w:rsid w:val="0091168A"/>
    <w:rsid w:val="00911732"/>
    <w:rsid w:val="009117F6"/>
    <w:rsid w:val="00911851"/>
    <w:rsid w:val="00911998"/>
    <w:rsid w:val="009119AA"/>
    <w:rsid w:val="009119EC"/>
    <w:rsid w:val="009119F1"/>
    <w:rsid w:val="00911A09"/>
    <w:rsid w:val="00911B08"/>
    <w:rsid w:val="00911B8A"/>
    <w:rsid w:val="00911C42"/>
    <w:rsid w:val="00911D20"/>
    <w:rsid w:val="00911D2B"/>
    <w:rsid w:val="00911D56"/>
    <w:rsid w:val="00911F6D"/>
    <w:rsid w:val="00912146"/>
    <w:rsid w:val="00912189"/>
    <w:rsid w:val="00912432"/>
    <w:rsid w:val="00912625"/>
    <w:rsid w:val="009126A5"/>
    <w:rsid w:val="0091277B"/>
    <w:rsid w:val="009127C9"/>
    <w:rsid w:val="0091287F"/>
    <w:rsid w:val="00912960"/>
    <w:rsid w:val="00912A8A"/>
    <w:rsid w:val="00912AE6"/>
    <w:rsid w:val="00912B44"/>
    <w:rsid w:val="00912BE3"/>
    <w:rsid w:val="00912BF7"/>
    <w:rsid w:val="00912C14"/>
    <w:rsid w:val="00912C26"/>
    <w:rsid w:val="00912C80"/>
    <w:rsid w:val="00912CDA"/>
    <w:rsid w:val="00912D85"/>
    <w:rsid w:val="00912DB2"/>
    <w:rsid w:val="00912E6E"/>
    <w:rsid w:val="009130AD"/>
    <w:rsid w:val="0091319F"/>
    <w:rsid w:val="009131F9"/>
    <w:rsid w:val="00913211"/>
    <w:rsid w:val="0091321A"/>
    <w:rsid w:val="009132C6"/>
    <w:rsid w:val="00913356"/>
    <w:rsid w:val="0091337D"/>
    <w:rsid w:val="00913382"/>
    <w:rsid w:val="009133DE"/>
    <w:rsid w:val="0091340D"/>
    <w:rsid w:val="00913486"/>
    <w:rsid w:val="009135F7"/>
    <w:rsid w:val="00913699"/>
    <w:rsid w:val="009136E9"/>
    <w:rsid w:val="0091376A"/>
    <w:rsid w:val="00913797"/>
    <w:rsid w:val="009137C5"/>
    <w:rsid w:val="00913836"/>
    <w:rsid w:val="0091388F"/>
    <w:rsid w:val="00913B8E"/>
    <w:rsid w:val="00913B98"/>
    <w:rsid w:val="00913BFD"/>
    <w:rsid w:val="00913C06"/>
    <w:rsid w:val="00913FAC"/>
    <w:rsid w:val="00913FE9"/>
    <w:rsid w:val="00914132"/>
    <w:rsid w:val="0091418B"/>
    <w:rsid w:val="009141ED"/>
    <w:rsid w:val="0091420E"/>
    <w:rsid w:val="00914251"/>
    <w:rsid w:val="00914373"/>
    <w:rsid w:val="009143A6"/>
    <w:rsid w:val="009143C1"/>
    <w:rsid w:val="00914456"/>
    <w:rsid w:val="00914592"/>
    <w:rsid w:val="009146CD"/>
    <w:rsid w:val="009148B2"/>
    <w:rsid w:val="00914960"/>
    <w:rsid w:val="009149AC"/>
    <w:rsid w:val="00914A53"/>
    <w:rsid w:val="00914B98"/>
    <w:rsid w:val="00914C9F"/>
    <w:rsid w:val="00914CD8"/>
    <w:rsid w:val="00914D8F"/>
    <w:rsid w:val="00914DDF"/>
    <w:rsid w:val="00914E61"/>
    <w:rsid w:val="0091517D"/>
    <w:rsid w:val="00915266"/>
    <w:rsid w:val="0091527C"/>
    <w:rsid w:val="009153E2"/>
    <w:rsid w:val="0091549B"/>
    <w:rsid w:val="00915591"/>
    <w:rsid w:val="009155B8"/>
    <w:rsid w:val="00915722"/>
    <w:rsid w:val="00915730"/>
    <w:rsid w:val="009157D1"/>
    <w:rsid w:val="009157E0"/>
    <w:rsid w:val="0091586F"/>
    <w:rsid w:val="009158BA"/>
    <w:rsid w:val="00915998"/>
    <w:rsid w:val="009159AB"/>
    <w:rsid w:val="009159F4"/>
    <w:rsid w:val="00915B0E"/>
    <w:rsid w:val="00915B87"/>
    <w:rsid w:val="00915C12"/>
    <w:rsid w:val="00915C25"/>
    <w:rsid w:val="00915C28"/>
    <w:rsid w:val="00915D2F"/>
    <w:rsid w:val="00915E1C"/>
    <w:rsid w:val="00915F0E"/>
    <w:rsid w:val="00915FB9"/>
    <w:rsid w:val="009161C6"/>
    <w:rsid w:val="00916257"/>
    <w:rsid w:val="0091625B"/>
    <w:rsid w:val="009162E0"/>
    <w:rsid w:val="00916363"/>
    <w:rsid w:val="009164B5"/>
    <w:rsid w:val="009164E7"/>
    <w:rsid w:val="00916532"/>
    <w:rsid w:val="00916612"/>
    <w:rsid w:val="009166A1"/>
    <w:rsid w:val="00916703"/>
    <w:rsid w:val="00916732"/>
    <w:rsid w:val="00916763"/>
    <w:rsid w:val="00916788"/>
    <w:rsid w:val="009167E5"/>
    <w:rsid w:val="00916824"/>
    <w:rsid w:val="0091691B"/>
    <w:rsid w:val="0091696D"/>
    <w:rsid w:val="00916AA9"/>
    <w:rsid w:val="00916BC5"/>
    <w:rsid w:val="00916C1A"/>
    <w:rsid w:val="00916C22"/>
    <w:rsid w:val="00916C82"/>
    <w:rsid w:val="00916D2A"/>
    <w:rsid w:val="00916E96"/>
    <w:rsid w:val="00916F41"/>
    <w:rsid w:val="009170CD"/>
    <w:rsid w:val="00917166"/>
    <w:rsid w:val="009171D9"/>
    <w:rsid w:val="009171DF"/>
    <w:rsid w:val="009172F6"/>
    <w:rsid w:val="009174B3"/>
    <w:rsid w:val="009175D9"/>
    <w:rsid w:val="00917611"/>
    <w:rsid w:val="009176E5"/>
    <w:rsid w:val="009176F6"/>
    <w:rsid w:val="00917747"/>
    <w:rsid w:val="00917797"/>
    <w:rsid w:val="009177D6"/>
    <w:rsid w:val="009177EE"/>
    <w:rsid w:val="00917890"/>
    <w:rsid w:val="0091799F"/>
    <w:rsid w:val="00917B7A"/>
    <w:rsid w:val="00917B81"/>
    <w:rsid w:val="00917C80"/>
    <w:rsid w:val="00917E28"/>
    <w:rsid w:val="00920073"/>
    <w:rsid w:val="009200D2"/>
    <w:rsid w:val="009200F1"/>
    <w:rsid w:val="00920135"/>
    <w:rsid w:val="009201BA"/>
    <w:rsid w:val="009201E3"/>
    <w:rsid w:val="009203AF"/>
    <w:rsid w:val="009203F0"/>
    <w:rsid w:val="00920403"/>
    <w:rsid w:val="00920463"/>
    <w:rsid w:val="0092059D"/>
    <w:rsid w:val="00920655"/>
    <w:rsid w:val="0092065E"/>
    <w:rsid w:val="009206B0"/>
    <w:rsid w:val="00920708"/>
    <w:rsid w:val="0092076F"/>
    <w:rsid w:val="009207A1"/>
    <w:rsid w:val="00920852"/>
    <w:rsid w:val="00920859"/>
    <w:rsid w:val="00920974"/>
    <w:rsid w:val="00920A0B"/>
    <w:rsid w:val="00920A6E"/>
    <w:rsid w:val="00920A8E"/>
    <w:rsid w:val="00920B47"/>
    <w:rsid w:val="00920BDA"/>
    <w:rsid w:val="00920C58"/>
    <w:rsid w:val="00920C80"/>
    <w:rsid w:val="00920E7C"/>
    <w:rsid w:val="00920EB5"/>
    <w:rsid w:val="00920F11"/>
    <w:rsid w:val="00920F32"/>
    <w:rsid w:val="00920F86"/>
    <w:rsid w:val="00920FB3"/>
    <w:rsid w:val="00921063"/>
    <w:rsid w:val="009210A7"/>
    <w:rsid w:val="009211D2"/>
    <w:rsid w:val="00921241"/>
    <w:rsid w:val="00921337"/>
    <w:rsid w:val="0092135D"/>
    <w:rsid w:val="009213AB"/>
    <w:rsid w:val="0092141B"/>
    <w:rsid w:val="00921490"/>
    <w:rsid w:val="0092160A"/>
    <w:rsid w:val="009216C3"/>
    <w:rsid w:val="0092184C"/>
    <w:rsid w:val="0092186C"/>
    <w:rsid w:val="00921C20"/>
    <w:rsid w:val="00921C74"/>
    <w:rsid w:val="00921CDF"/>
    <w:rsid w:val="00921D35"/>
    <w:rsid w:val="00921D56"/>
    <w:rsid w:val="00921D97"/>
    <w:rsid w:val="00921DA2"/>
    <w:rsid w:val="00921DCD"/>
    <w:rsid w:val="009220C8"/>
    <w:rsid w:val="00922197"/>
    <w:rsid w:val="009221C6"/>
    <w:rsid w:val="00922254"/>
    <w:rsid w:val="0092258C"/>
    <w:rsid w:val="009225BC"/>
    <w:rsid w:val="009225BD"/>
    <w:rsid w:val="0092267F"/>
    <w:rsid w:val="00922698"/>
    <w:rsid w:val="0092273F"/>
    <w:rsid w:val="00922848"/>
    <w:rsid w:val="00922853"/>
    <w:rsid w:val="0092287D"/>
    <w:rsid w:val="0092298E"/>
    <w:rsid w:val="009229F5"/>
    <w:rsid w:val="00922A77"/>
    <w:rsid w:val="00922C0B"/>
    <w:rsid w:val="00922D48"/>
    <w:rsid w:val="00922E24"/>
    <w:rsid w:val="00922E5E"/>
    <w:rsid w:val="00922FAD"/>
    <w:rsid w:val="00922FC9"/>
    <w:rsid w:val="00922FCE"/>
    <w:rsid w:val="00923054"/>
    <w:rsid w:val="0092305F"/>
    <w:rsid w:val="00923095"/>
    <w:rsid w:val="009230C5"/>
    <w:rsid w:val="0092313A"/>
    <w:rsid w:val="009231A0"/>
    <w:rsid w:val="009231C3"/>
    <w:rsid w:val="009232A9"/>
    <w:rsid w:val="009232E0"/>
    <w:rsid w:val="009233E4"/>
    <w:rsid w:val="00923463"/>
    <w:rsid w:val="009234E6"/>
    <w:rsid w:val="00923504"/>
    <w:rsid w:val="009235EE"/>
    <w:rsid w:val="0092364E"/>
    <w:rsid w:val="009237D7"/>
    <w:rsid w:val="00923815"/>
    <w:rsid w:val="0092384D"/>
    <w:rsid w:val="009238D0"/>
    <w:rsid w:val="009238F6"/>
    <w:rsid w:val="00923AE0"/>
    <w:rsid w:val="00923BFB"/>
    <w:rsid w:val="00923C3E"/>
    <w:rsid w:val="00923DD3"/>
    <w:rsid w:val="00923E5F"/>
    <w:rsid w:val="00923EF6"/>
    <w:rsid w:val="00923FF4"/>
    <w:rsid w:val="009240A0"/>
    <w:rsid w:val="00924368"/>
    <w:rsid w:val="00924498"/>
    <w:rsid w:val="009244EF"/>
    <w:rsid w:val="00924629"/>
    <w:rsid w:val="00924690"/>
    <w:rsid w:val="0092472B"/>
    <w:rsid w:val="00924787"/>
    <w:rsid w:val="00924868"/>
    <w:rsid w:val="009249A0"/>
    <w:rsid w:val="00924AEC"/>
    <w:rsid w:val="00924B19"/>
    <w:rsid w:val="00924B3A"/>
    <w:rsid w:val="00924B95"/>
    <w:rsid w:val="00924C28"/>
    <w:rsid w:val="00924C59"/>
    <w:rsid w:val="00924FF2"/>
    <w:rsid w:val="0092500C"/>
    <w:rsid w:val="0092501D"/>
    <w:rsid w:val="00925186"/>
    <w:rsid w:val="00925247"/>
    <w:rsid w:val="00925252"/>
    <w:rsid w:val="009254F9"/>
    <w:rsid w:val="00925519"/>
    <w:rsid w:val="009257C1"/>
    <w:rsid w:val="009257C2"/>
    <w:rsid w:val="0092586E"/>
    <w:rsid w:val="009258A4"/>
    <w:rsid w:val="009258B8"/>
    <w:rsid w:val="009258D5"/>
    <w:rsid w:val="0092597B"/>
    <w:rsid w:val="00925A86"/>
    <w:rsid w:val="00925AA5"/>
    <w:rsid w:val="00925AC9"/>
    <w:rsid w:val="00925B55"/>
    <w:rsid w:val="00925C06"/>
    <w:rsid w:val="00925D03"/>
    <w:rsid w:val="00925DD7"/>
    <w:rsid w:val="00925EBF"/>
    <w:rsid w:val="00925ED1"/>
    <w:rsid w:val="00926051"/>
    <w:rsid w:val="0092608E"/>
    <w:rsid w:val="009260AC"/>
    <w:rsid w:val="009260CC"/>
    <w:rsid w:val="0092610A"/>
    <w:rsid w:val="009261CA"/>
    <w:rsid w:val="00926246"/>
    <w:rsid w:val="009263AE"/>
    <w:rsid w:val="0092640C"/>
    <w:rsid w:val="0092659D"/>
    <w:rsid w:val="009267F0"/>
    <w:rsid w:val="0092689C"/>
    <w:rsid w:val="009268C1"/>
    <w:rsid w:val="00926956"/>
    <w:rsid w:val="00926ADA"/>
    <w:rsid w:val="00926B2B"/>
    <w:rsid w:val="00926BB9"/>
    <w:rsid w:val="00926D01"/>
    <w:rsid w:val="00926F07"/>
    <w:rsid w:val="00926F74"/>
    <w:rsid w:val="00926FCF"/>
    <w:rsid w:val="0092703A"/>
    <w:rsid w:val="0092705D"/>
    <w:rsid w:val="00927196"/>
    <w:rsid w:val="009271ED"/>
    <w:rsid w:val="009272A6"/>
    <w:rsid w:val="0092732E"/>
    <w:rsid w:val="00927426"/>
    <w:rsid w:val="00927449"/>
    <w:rsid w:val="009274D2"/>
    <w:rsid w:val="0092770C"/>
    <w:rsid w:val="00927780"/>
    <w:rsid w:val="0092784B"/>
    <w:rsid w:val="009278AF"/>
    <w:rsid w:val="00927928"/>
    <w:rsid w:val="00927BEE"/>
    <w:rsid w:val="00927BF4"/>
    <w:rsid w:val="00927E6A"/>
    <w:rsid w:val="00927E7C"/>
    <w:rsid w:val="00927F74"/>
    <w:rsid w:val="00930001"/>
    <w:rsid w:val="0093006B"/>
    <w:rsid w:val="009300D2"/>
    <w:rsid w:val="009302C5"/>
    <w:rsid w:val="009305AB"/>
    <w:rsid w:val="00930665"/>
    <w:rsid w:val="00930747"/>
    <w:rsid w:val="00930A19"/>
    <w:rsid w:val="00930B0D"/>
    <w:rsid w:val="00930B5A"/>
    <w:rsid w:val="00930C18"/>
    <w:rsid w:val="00930CFF"/>
    <w:rsid w:val="00930DA7"/>
    <w:rsid w:val="00930DD9"/>
    <w:rsid w:val="00930E7F"/>
    <w:rsid w:val="00930F18"/>
    <w:rsid w:val="00931091"/>
    <w:rsid w:val="00931319"/>
    <w:rsid w:val="0093140D"/>
    <w:rsid w:val="0093141E"/>
    <w:rsid w:val="00931462"/>
    <w:rsid w:val="0093160C"/>
    <w:rsid w:val="0093161C"/>
    <w:rsid w:val="009316A8"/>
    <w:rsid w:val="00931720"/>
    <w:rsid w:val="00931844"/>
    <w:rsid w:val="00931A37"/>
    <w:rsid w:val="00931AC0"/>
    <w:rsid w:val="00931B01"/>
    <w:rsid w:val="00931C8D"/>
    <w:rsid w:val="0093216E"/>
    <w:rsid w:val="009323DD"/>
    <w:rsid w:val="00932402"/>
    <w:rsid w:val="00932439"/>
    <w:rsid w:val="009324C7"/>
    <w:rsid w:val="009324E9"/>
    <w:rsid w:val="00932504"/>
    <w:rsid w:val="0093255E"/>
    <w:rsid w:val="009325C9"/>
    <w:rsid w:val="00932670"/>
    <w:rsid w:val="009326FB"/>
    <w:rsid w:val="009327D2"/>
    <w:rsid w:val="0093280B"/>
    <w:rsid w:val="00932913"/>
    <w:rsid w:val="009329B6"/>
    <w:rsid w:val="00932B35"/>
    <w:rsid w:val="00932B6F"/>
    <w:rsid w:val="00932B84"/>
    <w:rsid w:val="00932BF5"/>
    <w:rsid w:val="00932D1D"/>
    <w:rsid w:val="00932D54"/>
    <w:rsid w:val="00932DB5"/>
    <w:rsid w:val="00932F18"/>
    <w:rsid w:val="00932F60"/>
    <w:rsid w:val="00932F64"/>
    <w:rsid w:val="00932FE5"/>
    <w:rsid w:val="009330FA"/>
    <w:rsid w:val="00933322"/>
    <w:rsid w:val="0093357B"/>
    <w:rsid w:val="00933592"/>
    <w:rsid w:val="00933634"/>
    <w:rsid w:val="0093395D"/>
    <w:rsid w:val="009339C8"/>
    <w:rsid w:val="00933A4F"/>
    <w:rsid w:val="00933B50"/>
    <w:rsid w:val="00933B78"/>
    <w:rsid w:val="00933CC4"/>
    <w:rsid w:val="00933CD6"/>
    <w:rsid w:val="00933D95"/>
    <w:rsid w:val="00933DC5"/>
    <w:rsid w:val="00933EF7"/>
    <w:rsid w:val="00933F0A"/>
    <w:rsid w:val="00933F44"/>
    <w:rsid w:val="00933F46"/>
    <w:rsid w:val="00933FE7"/>
    <w:rsid w:val="0093407E"/>
    <w:rsid w:val="009341E2"/>
    <w:rsid w:val="00934275"/>
    <w:rsid w:val="0093428B"/>
    <w:rsid w:val="00934343"/>
    <w:rsid w:val="009344D2"/>
    <w:rsid w:val="00934683"/>
    <w:rsid w:val="009346FF"/>
    <w:rsid w:val="00934812"/>
    <w:rsid w:val="009348F9"/>
    <w:rsid w:val="00934A7A"/>
    <w:rsid w:val="00934AF1"/>
    <w:rsid w:val="00934C0F"/>
    <w:rsid w:val="00934C3D"/>
    <w:rsid w:val="00934DE8"/>
    <w:rsid w:val="00934DF2"/>
    <w:rsid w:val="00934E33"/>
    <w:rsid w:val="009350EA"/>
    <w:rsid w:val="00935242"/>
    <w:rsid w:val="00935296"/>
    <w:rsid w:val="0093540D"/>
    <w:rsid w:val="00935419"/>
    <w:rsid w:val="0093541A"/>
    <w:rsid w:val="009354B1"/>
    <w:rsid w:val="00935503"/>
    <w:rsid w:val="0093551F"/>
    <w:rsid w:val="00935580"/>
    <w:rsid w:val="00935643"/>
    <w:rsid w:val="00935647"/>
    <w:rsid w:val="0093566D"/>
    <w:rsid w:val="00935682"/>
    <w:rsid w:val="0093568D"/>
    <w:rsid w:val="00935690"/>
    <w:rsid w:val="009356ED"/>
    <w:rsid w:val="00935770"/>
    <w:rsid w:val="009358D4"/>
    <w:rsid w:val="009359E0"/>
    <w:rsid w:val="00935A2E"/>
    <w:rsid w:val="00935B30"/>
    <w:rsid w:val="00935BEC"/>
    <w:rsid w:val="00935C81"/>
    <w:rsid w:val="00935E94"/>
    <w:rsid w:val="00935FF2"/>
    <w:rsid w:val="00935FFF"/>
    <w:rsid w:val="00936020"/>
    <w:rsid w:val="00936060"/>
    <w:rsid w:val="00936259"/>
    <w:rsid w:val="00936285"/>
    <w:rsid w:val="0093632E"/>
    <w:rsid w:val="00936330"/>
    <w:rsid w:val="009363A4"/>
    <w:rsid w:val="00936448"/>
    <w:rsid w:val="00936488"/>
    <w:rsid w:val="00936561"/>
    <w:rsid w:val="0093656C"/>
    <w:rsid w:val="00936621"/>
    <w:rsid w:val="0093665C"/>
    <w:rsid w:val="00936749"/>
    <w:rsid w:val="0093685B"/>
    <w:rsid w:val="009368CE"/>
    <w:rsid w:val="00936916"/>
    <w:rsid w:val="00936A80"/>
    <w:rsid w:val="00936B0B"/>
    <w:rsid w:val="00936B3A"/>
    <w:rsid w:val="00936BAE"/>
    <w:rsid w:val="00936C1F"/>
    <w:rsid w:val="00936C41"/>
    <w:rsid w:val="00936CBB"/>
    <w:rsid w:val="00936E19"/>
    <w:rsid w:val="00936F1C"/>
    <w:rsid w:val="009371BF"/>
    <w:rsid w:val="00937252"/>
    <w:rsid w:val="009372DB"/>
    <w:rsid w:val="009372F6"/>
    <w:rsid w:val="00937355"/>
    <w:rsid w:val="009374FA"/>
    <w:rsid w:val="00937639"/>
    <w:rsid w:val="009377AC"/>
    <w:rsid w:val="009377BD"/>
    <w:rsid w:val="00937877"/>
    <w:rsid w:val="00937988"/>
    <w:rsid w:val="00937AE9"/>
    <w:rsid w:val="00937B47"/>
    <w:rsid w:val="00937C75"/>
    <w:rsid w:val="00937CE7"/>
    <w:rsid w:val="00937D3E"/>
    <w:rsid w:val="00937E77"/>
    <w:rsid w:val="0094019D"/>
    <w:rsid w:val="009401A5"/>
    <w:rsid w:val="00940211"/>
    <w:rsid w:val="0094040D"/>
    <w:rsid w:val="009404CF"/>
    <w:rsid w:val="009404F6"/>
    <w:rsid w:val="00940501"/>
    <w:rsid w:val="00940531"/>
    <w:rsid w:val="009406B7"/>
    <w:rsid w:val="009406C3"/>
    <w:rsid w:val="00940768"/>
    <w:rsid w:val="00940874"/>
    <w:rsid w:val="009408F1"/>
    <w:rsid w:val="00940957"/>
    <w:rsid w:val="00940A9F"/>
    <w:rsid w:val="00940C2D"/>
    <w:rsid w:val="00940E90"/>
    <w:rsid w:val="00940EB2"/>
    <w:rsid w:val="00940EC9"/>
    <w:rsid w:val="0094100C"/>
    <w:rsid w:val="0094106A"/>
    <w:rsid w:val="00941163"/>
    <w:rsid w:val="00941290"/>
    <w:rsid w:val="009412A5"/>
    <w:rsid w:val="00941542"/>
    <w:rsid w:val="009415C0"/>
    <w:rsid w:val="009415FC"/>
    <w:rsid w:val="0094163B"/>
    <w:rsid w:val="0094163C"/>
    <w:rsid w:val="0094164E"/>
    <w:rsid w:val="00941655"/>
    <w:rsid w:val="0094173B"/>
    <w:rsid w:val="0094185C"/>
    <w:rsid w:val="00941894"/>
    <w:rsid w:val="009418FF"/>
    <w:rsid w:val="00941949"/>
    <w:rsid w:val="00941A56"/>
    <w:rsid w:val="00941B3F"/>
    <w:rsid w:val="00941B49"/>
    <w:rsid w:val="00941CF4"/>
    <w:rsid w:val="00941D87"/>
    <w:rsid w:val="00941D9D"/>
    <w:rsid w:val="00941E83"/>
    <w:rsid w:val="00941F45"/>
    <w:rsid w:val="00941F93"/>
    <w:rsid w:val="00941FAF"/>
    <w:rsid w:val="00941FB9"/>
    <w:rsid w:val="00942068"/>
    <w:rsid w:val="00942119"/>
    <w:rsid w:val="0094234D"/>
    <w:rsid w:val="0094238A"/>
    <w:rsid w:val="009423A1"/>
    <w:rsid w:val="009424A3"/>
    <w:rsid w:val="00942621"/>
    <w:rsid w:val="009426AD"/>
    <w:rsid w:val="009426D2"/>
    <w:rsid w:val="0094296F"/>
    <w:rsid w:val="009429A7"/>
    <w:rsid w:val="00942B17"/>
    <w:rsid w:val="00942B25"/>
    <w:rsid w:val="00942B6E"/>
    <w:rsid w:val="00942BD5"/>
    <w:rsid w:val="00942C11"/>
    <w:rsid w:val="00942C2F"/>
    <w:rsid w:val="00942D85"/>
    <w:rsid w:val="00942DE8"/>
    <w:rsid w:val="00942E90"/>
    <w:rsid w:val="00942F25"/>
    <w:rsid w:val="00943094"/>
    <w:rsid w:val="0094316A"/>
    <w:rsid w:val="00943208"/>
    <w:rsid w:val="00943257"/>
    <w:rsid w:val="00943267"/>
    <w:rsid w:val="009432C9"/>
    <w:rsid w:val="0094343F"/>
    <w:rsid w:val="00943509"/>
    <w:rsid w:val="0094350D"/>
    <w:rsid w:val="0094351F"/>
    <w:rsid w:val="00943528"/>
    <w:rsid w:val="0094358E"/>
    <w:rsid w:val="0094359C"/>
    <w:rsid w:val="009436B7"/>
    <w:rsid w:val="00943737"/>
    <w:rsid w:val="009437CA"/>
    <w:rsid w:val="0094394E"/>
    <w:rsid w:val="00943AB0"/>
    <w:rsid w:val="00943ADB"/>
    <w:rsid w:val="00943B11"/>
    <w:rsid w:val="00943BA5"/>
    <w:rsid w:val="00943C8B"/>
    <w:rsid w:val="00943D4E"/>
    <w:rsid w:val="00943D59"/>
    <w:rsid w:val="00943F37"/>
    <w:rsid w:val="00944015"/>
    <w:rsid w:val="00944026"/>
    <w:rsid w:val="009440BD"/>
    <w:rsid w:val="00944134"/>
    <w:rsid w:val="00944390"/>
    <w:rsid w:val="00944653"/>
    <w:rsid w:val="009446B0"/>
    <w:rsid w:val="0094472C"/>
    <w:rsid w:val="00944ABF"/>
    <w:rsid w:val="00944AC0"/>
    <w:rsid w:val="00944AE2"/>
    <w:rsid w:val="00944B1C"/>
    <w:rsid w:val="00944BC9"/>
    <w:rsid w:val="00944D22"/>
    <w:rsid w:val="00944D23"/>
    <w:rsid w:val="00944DC9"/>
    <w:rsid w:val="00944FA4"/>
    <w:rsid w:val="00944FEC"/>
    <w:rsid w:val="00945108"/>
    <w:rsid w:val="009453A5"/>
    <w:rsid w:val="0094541E"/>
    <w:rsid w:val="0094551C"/>
    <w:rsid w:val="00945575"/>
    <w:rsid w:val="009455DD"/>
    <w:rsid w:val="009455F8"/>
    <w:rsid w:val="00945666"/>
    <w:rsid w:val="009458CC"/>
    <w:rsid w:val="009458FF"/>
    <w:rsid w:val="00945935"/>
    <w:rsid w:val="009459BA"/>
    <w:rsid w:val="009459EF"/>
    <w:rsid w:val="009459F8"/>
    <w:rsid w:val="00945A77"/>
    <w:rsid w:val="00945A9D"/>
    <w:rsid w:val="00945B18"/>
    <w:rsid w:val="00945B29"/>
    <w:rsid w:val="00945BC1"/>
    <w:rsid w:val="00945BEB"/>
    <w:rsid w:val="00945D75"/>
    <w:rsid w:val="00945DA8"/>
    <w:rsid w:val="00945DB1"/>
    <w:rsid w:val="00946070"/>
    <w:rsid w:val="0094609A"/>
    <w:rsid w:val="00946191"/>
    <w:rsid w:val="009461F8"/>
    <w:rsid w:val="00946237"/>
    <w:rsid w:val="00946266"/>
    <w:rsid w:val="00946273"/>
    <w:rsid w:val="0094633B"/>
    <w:rsid w:val="0094635C"/>
    <w:rsid w:val="009463E0"/>
    <w:rsid w:val="009464B1"/>
    <w:rsid w:val="0094656F"/>
    <w:rsid w:val="0094661A"/>
    <w:rsid w:val="0094687F"/>
    <w:rsid w:val="00946A38"/>
    <w:rsid w:val="00946ADB"/>
    <w:rsid w:val="00946B13"/>
    <w:rsid w:val="00946B28"/>
    <w:rsid w:val="00946B94"/>
    <w:rsid w:val="00946C59"/>
    <w:rsid w:val="00946C77"/>
    <w:rsid w:val="00946D2F"/>
    <w:rsid w:val="00946D75"/>
    <w:rsid w:val="00946E08"/>
    <w:rsid w:val="00946EAB"/>
    <w:rsid w:val="00946F9E"/>
    <w:rsid w:val="00946FB9"/>
    <w:rsid w:val="0094700C"/>
    <w:rsid w:val="0094709C"/>
    <w:rsid w:val="009471D7"/>
    <w:rsid w:val="00947315"/>
    <w:rsid w:val="009473F5"/>
    <w:rsid w:val="009474DD"/>
    <w:rsid w:val="00947548"/>
    <w:rsid w:val="0094762E"/>
    <w:rsid w:val="00947767"/>
    <w:rsid w:val="00947865"/>
    <w:rsid w:val="009478D2"/>
    <w:rsid w:val="00947959"/>
    <w:rsid w:val="009479DF"/>
    <w:rsid w:val="00947AFD"/>
    <w:rsid w:val="00947D53"/>
    <w:rsid w:val="00947E1A"/>
    <w:rsid w:val="00947E2B"/>
    <w:rsid w:val="00947F23"/>
    <w:rsid w:val="00950070"/>
    <w:rsid w:val="0095007D"/>
    <w:rsid w:val="00950161"/>
    <w:rsid w:val="00950210"/>
    <w:rsid w:val="009503C9"/>
    <w:rsid w:val="009503F3"/>
    <w:rsid w:val="00950404"/>
    <w:rsid w:val="009504D2"/>
    <w:rsid w:val="009506D9"/>
    <w:rsid w:val="009507BA"/>
    <w:rsid w:val="009507E8"/>
    <w:rsid w:val="00950808"/>
    <w:rsid w:val="009509A0"/>
    <w:rsid w:val="00950A1B"/>
    <w:rsid w:val="00950A7D"/>
    <w:rsid w:val="00950A97"/>
    <w:rsid w:val="00950B38"/>
    <w:rsid w:val="00950C61"/>
    <w:rsid w:val="00950CFF"/>
    <w:rsid w:val="00950D26"/>
    <w:rsid w:val="00950D5A"/>
    <w:rsid w:val="00950D67"/>
    <w:rsid w:val="00950D6C"/>
    <w:rsid w:val="00950DBF"/>
    <w:rsid w:val="00950E14"/>
    <w:rsid w:val="00950E5D"/>
    <w:rsid w:val="00950EBC"/>
    <w:rsid w:val="00950F67"/>
    <w:rsid w:val="00951199"/>
    <w:rsid w:val="00951256"/>
    <w:rsid w:val="0095126D"/>
    <w:rsid w:val="0095133A"/>
    <w:rsid w:val="009514AE"/>
    <w:rsid w:val="009514C7"/>
    <w:rsid w:val="00951506"/>
    <w:rsid w:val="0095153C"/>
    <w:rsid w:val="0095167F"/>
    <w:rsid w:val="009516E1"/>
    <w:rsid w:val="00951743"/>
    <w:rsid w:val="009517CE"/>
    <w:rsid w:val="0095182F"/>
    <w:rsid w:val="009519F7"/>
    <w:rsid w:val="00951A50"/>
    <w:rsid w:val="00951A76"/>
    <w:rsid w:val="00951AB1"/>
    <w:rsid w:val="00951AC1"/>
    <w:rsid w:val="00951B9D"/>
    <w:rsid w:val="00951C10"/>
    <w:rsid w:val="00951D7D"/>
    <w:rsid w:val="00951DBF"/>
    <w:rsid w:val="00951E1E"/>
    <w:rsid w:val="00951F01"/>
    <w:rsid w:val="00951F2D"/>
    <w:rsid w:val="00952094"/>
    <w:rsid w:val="009520B3"/>
    <w:rsid w:val="00952109"/>
    <w:rsid w:val="009521D0"/>
    <w:rsid w:val="009521E2"/>
    <w:rsid w:val="0095228F"/>
    <w:rsid w:val="00952296"/>
    <w:rsid w:val="009522A2"/>
    <w:rsid w:val="00952303"/>
    <w:rsid w:val="009524C2"/>
    <w:rsid w:val="00952604"/>
    <w:rsid w:val="009527AD"/>
    <w:rsid w:val="00952807"/>
    <w:rsid w:val="00952981"/>
    <w:rsid w:val="009529ED"/>
    <w:rsid w:val="00952AD3"/>
    <w:rsid w:val="00952B04"/>
    <w:rsid w:val="00952BBB"/>
    <w:rsid w:val="00952C27"/>
    <w:rsid w:val="00952C63"/>
    <w:rsid w:val="00952C8D"/>
    <w:rsid w:val="00952E45"/>
    <w:rsid w:val="00952E4B"/>
    <w:rsid w:val="00952E6D"/>
    <w:rsid w:val="00952F12"/>
    <w:rsid w:val="00952F80"/>
    <w:rsid w:val="00952FE8"/>
    <w:rsid w:val="0095308E"/>
    <w:rsid w:val="0095312B"/>
    <w:rsid w:val="009531C6"/>
    <w:rsid w:val="009533CB"/>
    <w:rsid w:val="00953532"/>
    <w:rsid w:val="00953623"/>
    <w:rsid w:val="0095363B"/>
    <w:rsid w:val="00953708"/>
    <w:rsid w:val="00953785"/>
    <w:rsid w:val="00953809"/>
    <w:rsid w:val="00953867"/>
    <w:rsid w:val="00953ADF"/>
    <w:rsid w:val="00953B15"/>
    <w:rsid w:val="00953C3A"/>
    <w:rsid w:val="00953C50"/>
    <w:rsid w:val="00953D0B"/>
    <w:rsid w:val="00953D53"/>
    <w:rsid w:val="00953E55"/>
    <w:rsid w:val="00953E5D"/>
    <w:rsid w:val="00953E9F"/>
    <w:rsid w:val="00953EC1"/>
    <w:rsid w:val="00953F03"/>
    <w:rsid w:val="0095402E"/>
    <w:rsid w:val="00954034"/>
    <w:rsid w:val="00954046"/>
    <w:rsid w:val="00954117"/>
    <w:rsid w:val="009541A0"/>
    <w:rsid w:val="00954268"/>
    <w:rsid w:val="009542F0"/>
    <w:rsid w:val="0095470F"/>
    <w:rsid w:val="00954746"/>
    <w:rsid w:val="00954784"/>
    <w:rsid w:val="009547F8"/>
    <w:rsid w:val="0095481A"/>
    <w:rsid w:val="009548A4"/>
    <w:rsid w:val="009548F5"/>
    <w:rsid w:val="00954924"/>
    <w:rsid w:val="00954983"/>
    <w:rsid w:val="00954AAC"/>
    <w:rsid w:val="00954B92"/>
    <w:rsid w:val="00954DD7"/>
    <w:rsid w:val="00954E68"/>
    <w:rsid w:val="00954F6A"/>
    <w:rsid w:val="00955051"/>
    <w:rsid w:val="009554C2"/>
    <w:rsid w:val="009554D2"/>
    <w:rsid w:val="0095565A"/>
    <w:rsid w:val="00955743"/>
    <w:rsid w:val="009557C9"/>
    <w:rsid w:val="0095581E"/>
    <w:rsid w:val="0095588E"/>
    <w:rsid w:val="00955909"/>
    <w:rsid w:val="00955A5D"/>
    <w:rsid w:val="00955A95"/>
    <w:rsid w:val="00955C22"/>
    <w:rsid w:val="00955CB5"/>
    <w:rsid w:val="00955CD9"/>
    <w:rsid w:val="00955D04"/>
    <w:rsid w:val="00955DD5"/>
    <w:rsid w:val="00955F7E"/>
    <w:rsid w:val="00955FB7"/>
    <w:rsid w:val="00956071"/>
    <w:rsid w:val="00956127"/>
    <w:rsid w:val="009561D6"/>
    <w:rsid w:val="009561DC"/>
    <w:rsid w:val="009562F6"/>
    <w:rsid w:val="00956313"/>
    <w:rsid w:val="0095639A"/>
    <w:rsid w:val="009564F4"/>
    <w:rsid w:val="00956584"/>
    <w:rsid w:val="0095665E"/>
    <w:rsid w:val="009567E2"/>
    <w:rsid w:val="00956895"/>
    <w:rsid w:val="00956959"/>
    <w:rsid w:val="00956A90"/>
    <w:rsid w:val="00956C05"/>
    <w:rsid w:val="00956C06"/>
    <w:rsid w:val="00956C50"/>
    <w:rsid w:val="00956C66"/>
    <w:rsid w:val="00956C67"/>
    <w:rsid w:val="00956C73"/>
    <w:rsid w:val="00956D04"/>
    <w:rsid w:val="00956D29"/>
    <w:rsid w:val="00956E2E"/>
    <w:rsid w:val="00956E83"/>
    <w:rsid w:val="00956E9C"/>
    <w:rsid w:val="00956EE7"/>
    <w:rsid w:val="00956F15"/>
    <w:rsid w:val="00956F2E"/>
    <w:rsid w:val="009570FC"/>
    <w:rsid w:val="00957127"/>
    <w:rsid w:val="00957170"/>
    <w:rsid w:val="009571F6"/>
    <w:rsid w:val="009572F5"/>
    <w:rsid w:val="0095730D"/>
    <w:rsid w:val="009573C1"/>
    <w:rsid w:val="009573CC"/>
    <w:rsid w:val="009573E0"/>
    <w:rsid w:val="00957437"/>
    <w:rsid w:val="009574AB"/>
    <w:rsid w:val="009574C3"/>
    <w:rsid w:val="009574D6"/>
    <w:rsid w:val="00957646"/>
    <w:rsid w:val="0095767A"/>
    <w:rsid w:val="009576F7"/>
    <w:rsid w:val="00957705"/>
    <w:rsid w:val="00957730"/>
    <w:rsid w:val="00957844"/>
    <w:rsid w:val="00957929"/>
    <w:rsid w:val="00957AB1"/>
    <w:rsid w:val="00957B2A"/>
    <w:rsid w:val="00957BD2"/>
    <w:rsid w:val="00957C72"/>
    <w:rsid w:val="00957CA6"/>
    <w:rsid w:val="0096010A"/>
    <w:rsid w:val="0096010D"/>
    <w:rsid w:val="0096017E"/>
    <w:rsid w:val="00960345"/>
    <w:rsid w:val="009603F8"/>
    <w:rsid w:val="00960458"/>
    <w:rsid w:val="00960499"/>
    <w:rsid w:val="009604C4"/>
    <w:rsid w:val="0096060E"/>
    <w:rsid w:val="00960660"/>
    <w:rsid w:val="00960BDA"/>
    <w:rsid w:val="00960C87"/>
    <w:rsid w:val="00960CD8"/>
    <w:rsid w:val="00960E31"/>
    <w:rsid w:val="00960F11"/>
    <w:rsid w:val="00960F56"/>
    <w:rsid w:val="009610FD"/>
    <w:rsid w:val="00961130"/>
    <w:rsid w:val="009611D6"/>
    <w:rsid w:val="0096120E"/>
    <w:rsid w:val="00961235"/>
    <w:rsid w:val="00961246"/>
    <w:rsid w:val="00961285"/>
    <w:rsid w:val="0096132D"/>
    <w:rsid w:val="00961503"/>
    <w:rsid w:val="009615C6"/>
    <w:rsid w:val="0096168D"/>
    <w:rsid w:val="009616F0"/>
    <w:rsid w:val="0096171C"/>
    <w:rsid w:val="00961817"/>
    <w:rsid w:val="00961864"/>
    <w:rsid w:val="0096191D"/>
    <w:rsid w:val="00961921"/>
    <w:rsid w:val="0096193C"/>
    <w:rsid w:val="009619E2"/>
    <w:rsid w:val="009619E9"/>
    <w:rsid w:val="00961A73"/>
    <w:rsid w:val="00961B6F"/>
    <w:rsid w:val="00961BA0"/>
    <w:rsid w:val="00961BD8"/>
    <w:rsid w:val="00961C6E"/>
    <w:rsid w:val="00961C7A"/>
    <w:rsid w:val="00961D6B"/>
    <w:rsid w:val="00961DC3"/>
    <w:rsid w:val="00961F44"/>
    <w:rsid w:val="009620B1"/>
    <w:rsid w:val="00962305"/>
    <w:rsid w:val="00962469"/>
    <w:rsid w:val="00962480"/>
    <w:rsid w:val="009624E3"/>
    <w:rsid w:val="00962605"/>
    <w:rsid w:val="00962686"/>
    <w:rsid w:val="00962709"/>
    <w:rsid w:val="0096274C"/>
    <w:rsid w:val="0096278B"/>
    <w:rsid w:val="00962790"/>
    <w:rsid w:val="009627BC"/>
    <w:rsid w:val="009628DB"/>
    <w:rsid w:val="0096290A"/>
    <w:rsid w:val="0096291B"/>
    <w:rsid w:val="00962A98"/>
    <w:rsid w:val="00962ACF"/>
    <w:rsid w:val="00962B8C"/>
    <w:rsid w:val="00962B96"/>
    <w:rsid w:val="00962BAA"/>
    <w:rsid w:val="00962C66"/>
    <w:rsid w:val="00962CC7"/>
    <w:rsid w:val="00962D04"/>
    <w:rsid w:val="00962E5B"/>
    <w:rsid w:val="00962E6B"/>
    <w:rsid w:val="00962EDA"/>
    <w:rsid w:val="00963066"/>
    <w:rsid w:val="009631E5"/>
    <w:rsid w:val="00963260"/>
    <w:rsid w:val="0096327F"/>
    <w:rsid w:val="0096350C"/>
    <w:rsid w:val="00963549"/>
    <w:rsid w:val="00963749"/>
    <w:rsid w:val="0096374F"/>
    <w:rsid w:val="00963769"/>
    <w:rsid w:val="00963790"/>
    <w:rsid w:val="0096394E"/>
    <w:rsid w:val="00963996"/>
    <w:rsid w:val="009639D6"/>
    <w:rsid w:val="009639F5"/>
    <w:rsid w:val="00963B31"/>
    <w:rsid w:val="00963BED"/>
    <w:rsid w:val="00963CF5"/>
    <w:rsid w:val="00963DB0"/>
    <w:rsid w:val="00963EFE"/>
    <w:rsid w:val="00963F1B"/>
    <w:rsid w:val="00963FCE"/>
    <w:rsid w:val="009640CB"/>
    <w:rsid w:val="00964412"/>
    <w:rsid w:val="00964454"/>
    <w:rsid w:val="009644CA"/>
    <w:rsid w:val="00964659"/>
    <w:rsid w:val="00964690"/>
    <w:rsid w:val="009646A9"/>
    <w:rsid w:val="009646DC"/>
    <w:rsid w:val="009648DF"/>
    <w:rsid w:val="00964919"/>
    <w:rsid w:val="00964955"/>
    <w:rsid w:val="00964A1F"/>
    <w:rsid w:val="00964A96"/>
    <w:rsid w:val="00964ADE"/>
    <w:rsid w:val="00964B42"/>
    <w:rsid w:val="00964BD6"/>
    <w:rsid w:val="00964C1B"/>
    <w:rsid w:val="00964C8B"/>
    <w:rsid w:val="00964C95"/>
    <w:rsid w:val="00964CDE"/>
    <w:rsid w:val="00964D22"/>
    <w:rsid w:val="00964DCA"/>
    <w:rsid w:val="00964EA8"/>
    <w:rsid w:val="00964F09"/>
    <w:rsid w:val="00964F16"/>
    <w:rsid w:val="00964F65"/>
    <w:rsid w:val="00964F68"/>
    <w:rsid w:val="0096500B"/>
    <w:rsid w:val="0096501B"/>
    <w:rsid w:val="009651EB"/>
    <w:rsid w:val="0096523B"/>
    <w:rsid w:val="0096525F"/>
    <w:rsid w:val="009652BB"/>
    <w:rsid w:val="00965381"/>
    <w:rsid w:val="009653F8"/>
    <w:rsid w:val="00965525"/>
    <w:rsid w:val="00965545"/>
    <w:rsid w:val="009655A8"/>
    <w:rsid w:val="009656F5"/>
    <w:rsid w:val="00965780"/>
    <w:rsid w:val="009657A1"/>
    <w:rsid w:val="009657E1"/>
    <w:rsid w:val="00965803"/>
    <w:rsid w:val="0096587C"/>
    <w:rsid w:val="00965A20"/>
    <w:rsid w:val="00965A8A"/>
    <w:rsid w:val="00965A9D"/>
    <w:rsid w:val="00965AFD"/>
    <w:rsid w:val="00965C77"/>
    <w:rsid w:val="00965C99"/>
    <w:rsid w:val="00965D22"/>
    <w:rsid w:val="00965D3C"/>
    <w:rsid w:val="00965D9E"/>
    <w:rsid w:val="00965E82"/>
    <w:rsid w:val="00965F03"/>
    <w:rsid w:val="00965F23"/>
    <w:rsid w:val="00965F49"/>
    <w:rsid w:val="00966057"/>
    <w:rsid w:val="00966144"/>
    <w:rsid w:val="009663BF"/>
    <w:rsid w:val="00966566"/>
    <w:rsid w:val="00966974"/>
    <w:rsid w:val="00966A6E"/>
    <w:rsid w:val="00966AD3"/>
    <w:rsid w:val="00966B19"/>
    <w:rsid w:val="00966B3C"/>
    <w:rsid w:val="00966BC4"/>
    <w:rsid w:val="00966CB1"/>
    <w:rsid w:val="00966D67"/>
    <w:rsid w:val="00966DD5"/>
    <w:rsid w:val="00966EFC"/>
    <w:rsid w:val="00966FDF"/>
    <w:rsid w:val="00966FE0"/>
    <w:rsid w:val="00967034"/>
    <w:rsid w:val="00967191"/>
    <w:rsid w:val="00967467"/>
    <w:rsid w:val="0096752B"/>
    <w:rsid w:val="00967649"/>
    <w:rsid w:val="009676CB"/>
    <w:rsid w:val="009676E0"/>
    <w:rsid w:val="00967749"/>
    <w:rsid w:val="009678CA"/>
    <w:rsid w:val="009678EB"/>
    <w:rsid w:val="009679AA"/>
    <w:rsid w:val="00967A5C"/>
    <w:rsid w:val="00967B27"/>
    <w:rsid w:val="00967C0F"/>
    <w:rsid w:val="00967C7A"/>
    <w:rsid w:val="00967D1C"/>
    <w:rsid w:val="00967D26"/>
    <w:rsid w:val="00967D8B"/>
    <w:rsid w:val="0097016F"/>
    <w:rsid w:val="0097018E"/>
    <w:rsid w:val="00970375"/>
    <w:rsid w:val="00970382"/>
    <w:rsid w:val="009703C1"/>
    <w:rsid w:val="009704B3"/>
    <w:rsid w:val="009705F4"/>
    <w:rsid w:val="0097061A"/>
    <w:rsid w:val="00970662"/>
    <w:rsid w:val="00970672"/>
    <w:rsid w:val="0097078D"/>
    <w:rsid w:val="00970814"/>
    <w:rsid w:val="009708E3"/>
    <w:rsid w:val="009709CC"/>
    <w:rsid w:val="00970AE8"/>
    <w:rsid w:val="00970B1E"/>
    <w:rsid w:val="00970C53"/>
    <w:rsid w:val="00970C75"/>
    <w:rsid w:val="00970D20"/>
    <w:rsid w:val="00970E68"/>
    <w:rsid w:val="00970E86"/>
    <w:rsid w:val="00970EE0"/>
    <w:rsid w:val="00970EE9"/>
    <w:rsid w:val="00970EF7"/>
    <w:rsid w:val="0097115B"/>
    <w:rsid w:val="009712B4"/>
    <w:rsid w:val="00971406"/>
    <w:rsid w:val="009714D0"/>
    <w:rsid w:val="0097152B"/>
    <w:rsid w:val="0097161B"/>
    <w:rsid w:val="009716B3"/>
    <w:rsid w:val="00971766"/>
    <w:rsid w:val="009717BB"/>
    <w:rsid w:val="009719DF"/>
    <w:rsid w:val="00971A86"/>
    <w:rsid w:val="00971AB1"/>
    <w:rsid w:val="00971B48"/>
    <w:rsid w:val="00971BBD"/>
    <w:rsid w:val="00971C1B"/>
    <w:rsid w:val="00971C85"/>
    <w:rsid w:val="00971C8E"/>
    <w:rsid w:val="00971CFF"/>
    <w:rsid w:val="009722F3"/>
    <w:rsid w:val="009723BB"/>
    <w:rsid w:val="009723CC"/>
    <w:rsid w:val="00972401"/>
    <w:rsid w:val="0097248C"/>
    <w:rsid w:val="00972575"/>
    <w:rsid w:val="0097294A"/>
    <w:rsid w:val="009729D4"/>
    <w:rsid w:val="009729F6"/>
    <w:rsid w:val="00972C2B"/>
    <w:rsid w:val="00972CC4"/>
    <w:rsid w:val="00972ED4"/>
    <w:rsid w:val="00972EEC"/>
    <w:rsid w:val="009730C2"/>
    <w:rsid w:val="0097328F"/>
    <w:rsid w:val="00973297"/>
    <w:rsid w:val="009732A8"/>
    <w:rsid w:val="00973390"/>
    <w:rsid w:val="009733AC"/>
    <w:rsid w:val="0097347F"/>
    <w:rsid w:val="0097348B"/>
    <w:rsid w:val="009734BE"/>
    <w:rsid w:val="009735E0"/>
    <w:rsid w:val="009736D7"/>
    <w:rsid w:val="00973701"/>
    <w:rsid w:val="00973704"/>
    <w:rsid w:val="0097375F"/>
    <w:rsid w:val="0097387F"/>
    <w:rsid w:val="00973A30"/>
    <w:rsid w:val="00973A65"/>
    <w:rsid w:val="00973ACE"/>
    <w:rsid w:val="00973B13"/>
    <w:rsid w:val="00973B77"/>
    <w:rsid w:val="00973C0F"/>
    <w:rsid w:val="00973E26"/>
    <w:rsid w:val="00974129"/>
    <w:rsid w:val="0097419A"/>
    <w:rsid w:val="00974247"/>
    <w:rsid w:val="00974254"/>
    <w:rsid w:val="00974417"/>
    <w:rsid w:val="00974459"/>
    <w:rsid w:val="00974628"/>
    <w:rsid w:val="0097463D"/>
    <w:rsid w:val="00974655"/>
    <w:rsid w:val="009747C2"/>
    <w:rsid w:val="00974859"/>
    <w:rsid w:val="00974890"/>
    <w:rsid w:val="009748BA"/>
    <w:rsid w:val="00974917"/>
    <w:rsid w:val="009749DC"/>
    <w:rsid w:val="00974A36"/>
    <w:rsid w:val="00974A3D"/>
    <w:rsid w:val="00974B1C"/>
    <w:rsid w:val="00974B49"/>
    <w:rsid w:val="00974C81"/>
    <w:rsid w:val="00974CB1"/>
    <w:rsid w:val="00974E55"/>
    <w:rsid w:val="00974F58"/>
    <w:rsid w:val="00975001"/>
    <w:rsid w:val="0097503E"/>
    <w:rsid w:val="0097514F"/>
    <w:rsid w:val="00975173"/>
    <w:rsid w:val="009751FE"/>
    <w:rsid w:val="0097527A"/>
    <w:rsid w:val="00975351"/>
    <w:rsid w:val="009753B4"/>
    <w:rsid w:val="00975550"/>
    <w:rsid w:val="0097558B"/>
    <w:rsid w:val="009756EE"/>
    <w:rsid w:val="009757A2"/>
    <w:rsid w:val="0097589C"/>
    <w:rsid w:val="009758CE"/>
    <w:rsid w:val="009758CF"/>
    <w:rsid w:val="009758DD"/>
    <w:rsid w:val="00975B01"/>
    <w:rsid w:val="00975B24"/>
    <w:rsid w:val="00975CC0"/>
    <w:rsid w:val="00975E58"/>
    <w:rsid w:val="00975E74"/>
    <w:rsid w:val="00975EB0"/>
    <w:rsid w:val="00975F1E"/>
    <w:rsid w:val="00975F66"/>
    <w:rsid w:val="00975FAE"/>
    <w:rsid w:val="0097607B"/>
    <w:rsid w:val="0097639D"/>
    <w:rsid w:val="009763CD"/>
    <w:rsid w:val="009764D6"/>
    <w:rsid w:val="009764E3"/>
    <w:rsid w:val="0097653F"/>
    <w:rsid w:val="00976674"/>
    <w:rsid w:val="00976846"/>
    <w:rsid w:val="00976A35"/>
    <w:rsid w:val="00976BEA"/>
    <w:rsid w:val="00976C23"/>
    <w:rsid w:val="00976CDF"/>
    <w:rsid w:val="00976CE9"/>
    <w:rsid w:val="00976F2A"/>
    <w:rsid w:val="00976F30"/>
    <w:rsid w:val="00976FE2"/>
    <w:rsid w:val="009771AB"/>
    <w:rsid w:val="0097735C"/>
    <w:rsid w:val="009773C5"/>
    <w:rsid w:val="0097741A"/>
    <w:rsid w:val="00977483"/>
    <w:rsid w:val="009774BB"/>
    <w:rsid w:val="00977512"/>
    <w:rsid w:val="009775F5"/>
    <w:rsid w:val="00977629"/>
    <w:rsid w:val="009776E0"/>
    <w:rsid w:val="009777A8"/>
    <w:rsid w:val="0097780D"/>
    <w:rsid w:val="009778F1"/>
    <w:rsid w:val="0097795D"/>
    <w:rsid w:val="00977A47"/>
    <w:rsid w:val="00977BDD"/>
    <w:rsid w:val="00977C1A"/>
    <w:rsid w:val="00977C5C"/>
    <w:rsid w:val="00977C9A"/>
    <w:rsid w:val="00977C9D"/>
    <w:rsid w:val="00977C9E"/>
    <w:rsid w:val="00977CB0"/>
    <w:rsid w:val="00977CBF"/>
    <w:rsid w:val="00977DDA"/>
    <w:rsid w:val="00977E97"/>
    <w:rsid w:val="00977EAD"/>
    <w:rsid w:val="00977F65"/>
    <w:rsid w:val="009800A1"/>
    <w:rsid w:val="0098010F"/>
    <w:rsid w:val="00980157"/>
    <w:rsid w:val="00980223"/>
    <w:rsid w:val="0098037A"/>
    <w:rsid w:val="0098037D"/>
    <w:rsid w:val="009803B0"/>
    <w:rsid w:val="00980474"/>
    <w:rsid w:val="009804AE"/>
    <w:rsid w:val="009804C7"/>
    <w:rsid w:val="0098062F"/>
    <w:rsid w:val="0098063A"/>
    <w:rsid w:val="009806AF"/>
    <w:rsid w:val="00980759"/>
    <w:rsid w:val="00980A05"/>
    <w:rsid w:val="00980AF9"/>
    <w:rsid w:val="00980B3C"/>
    <w:rsid w:val="00980B64"/>
    <w:rsid w:val="00980E2D"/>
    <w:rsid w:val="00980EE5"/>
    <w:rsid w:val="00981073"/>
    <w:rsid w:val="0098108D"/>
    <w:rsid w:val="00981137"/>
    <w:rsid w:val="0098119B"/>
    <w:rsid w:val="009811D8"/>
    <w:rsid w:val="00981207"/>
    <w:rsid w:val="0098123A"/>
    <w:rsid w:val="009812AD"/>
    <w:rsid w:val="009812E6"/>
    <w:rsid w:val="00981352"/>
    <w:rsid w:val="009813B1"/>
    <w:rsid w:val="009813E2"/>
    <w:rsid w:val="009813FC"/>
    <w:rsid w:val="00981437"/>
    <w:rsid w:val="00981471"/>
    <w:rsid w:val="0098154D"/>
    <w:rsid w:val="009817B0"/>
    <w:rsid w:val="00981827"/>
    <w:rsid w:val="0098183F"/>
    <w:rsid w:val="009818BD"/>
    <w:rsid w:val="009818E8"/>
    <w:rsid w:val="00981943"/>
    <w:rsid w:val="00981944"/>
    <w:rsid w:val="00981988"/>
    <w:rsid w:val="00981A00"/>
    <w:rsid w:val="00981B40"/>
    <w:rsid w:val="00981B46"/>
    <w:rsid w:val="00981C48"/>
    <w:rsid w:val="00981C5F"/>
    <w:rsid w:val="00981F5F"/>
    <w:rsid w:val="0098202F"/>
    <w:rsid w:val="00982064"/>
    <w:rsid w:val="00982109"/>
    <w:rsid w:val="009821CE"/>
    <w:rsid w:val="009821D4"/>
    <w:rsid w:val="00982222"/>
    <w:rsid w:val="0098238F"/>
    <w:rsid w:val="0098256D"/>
    <w:rsid w:val="0098257B"/>
    <w:rsid w:val="0098275E"/>
    <w:rsid w:val="009827B9"/>
    <w:rsid w:val="00982818"/>
    <w:rsid w:val="00982832"/>
    <w:rsid w:val="009828FB"/>
    <w:rsid w:val="00982986"/>
    <w:rsid w:val="0098298B"/>
    <w:rsid w:val="00982994"/>
    <w:rsid w:val="00982A14"/>
    <w:rsid w:val="00982A4A"/>
    <w:rsid w:val="00982BE2"/>
    <w:rsid w:val="00982C0F"/>
    <w:rsid w:val="00982C9E"/>
    <w:rsid w:val="00982CE7"/>
    <w:rsid w:val="00982CFE"/>
    <w:rsid w:val="00982DE9"/>
    <w:rsid w:val="00982E85"/>
    <w:rsid w:val="00982F14"/>
    <w:rsid w:val="00982F1C"/>
    <w:rsid w:val="00982F89"/>
    <w:rsid w:val="00982FAD"/>
    <w:rsid w:val="009830A7"/>
    <w:rsid w:val="009830D3"/>
    <w:rsid w:val="0098316B"/>
    <w:rsid w:val="00983187"/>
    <w:rsid w:val="009831C9"/>
    <w:rsid w:val="009831F4"/>
    <w:rsid w:val="00983355"/>
    <w:rsid w:val="009833D0"/>
    <w:rsid w:val="00983518"/>
    <w:rsid w:val="00983538"/>
    <w:rsid w:val="009835DF"/>
    <w:rsid w:val="009836FF"/>
    <w:rsid w:val="0098371E"/>
    <w:rsid w:val="00983761"/>
    <w:rsid w:val="00983763"/>
    <w:rsid w:val="0098381B"/>
    <w:rsid w:val="009838C3"/>
    <w:rsid w:val="009839D9"/>
    <w:rsid w:val="00983ADD"/>
    <w:rsid w:val="00983B54"/>
    <w:rsid w:val="00983B6F"/>
    <w:rsid w:val="00983BAB"/>
    <w:rsid w:val="00983C30"/>
    <w:rsid w:val="00983C81"/>
    <w:rsid w:val="00983DCA"/>
    <w:rsid w:val="00983F1A"/>
    <w:rsid w:val="00984171"/>
    <w:rsid w:val="0098419A"/>
    <w:rsid w:val="009841FD"/>
    <w:rsid w:val="00984344"/>
    <w:rsid w:val="00984366"/>
    <w:rsid w:val="00984421"/>
    <w:rsid w:val="00984517"/>
    <w:rsid w:val="009847B9"/>
    <w:rsid w:val="009847DE"/>
    <w:rsid w:val="009847DF"/>
    <w:rsid w:val="0098486C"/>
    <w:rsid w:val="009848F6"/>
    <w:rsid w:val="009848FB"/>
    <w:rsid w:val="009849E6"/>
    <w:rsid w:val="00984A4E"/>
    <w:rsid w:val="00984BF3"/>
    <w:rsid w:val="00984CC6"/>
    <w:rsid w:val="00984D04"/>
    <w:rsid w:val="00984D09"/>
    <w:rsid w:val="00984DCD"/>
    <w:rsid w:val="00984E89"/>
    <w:rsid w:val="00984F50"/>
    <w:rsid w:val="00985026"/>
    <w:rsid w:val="00985088"/>
    <w:rsid w:val="00985118"/>
    <w:rsid w:val="00985154"/>
    <w:rsid w:val="00985187"/>
    <w:rsid w:val="0098518D"/>
    <w:rsid w:val="0098530A"/>
    <w:rsid w:val="0098537C"/>
    <w:rsid w:val="00985628"/>
    <w:rsid w:val="009857AC"/>
    <w:rsid w:val="009857E1"/>
    <w:rsid w:val="0098594B"/>
    <w:rsid w:val="009859E2"/>
    <w:rsid w:val="00985AA0"/>
    <w:rsid w:val="00985BDC"/>
    <w:rsid w:val="00985C0A"/>
    <w:rsid w:val="00985C19"/>
    <w:rsid w:val="00985DCF"/>
    <w:rsid w:val="00985E13"/>
    <w:rsid w:val="00985EAC"/>
    <w:rsid w:val="00985EB2"/>
    <w:rsid w:val="00985FFD"/>
    <w:rsid w:val="00986023"/>
    <w:rsid w:val="009860D6"/>
    <w:rsid w:val="009861D0"/>
    <w:rsid w:val="0098621A"/>
    <w:rsid w:val="00986281"/>
    <w:rsid w:val="00986478"/>
    <w:rsid w:val="0098648A"/>
    <w:rsid w:val="0098653F"/>
    <w:rsid w:val="00986653"/>
    <w:rsid w:val="009866AC"/>
    <w:rsid w:val="0098680F"/>
    <w:rsid w:val="00986A0B"/>
    <w:rsid w:val="00986BC7"/>
    <w:rsid w:val="00986C9B"/>
    <w:rsid w:val="00986D25"/>
    <w:rsid w:val="00986D64"/>
    <w:rsid w:val="00986DCB"/>
    <w:rsid w:val="00986DD5"/>
    <w:rsid w:val="00986E82"/>
    <w:rsid w:val="00986ECE"/>
    <w:rsid w:val="00986F1E"/>
    <w:rsid w:val="00986F84"/>
    <w:rsid w:val="00986FA4"/>
    <w:rsid w:val="00987052"/>
    <w:rsid w:val="0098709D"/>
    <w:rsid w:val="009870DB"/>
    <w:rsid w:val="00987211"/>
    <w:rsid w:val="0098721A"/>
    <w:rsid w:val="00987239"/>
    <w:rsid w:val="0098724D"/>
    <w:rsid w:val="0098726B"/>
    <w:rsid w:val="009872A9"/>
    <w:rsid w:val="009872B0"/>
    <w:rsid w:val="009873A7"/>
    <w:rsid w:val="009873FE"/>
    <w:rsid w:val="009874A5"/>
    <w:rsid w:val="009875D5"/>
    <w:rsid w:val="009875EC"/>
    <w:rsid w:val="00987603"/>
    <w:rsid w:val="00987629"/>
    <w:rsid w:val="009876C8"/>
    <w:rsid w:val="009877DC"/>
    <w:rsid w:val="00987954"/>
    <w:rsid w:val="009879D1"/>
    <w:rsid w:val="009879F2"/>
    <w:rsid w:val="009879F8"/>
    <w:rsid w:val="00987A90"/>
    <w:rsid w:val="00987AEA"/>
    <w:rsid w:val="00987DAF"/>
    <w:rsid w:val="00987DD4"/>
    <w:rsid w:val="00987F67"/>
    <w:rsid w:val="00987F74"/>
    <w:rsid w:val="00987F84"/>
    <w:rsid w:val="00990014"/>
    <w:rsid w:val="0099006B"/>
    <w:rsid w:val="009901D3"/>
    <w:rsid w:val="009901F8"/>
    <w:rsid w:val="009902F5"/>
    <w:rsid w:val="00990305"/>
    <w:rsid w:val="0099035E"/>
    <w:rsid w:val="0099036E"/>
    <w:rsid w:val="009904C7"/>
    <w:rsid w:val="009906DD"/>
    <w:rsid w:val="0099073E"/>
    <w:rsid w:val="00990766"/>
    <w:rsid w:val="009909A5"/>
    <w:rsid w:val="00990A3F"/>
    <w:rsid w:val="00990A58"/>
    <w:rsid w:val="00990A9B"/>
    <w:rsid w:val="00990BDF"/>
    <w:rsid w:val="00990C53"/>
    <w:rsid w:val="00990CE3"/>
    <w:rsid w:val="00990D2E"/>
    <w:rsid w:val="00990DB4"/>
    <w:rsid w:val="00990E72"/>
    <w:rsid w:val="00990F20"/>
    <w:rsid w:val="00990F7C"/>
    <w:rsid w:val="00990FA9"/>
    <w:rsid w:val="00991081"/>
    <w:rsid w:val="009910A3"/>
    <w:rsid w:val="00991114"/>
    <w:rsid w:val="00991182"/>
    <w:rsid w:val="00991242"/>
    <w:rsid w:val="0099125B"/>
    <w:rsid w:val="009912E9"/>
    <w:rsid w:val="00991361"/>
    <w:rsid w:val="00991373"/>
    <w:rsid w:val="0099143E"/>
    <w:rsid w:val="00991542"/>
    <w:rsid w:val="0099166D"/>
    <w:rsid w:val="0099176C"/>
    <w:rsid w:val="00991779"/>
    <w:rsid w:val="009917A8"/>
    <w:rsid w:val="009917BD"/>
    <w:rsid w:val="0099182A"/>
    <w:rsid w:val="00991922"/>
    <w:rsid w:val="00991993"/>
    <w:rsid w:val="00991995"/>
    <w:rsid w:val="009919EE"/>
    <w:rsid w:val="00991A4C"/>
    <w:rsid w:val="00991B05"/>
    <w:rsid w:val="00991B16"/>
    <w:rsid w:val="00991DD2"/>
    <w:rsid w:val="00991DE9"/>
    <w:rsid w:val="00992031"/>
    <w:rsid w:val="00992032"/>
    <w:rsid w:val="00992071"/>
    <w:rsid w:val="0099210D"/>
    <w:rsid w:val="0099218D"/>
    <w:rsid w:val="0099228E"/>
    <w:rsid w:val="0099231A"/>
    <w:rsid w:val="00992367"/>
    <w:rsid w:val="0099237A"/>
    <w:rsid w:val="009925AA"/>
    <w:rsid w:val="009925CA"/>
    <w:rsid w:val="00992866"/>
    <w:rsid w:val="009928F2"/>
    <w:rsid w:val="009928F5"/>
    <w:rsid w:val="0099290A"/>
    <w:rsid w:val="009929C4"/>
    <w:rsid w:val="009929FD"/>
    <w:rsid w:val="00992A7D"/>
    <w:rsid w:val="00992A8E"/>
    <w:rsid w:val="00992AD3"/>
    <w:rsid w:val="00992B48"/>
    <w:rsid w:val="00992D80"/>
    <w:rsid w:val="00992EEE"/>
    <w:rsid w:val="00992F9F"/>
    <w:rsid w:val="00993092"/>
    <w:rsid w:val="009930D5"/>
    <w:rsid w:val="00993126"/>
    <w:rsid w:val="0099314B"/>
    <w:rsid w:val="009931AC"/>
    <w:rsid w:val="00993286"/>
    <w:rsid w:val="009933E0"/>
    <w:rsid w:val="00993417"/>
    <w:rsid w:val="009934C4"/>
    <w:rsid w:val="009938A0"/>
    <w:rsid w:val="009938F5"/>
    <w:rsid w:val="0099392F"/>
    <w:rsid w:val="00993A4E"/>
    <w:rsid w:val="00993B2E"/>
    <w:rsid w:val="00993CBD"/>
    <w:rsid w:val="00993CC3"/>
    <w:rsid w:val="00993CEC"/>
    <w:rsid w:val="00993DAC"/>
    <w:rsid w:val="00993E9C"/>
    <w:rsid w:val="00993F83"/>
    <w:rsid w:val="009940B9"/>
    <w:rsid w:val="009941EC"/>
    <w:rsid w:val="00994211"/>
    <w:rsid w:val="00994267"/>
    <w:rsid w:val="00994279"/>
    <w:rsid w:val="00994381"/>
    <w:rsid w:val="0099438C"/>
    <w:rsid w:val="009943A2"/>
    <w:rsid w:val="009943D2"/>
    <w:rsid w:val="00994496"/>
    <w:rsid w:val="009947A6"/>
    <w:rsid w:val="009948F3"/>
    <w:rsid w:val="00994B0E"/>
    <w:rsid w:val="00994D0E"/>
    <w:rsid w:val="00994F5E"/>
    <w:rsid w:val="0099519E"/>
    <w:rsid w:val="009951A6"/>
    <w:rsid w:val="00995228"/>
    <w:rsid w:val="00995232"/>
    <w:rsid w:val="00995262"/>
    <w:rsid w:val="0099539C"/>
    <w:rsid w:val="009953E9"/>
    <w:rsid w:val="009955BD"/>
    <w:rsid w:val="00995634"/>
    <w:rsid w:val="0099580C"/>
    <w:rsid w:val="0099581F"/>
    <w:rsid w:val="0099584B"/>
    <w:rsid w:val="00995955"/>
    <w:rsid w:val="009959AA"/>
    <w:rsid w:val="00995BE0"/>
    <w:rsid w:val="00995C83"/>
    <w:rsid w:val="00995CE0"/>
    <w:rsid w:val="00995D8E"/>
    <w:rsid w:val="00995EB9"/>
    <w:rsid w:val="00995FC9"/>
    <w:rsid w:val="009960BE"/>
    <w:rsid w:val="009960E4"/>
    <w:rsid w:val="00996148"/>
    <w:rsid w:val="0099617B"/>
    <w:rsid w:val="009961C2"/>
    <w:rsid w:val="009961FC"/>
    <w:rsid w:val="00996214"/>
    <w:rsid w:val="009962A2"/>
    <w:rsid w:val="009962FB"/>
    <w:rsid w:val="00996459"/>
    <w:rsid w:val="00996546"/>
    <w:rsid w:val="009965C6"/>
    <w:rsid w:val="0099668A"/>
    <w:rsid w:val="00996739"/>
    <w:rsid w:val="00996798"/>
    <w:rsid w:val="0099682F"/>
    <w:rsid w:val="0099693A"/>
    <w:rsid w:val="00996965"/>
    <w:rsid w:val="00996A79"/>
    <w:rsid w:val="00996CCB"/>
    <w:rsid w:val="00996D09"/>
    <w:rsid w:val="00997001"/>
    <w:rsid w:val="009971C1"/>
    <w:rsid w:val="009971CF"/>
    <w:rsid w:val="0099726B"/>
    <w:rsid w:val="009973A3"/>
    <w:rsid w:val="00997596"/>
    <w:rsid w:val="009975AA"/>
    <w:rsid w:val="009975B1"/>
    <w:rsid w:val="0099767F"/>
    <w:rsid w:val="00997681"/>
    <w:rsid w:val="009976CC"/>
    <w:rsid w:val="00997795"/>
    <w:rsid w:val="0099794D"/>
    <w:rsid w:val="00997ACF"/>
    <w:rsid w:val="00997B48"/>
    <w:rsid w:val="00997DEB"/>
    <w:rsid w:val="00997ED9"/>
    <w:rsid w:val="009A002F"/>
    <w:rsid w:val="009A00E6"/>
    <w:rsid w:val="009A00E7"/>
    <w:rsid w:val="009A01F3"/>
    <w:rsid w:val="009A02D8"/>
    <w:rsid w:val="009A04C8"/>
    <w:rsid w:val="009A0502"/>
    <w:rsid w:val="009A0508"/>
    <w:rsid w:val="009A0550"/>
    <w:rsid w:val="009A05EE"/>
    <w:rsid w:val="009A062B"/>
    <w:rsid w:val="009A0686"/>
    <w:rsid w:val="009A06F6"/>
    <w:rsid w:val="009A0730"/>
    <w:rsid w:val="009A07C6"/>
    <w:rsid w:val="009A098B"/>
    <w:rsid w:val="009A09C7"/>
    <w:rsid w:val="009A09DF"/>
    <w:rsid w:val="009A0A7A"/>
    <w:rsid w:val="009A0B10"/>
    <w:rsid w:val="009A0C6C"/>
    <w:rsid w:val="009A0C82"/>
    <w:rsid w:val="009A0D31"/>
    <w:rsid w:val="009A0D85"/>
    <w:rsid w:val="009A0D87"/>
    <w:rsid w:val="009A0E26"/>
    <w:rsid w:val="009A0F1A"/>
    <w:rsid w:val="009A0F58"/>
    <w:rsid w:val="009A0FAC"/>
    <w:rsid w:val="009A1038"/>
    <w:rsid w:val="009A1091"/>
    <w:rsid w:val="009A10B8"/>
    <w:rsid w:val="009A10E9"/>
    <w:rsid w:val="009A112C"/>
    <w:rsid w:val="009A1182"/>
    <w:rsid w:val="009A12B5"/>
    <w:rsid w:val="009A1359"/>
    <w:rsid w:val="009A14B0"/>
    <w:rsid w:val="009A1700"/>
    <w:rsid w:val="009A170A"/>
    <w:rsid w:val="009A175F"/>
    <w:rsid w:val="009A18AA"/>
    <w:rsid w:val="009A18B3"/>
    <w:rsid w:val="009A193D"/>
    <w:rsid w:val="009A1A68"/>
    <w:rsid w:val="009A1ADD"/>
    <w:rsid w:val="009A1C0D"/>
    <w:rsid w:val="009A1D9A"/>
    <w:rsid w:val="009A1E00"/>
    <w:rsid w:val="009A1F2B"/>
    <w:rsid w:val="009A20B7"/>
    <w:rsid w:val="009A2190"/>
    <w:rsid w:val="009A22A9"/>
    <w:rsid w:val="009A239F"/>
    <w:rsid w:val="009A2455"/>
    <w:rsid w:val="009A254B"/>
    <w:rsid w:val="009A25A4"/>
    <w:rsid w:val="009A25F5"/>
    <w:rsid w:val="009A26DF"/>
    <w:rsid w:val="009A277C"/>
    <w:rsid w:val="009A2800"/>
    <w:rsid w:val="009A280C"/>
    <w:rsid w:val="009A280E"/>
    <w:rsid w:val="009A299B"/>
    <w:rsid w:val="009A2AB5"/>
    <w:rsid w:val="009A2BCB"/>
    <w:rsid w:val="009A2C9C"/>
    <w:rsid w:val="009A2CCA"/>
    <w:rsid w:val="009A2D58"/>
    <w:rsid w:val="009A2D8D"/>
    <w:rsid w:val="009A2D9E"/>
    <w:rsid w:val="009A2F6A"/>
    <w:rsid w:val="009A2F72"/>
    <w:rsid w:val="009A2F99"/>
    <w:rsid w:val="009A30D5"/>
    <w:rsid w:val="009A3146"/>
    <w:rsid w:val="009A3193"/>
    <w:rsid w:val="009A3311"/>
    <w:rsid w:val="009A3327"/>
    <w:rsid w:val="009A3353"/>
    <w:rsid w:val="009A335C"/>
    <w:rsid w:val="009A34D7"/>
    <w:rsid w:val="009A363C"/>
    <w:rsid w:val="009A36E2"/>
    <w:rsid w:val="009A371C"/>
    <w:rsid w:val="009A3842"/>
    <w:rsid w:val="009A3893"/>
    <w:rsid w:val="009A399B"/>
    <w:rsid w:val="009A399C"/>
    <w:rsid w:val="009A39A0"/>
    <w:rsid w:val="009A3AB1"/>
    <w:rsid w:val="009A3C1B"/>
    <w:rsid w:val="009A3C60"/>
    <w:rsid w:val="009A3D51"/>
    <w:rsid w:val="009A3E98"/>
    <w:rsid w:val="009A3F5C"/>
    <w:rsid w:val="009A3FA5"/>
    <w:rsid w:val="009A4053"/>
    <w:rsid w:val="009A4085"/>
    <w:rsid w:val="009A41AE"/>
    <w:rsid w:val="009A41B1"/>
    <w:rsid w:val="009A41B3"/>
    <w:rsid w:val="009A424D"/>
    <w:rsid w:val="009A445A"/>
    <w:rsid w:val="009A46B8"/>
    <w:rsid w:val="009A47A0"/>
    <w:rsid w:val="009A47FA"/>
    <w:rsid w:val="009A488A"/>
    <w:rsid w:val="009A49E1"/>
    <w:rsid w:val="009A4B48"/>
    <w:rsid w:val="009A4B57"/>
    <w:rsid w:val="009A4C05"/>
    <w:rsid w:val="009A4D91"/>
    <w:rsid w:val="009A50CA"/>
    <w:rsid w:val="009A5147"/>
    <w:rsid w:val="009A5221"/>
    <w:rsid w:val="009A52BD"/>
    <w:rsid w:val="009A52D2"/>
    <w:rsid w:val="009A52E1"/>
    <w:rsid w:val="009A52EB"/>
    <w:rsid w:val="009A5313"/>
    <w:rsid w:val="009A540D"/>
    <w:rsid w:val="009A55A2"/>
    <w:rsid w:val="009A55FC"/>
    <w:rsid w:val="009A5684"/>
    <w:rsid w:val="009A57A9"/>
    <w:rsid w:val="009A58BC"/>
    <w:rsid w:val="009A5A08"/>
    <w:rsid w:val="009A5A32"/>
    <w:rsid w:val="009A5ABC"/>
    <w:rsid w:val="009A5C47"/>
    <w:rsid w:val="009A5CE4"/>
    <w:rsid w:val="009A5EA7"/>
    <w:rsid w:val="009A5F3E"/>
    <w:rsid w:val="009A615C"/>
    <w:rsid w:val="009A615D"/>
    <w:rsid w:val="009A629A"/>
    <w:rsid w:val="009A629C"/>
    <w:rsid w:val="009A62E7"/>
    <w:rsid w:val="009A630A"/>
    <w:rsid w:val="009A6473"/>
    <w:rsid w:val="009A6571"/>
    <w:rsid w:val="009A658F"/>
    <w:rsid w:val="009A66FE"/>
    <w:rsid w:val="009A6837"/>
    <w:rsid w:val="009A68CE"/>
    <w:rsid w:val="009A69A2"/>
    <w:rsid w:val="009A6A1A"/>
    <w:rsid w:val="009A6A20"/>
    <w:rsid w:val="009A6AED"/>
    <w:rsid w:val="009A6DD6"/>
    <w:rsid w:val="009A6E4E"/>
    <w:rsid w:val="009A6E8D"/>
    <w:rsid w:val="009A6FD0"/>
    <w:rsid w:val="009A6FF5"/>
    <w:rsid w:val="009A70C5"/>
    <w:rsid w:val="009A717E"/>
    <w:rsid w:val="009A719D"/>
    <w:rsid w:val="009A71A5"/>
    <w:rsid w:val="009A732C"/>
    <w:rsid w:val="009A738D"/>
    <w:rsid w:val="009A7399"/>
    <w:rsid w:val="009A73B4"/>
    <w:rsid w:val="009A7456"/>
    <w:rsid w:val="009A7647"/>
    <w:rsid w:val="009A77C0"/>
    <w:rsid w:val="009A77E7"/>
    <w:rsid w:val="009A7984"/>
    <w:rsid w:val="009A7B9E"/>
    <w:rsid w:val="009A7C20"/>
    <w:rsid w:val="009A7C21"/>
    <w:rsid w:val="009A7D2D"/>
    <w:rsid w:val="009A7DDC"/>
    <w:rsid w:val="009A7F35"/>
    <w:rsid w:val="009A7FD2"/>
    <w:rsid w:val="009A7FE4"/>
    <w:rsid w:val="009B01B6"/>
    <w:rsid w:val="009B02BB"/>
    <w:rsid w:val="009B0344"/>
    <w:rsid w:val="009B03C5"/>
    <w:rsid w:val="009B0422"/>
    <w:rsid w:val="009B0585"/>
    <w:rsid w:val="009B0595"/>
    <w:rsid w:val="009B0673"/>
    <w:rsid w:val="009B07EF"/>
    <w:rsid w:val="009B088F"/>
    <w:rsid w:val="009B08E4"/>
    <w:rsid w:val="009B09DF"/>
    <w:rsid w:val="009B0B47"/>
    <w:rsid w:val="009B0B4E"/>
    <w:rsid w:val="009B0B53"/>
    <w:rsid w:val="009B0CBC"/>
    <w:rsid w:val="009B0DAB"/>
    <w:rsid w:val="009B0E8B"/>
    <w:rsid w:val="009B0ED8"/>
    <w:rsid w:val="009B1185"/>
    <w:rsid w:val="009B1296"/>
    <w:rsid w:val="009B12A0"/>
    <w:rsid w:val="009B12F1"/>
    <w:rsid w:val="009B138D"/>
    <w:rsid w:val="009B140F"/>
    <w:rsid w:val="009B14C0"/>
    <w:rsid w:val="009B14E6"/>
    <w:rsid w:val="009B157A"/>
    <w:rsid w:val="009B17B8"/>
    <w:rsid w:val="009B17CD"/>
    <w:rsid w:val="009B186A"/>
    <w:rsid w:val="009B19E6"/>
    <w:rsid w:val="009B1A84"/>
    <w:rsid w:val="009B1B7F"/>
    <w:rsid w:val="009B1C0A"/>
    <w:rsid w:val="009B1CB4"/>
    <w:rsid w:val="009B1D12"/>
    <w:rsid w:val="009B1D28"/>
    <w:rsid w:val="009B1D75"/>
    <w:rsid w:val="009B1DED"/>
    <w:rsid w:val="009B1E65"/>
    <w:rsid w:val="009B1EF1"/>
    <w:rsid w:val="009B1EFA"/>
    <w:rsid w:val="009B1FFA"/>
    <w:rsid w:val="009B20A7"/>
    <w:rsid w:val="009B20B2"/>
    <w:rsid w:val="009B2142"/>
    <w:rsid w:val="009B2163"/>
    <w:rsid w:val="009B2249"/>
    <w:rsid w:val="009B227E"/>
    <w:rsid w:val="009B22DA"/>
    <w:rsid w:val="009B22DE"/>
    <w:rsid w:val="009B2420"/>
    <w:rsid w:val="009B2579"/>
    <w:rsid w:val="009B274F"/>
    <w:rsid w:val="009B27D5"/>
    <w:rsid w:val="009B280A"/>
    <w:rsid w:val="009B28F8"/>
    <w:rsid w:val="009B2A7C"/>
    <w:rsid w:val="009B2AF1"/>
    <w:rsid w:val="009B2BBF"/>
    <w:rsid w:val="009B2CAF"/>
    <w:rsid w:val="009B2E26"/>
    <w:rsid w:val="009B2E5E"/>
    <w:rsid w:val="009B2F30"/>
    <w:rsid w:val="009B2FC9"/>
    <w:rsid w:val="009B2FD3"/>
    <w:rsid w:val="009B2FF0"/>
    <w:rsid w:val="009B30E3"/>
    <w:rsid w:val="009B30FC"/>
    <w:rsid w:val="009B3116"/>
    <w:rsid w:val="009B3240"/>
    <w:rsid w:val="009B32FD"/>
    <w:rsid w:val="009B33D2"/>
    <w:rsid w:val="009B3553"/>
    <w:rsid w:val="009B357D"/>
    <w:rsid w:val="009B35E5"/>
    <w:rsid w:val="009B3611"/>
    <w:rsid w:val="009B3626"/>
    <w:rsid w:val="009B371A"/>
    <w:rsid w:val="009B3775"/>
    <w:rsid w:val="009B37C1"/>
    <w:rsid w:val="009B381B"/>
    <w:rsid w:val="009B38A8"/>
    <w:rsid w:val="009B3A21"/>
    <w:rsid w:val="009B3A7E"/>
    <w:rsid w:val="009B3B3E"/>
    <w:rsid w:val="009B3CE3"/>
    <w:rsid w:val="009B3CEC"/>
    <w:rsid w:val="009B3D5D"/>
    <w:rsid w:val="009B3E6C"/>
    <w:rsid w:val="009B4055"/>
    <w:rsid w:val="009B40BF"/>
    <w:rsid w:val="009B4380"/>
    <w:rsid w:val="009B438B"/>
    <w:rsid w:val="009B43D3"/>
    <w:rsid w:val="009B45D7"/>
    <w:rsid w:val="009B469D"/>
    <w:rsid w:val="009B47ED"/>
    <w:rsid w:val="009B48D8"/>
    <w:rsid w:val="009B4A06"/>
    <w:rsid w:val="009B4AFE"/>
    <w:rsid w:val="009B4D4A"/>
    <w:rsid w:val="009B5007"/>
    <w:rsid w:val="009B500B"/>
    <w:rsid w:val="009B502C"/>
    <w:rsid w:val="009B5047"/>
    <w:rsid w:val="009B5048"/>
    <w:rsid w:val="009B5113"/>
    <w:rsid w:val="009B515A"/>
    <w:rsid w:val="009B5202"/>
    <w:rsid w:val="009B527A"/>
    <w:rsid w:val="009B5307"/>
    <w:rsid w:val="009B5392"/>
    <w:rsid w:val="009B53F1"/>
    <w:rsid w:val="009B5422"/>
    <w:rsid w:val="009B542A"/>
    <w:rsid w:val="009B54BB"/>
    <w:rsid w:val="009B54CA"/>
    <w:rsid w:val="009B5766"/>
    <w:rsid w:val="009B5870"/>
    <w:rsid w:val="009B58F9"/>
    <w:rsid w:val="009B5926"/>
    <w:rsid w:val="009B5AFB"/>
    <w:rsid w:val="009B5B44"/>
    <w:rsid w:val="009B5D7A"/>
    <w:rsid w:val="009B5DEA"/>
    <w:rsid w:val="009B5E19"/>
    <w:rsid w:val="009B61C6"/>
    <w:rsid w:val="009B61E8"/>
    <w:rsid w:val="009B625F"/>
    <w:rsid w:val="009B654F"/>
    <w:rsid w:val="009B65AE"/>
    <w:rsid w:val="009B65E5"/>
    <w:rsid w:val="009B6661"/>
    <w:rsid w:val="009B66E6"/>
    <w:rsid w:val="009B66ED"/>
    <w:rsid w:val="009B6816"/>
    <w:rsid w:val="009B6A87"/>
    <w:rsid w:val="009B6ABC"/>
    <w:rsid w:val="009B6B0E"/>
    <w:rsid w:val="009B6B92"/>
    <w:rsid w:val="009B6BF4"/>
    <w:rsid w:val="009B6C29"/>
    <w:rsid w:val="009B6C4F"/>
    <w:rsid w:val="009B6C64"/>
    <w:rsid w:val="009B6D82"/>
    <w:rsid w:val="009B6D86"/>
    <w:rsid w:val="009B6EAD"/>
    <w:rsid w:val="009B6F05"/>
    <w:rsid w:val="009B6F3C"/>
    <w:rsid w:val="009B6F54"/>
    <w:rsid w:val="009B6FAD"/>
    <w:rsid w:val="009B710D"/>
    <w:rsid w:val="009B7124"/>
    <w:rsid w:val="009B71AF"/>
    <w:rsid w:val="009B71E3"/>
    <w:rsid w:val="009B73CD"/>
    <w:rsid w:val="009B7456"/>
    <w:rsid w:val="009B7503"/>
    <w:rsid w:val="009B7557"/>
    <w:rsid w:val="009B75AA"/>
    <w:rsid w:val="009B7607"/>
    <w:rsid w:val="009B7628"/>
    <w:rsid w:val="009B7631"/>
    <w:rsid w:val="009B764D"/>
    <w:rsid w:val="009B7650"/>
    <w:rsid w:val="009B76CD"/>
    <w:rsid w:val="009B7956"/>
    <w:rsid w:val="009B79E9"/>
    <w:rsid w:val="009B7A05"/>
    <w:rsid w:val="009B7A24"/>
    <w:rsid w:val="009B7A33"/>
    <w:rsid w:val="009B7ACF"/>
    <w:rsid w:val="009B7B30"/>
    <w:rsid w:val="009B7B51"/>
    <w:rsid w:val="009B7B69"/>
    <w:rsid w:val="009B7BAE"/>
    <w:rsid w:val="009B7BB4"/>
    <w:rsid w:val="009B7F98"/>
    <w:rsid w:val="009B7FE6"/>
    <w:rsid w:val="009C0037"/>
    <w:rsid w:val="009C0147"/>
    <w:rsid w:val="009C0188"/>
    <w:rsid w:val="009C03A2"/>
    <w:rsid w:val="009C03A7"/>
    <w:rsid w:val="009C03C7"/>
    <w:rsid w:val="009C0440"/>
    <w:rsid w:val="009C0456"/>
    <w:rsid w:val="009C058F"/>
    <w:rsid w:val="009C0642"/>
    <w:rsid w:val="009C064C"/>
    <w:rsid w:val="009C068D"/>
    <w:rsid w:val="009C0749"/>
    <w:rsid w:val="009C07A5"/>
    <w:rsid w:val="009C087A"/>
    <w:rsid w:val="009C0933"/>
    <w:rsid w:val="009C094E"/>
    <w:rsid w:val="009C0A28"/>
    <w:rsid w:val="009C0AB1"/>
    <w:rsid w:val="009C0B2F"/>
    <w:rsid w:val="009C0E36"/>
    <w:rsid w:val="009C0F1D"/>
    <w:rsid w:val="009C100A"/>
    <w:rsid w:val="009C10CC"/>
    <w:rsid w:val="009C10E5"/>
    <w:rsid w:val="009C12DB"/>
    <w:rsid w:val="009C13AB"/>
    <w:rsid w:val="009C1470"/>
    <w:rsid w:val="009C14A7"/>
    <w:rsid w:val="009C14E1"/>
    <w:rsid w:val="009C1539"/>
    <w:rsid w:val="009C1635"/>
    <w:rsid w:val="009C1662"/>
    <w:rsid w:val="009C16BB"/>
    <w:rsid w:val="009C1735"/>
    <w:rsid w:val="009C174E"/>
    <w:rsid w:val="009C177B"/>
    <w:rsid w:val="009C17FC"/>
    <w:rsid w:val="009C1800"/>
    <w:rsid w:val="009C1877"/>
    <w:rsid w:val="009C1970"/>
    <w:rsid w:val="009C1BBB"/>
    <w:rsid w:val="009C1C2E"/>
    <w:rsid w:val="009C1C4E"/>
    <w:rsid w:val="009C1D6C"/>
    <w:rsid w:val="009C1E83"/>
    <w:rsid w:val="009C1F38"/>
    <w:rsid w:val="009C1FD3"/>
    <w:rsid w:val="009C2036"/>
    <w:rsid w:val="009C205D"/>
    <w:rsid w:val="009C2081"/>
    <w:rsid w:val="009C20CB"/>
    <w:rsid w:val="009C216F"/>
    <w:rsid w:val="009C21F9"/>
    <w:rsid w:val="009C22A3"/>
    <w:rsid w:val="009C22FF"/>
    <w:rsid w:val="009C23D1"/>
    <w:rsid w:val="009C2401"/>
    <w:rsid w:val="009C2636"/>
    <w:rsid w:val="009C26A3"/>
    <w:rsid w:val="009C26C8"/>
    <w:rsid w:val="009C2711"/>
    <w:rsid w:val="009C277B"/>
    <w:rsid w:val="009C27AA"/>
    <w:rsid w:val="009C283B"/>
    <w:rsid w:val="009C28B2"/>
    <w:rsid w:val="009C2928"/>
    <w:rsid w:val="009C293B"/>
    <w:rsid w:val="009C2A42"/>
    <w:rsid w:val="009C2AB0"/>
    <w:rsid w:val="009C2CD1"/>
    <w:rsid w:val="009C2D02"/>
    <w:rsid w:val="009C2D31"/>
    <w:rsid w:val="009C2D93"/>
    <w:rsid w:val="009C2F18"/>
    <w:rsid w:val="009C2F35"/>
    <w:rsid w:val="009C2F40"/>
    <w:rsid w:val="009C301D"/>
    <w:rsid w:val="009C3021"/>
    <w:rsid w:val="009C3060"/>
    <w:rsid w:val="009C309C"/>
    <w:rsid w:val="009C30E8"/>
    <w:rsid w:val="009C316E"/>
    <w:rsid w:val="009C3184"/>
    <w:rsid w:val="009C3186"/>
    <w:rsid w:val="009C328D"/>
    <w:rsid w:val="009C32A0"/>
    <w:rsid w:val="009C3316"/>
    <w:rsid w:val="009C3776"/>
    <w:rsid w:val="009C37C6"/>
    <w:rsid w:val="009C3887"/>
    <w:rsid w:val="009C38DF"/>
    <w:rsid w:val="009C3902"/>
    <w:rsid w:val="009C3920"/>
    <w:rsid w:val="009C3991"/>
    <w:rsid w:val="009C399F"/>
    <w:rsid w:val="009C3A89"/>
    <w:rsid w:val="009C3B31"/>
    <w:rsid w:val="009C3C4D"/>
    <w:rsid w:val="009C3CEC"/>
    <w:rsid w:val="009C3D41"/>
    <w:rsid w:val="009C3F43"/>
    <w:rsid w:val="009C409A"/>
    <w:rsid w:val="009C40F0"/>
    <w:rsid w:val="009C4144"/>
    <w:rsid w:val="009C431C"/>
    <w:rsid w:val="009C4434"/>
    <w:rsid w:val="009C4785"/>
    <w:rsid w:val="009C4826"/>
    <w:rsid w:val="009C483A"/>
    <w:rsid w:val="009C4851"/>
    <w:rsid w:val="009C48CD"/>
    <w:rsid w:val="009C4900"/>
    <w:rsid w:val="009C490C"/>
    <w:rsid w:val="009C4AB6"/>
    <w:rsid w:val="009C4BFB"/>
    <w:rsid w:val="009C4C6B"/>
    <w:rsid w:val="009C4D04"/>
    <w:rsid w:val="009C4D3A"/>
    <w:rsid w:val="009C4D5A"/>
    <w:rsid w:val="009C4DD5"/>
    <w:rsid w:val="009C4E67"/>
    <w:rsid w:val="009C4E8D"/>
    <w:rsid w:val="009C4F63"/>
    <w:rsid w:val="009C5057"/>
    <w:rsid w:val="009C5128"/>
    <w:rsid w:val="009C51C9"/>
    <w:rsid w:val="009C52F1"/>
    <w:rsid w:val="009C533D"/>
    <w:rsid w:val="009C5393"/>
    <w:rsid w:val="009C5485"/>
    <w:rsid w:val="009C555B"/>
    <w:rsid w:val="009C5570"/>
    <w:rsid w:val="009C560F"/>
    <w:rsid w:val="009C5674"/>
    <w:rsid w:val="009C5847"/>
    <w:rsid w:val="009C588D"/>
    <w:rsid w:val="009C590A"/>
    <w:rsid w:val="009C595B"/>
    <w:rsid w:val="009C59E6"/>
    <w:rsid w:val="009C5BB0"/>
    <w:rsid w:val="009C5CD7"/>
    <w:rsid w:val="009C5CFB"/>
    <w:rsid w:val="009C5D00"/>
    <w:rsid w:val="009C5D14"/>
    <w:rsid w:val="009C5D1D"/>
    <w:rsid w:val="009C5D58"/>
    <w:rsid w:val="009C5DAE"/>
    <w:rsid w:val="009C5E4C"/>
    <w:rsid w:val="009C5EA8"/>
    <w:rsid w:val="009C5F22"/>
    <w:rsid w:val="009C5F87"/>
    <w:rsid w:val="009C5FE4"/>
    <w:rsid w:val="009C6136"/>
    <w:rsid w:val="009C621A"/>
    <w:rsid w:val="009C6256"/>
    <w:rsid w:val="009C62A7"/>
    <w:rsid w:val="009C62B8"/>
    <w:rsid w:val="009C6305"/>
    <w:rsid w:val="009C63A5"/>
    <w:rsid w:val="009C63FF"/>
    <w:rsid w:val="009C643C"/>
    <w:rsid w:val="009C66CF"/>
    <w:rsid w:val="009C67F2"/>
    <w:rsid w:val="009C6861"/>
    <w:rsid w:val="009C686B"/>
    <w:rsid w:val="009C686C"/>
    <w:rsid w:val="009C690C"/>
    <w:rsid w:val="009C6919"/>
    <w:rsid w:val="009C6974"/>
    <w:rsid w:val="009C698B"/>
    <w:rsid w:val="009C6A26"/>
    <w:rsid w:val="009C6A47"/>
    <w:rsid w:val="009C6A60"/>
    <w:rsid w:val="009C6A94"/>
    <w:rsid w:val="009C6AA4"/>
    <w:rsid w:val="009C6AA6"/>
    <w:rsid w:val="009C6CE8"/>
    <w:rsid w:val="009C6E77"/>
    <w:rsid w:val="009C6E9E"/>
    <w:rsid w:val="009C6ED0"/>
    <w:rsid w:val="009C6FEB"/>
    <w:rsid w:val="009C6FF5"/>
    <w:rsid w:val="009C7048"/>
    <w:rsid w:val="009C7062"/>
    <w:rsid w:val="009C726F"/>
    <w:rsid w:val="009C7283"/>
    <w:rsid w:val="009C73F1"/>
    <w:rsid w:val="009C7482"/>
    <w:rsid w:val="009C7563"/>
    <w:rsid w:val="009C7754"/>
    <w:rsid w:val="009C77D7"/>
    <w:rsid w:val="009C77E2"/>
    <w:rsid w:val="009C782A"/>
    <w:rsid w:val="009C7832"/>
    <w:rsid w:val="009C78DE"/>
    <w:rsid w:val="009C7A57"/>
    <w:rsid w:val="009C7AD3"/>
    <w:rsid w:val="009C7C19"/>
    <w:rsid w:val="009C7CE0"/>
    <w:rsid w:val="009C7D6E"/>
    <w:rsid w:val="009C7DBE"/>
    <w:rsid w:val="009C7F24"/>
    <w:rsid w:val="009C7F9D"/>
    <w:rsid w:val="009C7FEE"/>
    <w:rsid w:val="009D0163"/>
    <w:rsid w:val="009D0268"/>
    <w:rsid w:val="009D02D4"/>
    <w:rsid w:val="009D03A5"/>
    <w:rsid w:val="009D03EE"/>
    <w:rsid w:val="009D04C7"/>
    <w:rsid w:val="009D0628"/>
    <w:rsid w:val="009D0678"/>
    <w:rsid w:val="009D0836"/>
    <w:rsid w:val="009D0857"/>
    <w:rsid w:val="009D0941"/>
    <w:rsid w:val="009D0A1E"/>
    <w:rsid w:val="009D0B7B"/>
    <w:rsid w:val="009D0CA6"/>
    <w:rsid w:val="009D0E12"/>
    <w:rsid w:val="009D0ED3"/>
    <w:rsid w:val="009D10EC"/>
    <w:rsid w:val="009D11D4"/>
    <w:rsid w:val="009D122C"/>
    <w:rsid w:val="009D12A8"/>
    <w:rsid w:val="009D1313"/>
    <w:rsid w:val="009D1348"/>
    <w:rsid w:val="009D1389"/>
    <w:rsid w:val="009D13FD"/>
    <w:rsid w:val="009D15C1"/>
    <w:rsid w:val="009D15CB"/>
    <w:rsid w:val="009D1731"/>
    <w:rsid w:val="009D17DE"/>
    <w:rsid w:val="009D18CF"/>
    <w:rsid w:val="009D1A98"/>
    <w:rsid w:val="009D1B40"/>
    <w:rsid w:val="009D1B7D"/>
    <w:rsid w:val="009D1C07"/>
    <w:rsid w:val="009D1E14"/>
    <w:rsid w:val="009D1F5C"/>
    <w:rsid w:val="009D21E8"/>
    <w:rsid w:val="009D21EE"/>
    <w:rsid w:val="009D22A9"/>
    <w:rsid w:val="009D22DC"/>
    <w:rsid w:val="009D230B"/>
    <w:rsid w:val="009D23B6"/>
    <w:rsid w:val="009D2410"/>
    <w:rsid w:val="009D24F4"/>
    <w:rsid w:val="009D2514"/>
    <w:rsid w:val="009D251A"/>
    <w:rsid w:val="009D260A"/>
    <w:rsid w:val="009D270A"/>
    <w:rsid w:val="009D271A"/>
    <w:rsid w:val="009D2790"/>
    <w:rsid w:val="009D27BD"/>
    <w:rsid w:val="009D2957"/>
    <w:rsid w:val="009D2976"/>
    <w:rsid w:val="009D2A16"/>
    <w:rsid w:val="009D2A24"/>
    <w:rsid w:val="009D2CC1"/>
    <w:rsid w:val="009D2CFF"/>
    <w:rsid w:val="009D2D30"/>
    <w:rsid w:val="009D2D38"/>
    <w:rsid w:val="009D30D3"/>
    <w:rsid w:val="009D32A4"/>
    <w:rsid w:val="009D335D"/>
    <w:rsid w:val="009D34FC"/>
    <w:rsid w:val="009D3999"/>
    <w:rsid w:val="009D39D8"/>
    <w:rsid w:val="009D3B3D"/>
    <w:rsid w:val="009D3B83"/>
    <w:rsid w:val="009D3C9C"/>
    <w:rsid w:val="009D3DB3"/>
    <w:rsid w:val="009D3E01"/>
    <w:rsid w:val="009D3E05"/>
    <w:rsid w:val="009D3E49"/>
    <w:rsid w:val="009D405C"/>
    <w:rsid w:val="009D406E"/>
    <w:rsid w:val="009D4139"/>
    <w:rsid w:val="009D4179"/>
    <w:rsid w:val="009D440D"/>
    <w:rsid w:val="009D441C"/>
    <w:rsid w:val="009D4640"/>
    <w:rsid w:val="009D4683"/>
    <w:rsid w:val="009D46CC"/>
    <w:rsid w:val="009D4743"/>
    <w:rsid w:val="009D4770"/>
    <w:rsid w:val="009D47A7"/>
    <w:rsid w:val="009D47E5"/>
    <w:rsid w:val="009D47F4"/>
    <w:rsid w:val="009D4814"/>
    <w:rsid w:val="009D4896"/>
    <w:rsid w:val="009D4A9C"/>
    <w:rsid w:val="009D4B5D"/>
    <w:rsid w:val="009D4CA4"/>
    <w:rsid w:val="009D50A5"/>
    <w:rsid w:val="009D5143"/>
    <w:rsid w:val="009D52DA"/>
    <w:rsid w:val="009D52F6"/>
    <w:rsid w:val="009D53F7"/>
    <w:rsid w:val="009D5472"/>
    <w:rsid w:val="009D56E6"/>
    <w:rsid w:val="009D59CD"/>
    <w:rsid w:val="009D5A0C"/>
    <w:rsid w:val="009D5A5E"/>
    <w:rsid w:val="009D5A5F"/>
    <w:rsid w:val="009D5C47"/>
    <w:rsid w:val="009D5CF1"/>
    <w:rsid w:val="009D5D33"/>
    <w:rsid w:val="009D5D39"/>
    <w:rsid w:val="009D5E42"/>
    <w:rsid w:val="009D5F56"/>
    <w:rsid w:val="009D6251"/>
    <w:rsid w:val="009D6299"/>
    <w:rsid w:val="009D62A7"/>
    <w:rsid w:val="009D63A7"/>
    <w:rsid w:val="009D648B"/>
    <w:rsid w:val="009D6540"/>
    <w:rsid w:val="009D65B7"/>
    <w:rsid w:val="009D65DA"/>
    <w:rsid w:val="009D6637"/>
    <w:rsid w:val="009D668C"/>
    <w:rsid w:val="009D6787"/>
    <w:rsid w:val="009D69CE"/>
    <w:rsid w:val="009D69FE"/>
    <w:rsid w:val="009D6BD3"/>
    <w:rsid w:val="009D6C4D"/>
    <w:rsid w:val="009D70EE"/>
    <w:rsid w:val="009D7106"/>
    <w:rsid w:val="009D7281"/>
    <w:rsid w:val="009D72A6"/>
    <w:rsid w:val="009D748C"/>
    <w:rsid w:val="009D7553"/>
    <w:rsid w:val="009D7579"/>
    <w:rsid w:val="009D764E"/>
    <w:rsid w:val="009D76D7"/>
    <w:rsid w:val="009D76FD"/>
    <w:rsid w:val="009D7725"/>
    <w:rsid w:val="009D77D7"/>
    <w:rsid w:val="009D787B"/>
    <w:rsid w:val="009D78EA"/>
    <w:rsid w:val="009D79AA"/>
    <w:rsid w:val="009D7B1C"/>
    <w:rsid w:val="009D7B34"/>
    <w:rsid w:val="009D7E56"/>
    <w:rsid w:val="009E0141"/>
    <w:rsid w:val="009E0149"/>
    <w:rsid w:val="009E01D3"/>
    <w:rsid w:val="009E0207"/>
    <w:rsid w:val="009E025E"/>
    <w:rsid w:val="009E02C1"/>
    <w:rsid w:val="009E02F0"/>
    <w:rsid w:val="009E03C2"/>
    <w:rsid w:val="009E0505"/>
    <w:rsid w:val="009E0519"/>
    <w:rsid w:val="009E06F9"/>
    <w:rsid w:val="009E072A"/>
    <w:rsid w:val="009E07EC"/>
    <w:rsid w:val="009E08EF"/>
    <w:rsid w:val="009E0966"/>
    <w:rsid w:val="009E09CD"/>
    <w:rsid w:val="009E0A2C"/>
    <w:rsid w:val="009E0B42"/>
    <w:rsid w:val="009E0CA5"/>
    <w:rsid w:val="009E0D58"/>
    <w:rsid w:val="009E0E93"/>
    <w:rsid w:val="009E0ED6"/>
    <w:rsid w:val="009E0F7F"/>
    <w:rsid w:val="009E1197"/>
    <w:rsid w:val="009E1256"/>
    <w:rsid w:val="009E12D2"/>
    <w:rsid w:val="009E1339"/>
    <w:rsid w:val="009E136B"/>
    <w:rsid w:val="009E15A4"/>
    <w:rsid w:val="009E15DA"/>
    <w:rsid w:val="009E1676"/>
    <w:rsid w:val="009E171B"/>
    <w:rsid w:val="009E175F"/>
    <w:rsid w:val="009E17AE"/>
    <w:rsid w:val="009E1AC8"/>
    <w:rsid w:val="009E1B09"/>
    <w:rsid w:val="009E1B7B"/>
    <w:rsid w:val="009E1CE2"/>
    <w:rsid w:val="009E1E72"/>
    <w:rsid w:val="009E1F00"/>
    <w:rsid w:val="009E1F59"/>
    <w:rsid w:val="009E1FE1"/>
    <w:rsid w:val="009E1FE8"/>
    <w:rsid w:val="009E20B9"/>
    <w:rsid w:val="009E20CA"/>
    <w:rsid w:val="009E214E"/>
    <w:rsid w:val="009E2215"/>
    <w:rsid w:val="009E221B"/>
    <w:rsid w:val="009E227F"/>
    <w:rsid w:val="009E240D"/>
    <w:rsid w:val="009E2517"/>
    <w:rsid w:val="009E2577"/>
    <w:rsid w:val="009E2583"/>
    <w:rsid w:val="009E258A"/>
    <w:rsid w:val="009E264E"/>
    <w:rsid w:val="009E2803"/>
    <w:rsid w:val="009E2880"/>
    <w:rsid w:val="009E2A7E"/>
    <w:rsid w:val="009E2AA9"/>
    <w:rsid w:val="009E2AEF"/>
    <w:rsid w:val="009E2B2F"/>
    <w:rsid w:val="009E2D2B"/>
    <w:rsid w:val="009E2D36"/>
    <w:rsid w:val="009E2EB6"/>
    <w:rsid w:val="009E3097"/>
    <w:rsid w:val="009E30A7"/>
    <w:rsid w:val="009E316E"/>
    <w:rsid w:val="009E33BA"/>
    <w:rsid w:val="009E3564"/>
    <w:rsid w:val="009E3844"/>
    <w:rsid w:val="009E38C8"/>
    <w:rsid w:val="009E395F"/>
    <w:rsid w:val="009E3D6E"/>
    <w:rsid w:val="009E3DF9"/>
    <w:rsid w:val="009E3E2D"/>
    <w:rsid w:val="009E3E53"/>
    <w:rsid w:val="009E3FD3"/>
    <w:rsid w:val="009E4017"/>
    <w:rsid w:val="009E4022"/>
    <w:rsid w:val="009E4035"/>
    <w:rsid w:val="009E43A0"/>
    <w:rsid w:val="009E43B6"/>
    <w:rsid w:val="009E443F"/>
    <w:rsid w:val="009E450A"/>
    <w:rsid w:val="009E4572"/>
    <w:rsid w:val="009E45D6"/>
    <w:rsid w:val="009E48AB"/>
    <w:rsid w:val="009E4AFE"/>
    <w:rsid w:val="009E4B21"/>
    <w:rsid w:val="009E4BA9"/>
    <w:rsid w:val="009E4F62"/>
    <w:rsid w:val="009E4F66"/>
    <w:rsid w:val="009E4F88"/>
    <w:rsid w:val="009E50C8"/>
    <w:rsid w:val="009E50E8"/>
    <w:rsid w:val="009E5134"/>
    <w:rsid w:val="009E5167"/>
    <w:rsid w:val="009E5233"/>
    <w:rsid w:val="009E52E7"/>
    <w:rsid w:val="009E536C"/>
    <w:rsid w:val="009E5507"/>
    <w:rsid w:val="009E5518"/>
    <w:rsid w:val="009E55F9"/>
    <w:rsid w:val="009E5784"/>
    <w:rsid w:val="009E579C"/>
    <w:rsid w:val="009E583B"/>
    <w:rsid w:val="009E5847"/>
    <w:rsid w:val="009E58D8"/>
    <w:rsid w:val="009E5938"/>
    <w:rsid w:val="009E5945"/>
    <w:rsid w:val="009E59C4"/>
    <w:rsid w:val="009E5B26"/>
    <w:rsid w:val="009E5BED"/>
    <w:rsid w:val="009E5C1F"/>
    <w:rsid w:val="009E5C90"/>
    <w:rsid w:val="009E5CE3"/>
    <w:rsid w:val="009E5CE7"/>
    <w:rsid w:val="009E5D24"/>
    <w:rsid w:val="009E5D82"/>
    <w:rsid w:val="009E5DD4"/>
    <w:rsid w:val="009E5DE5"/>
    <w:rsid w:val="009E5DE7"/>
    <w:rsid w:val="009E5E51"/>
    <w:rsid w:val="009E617E"/>
    <w:rsid w:val="009E618D"/>
    <w:rsid w:val="009E62FC"/>
    <w:rsid w:val="009E6416"/>
    <w:rsid w:val="009E643A"/>
    <w:rsid w:val="009E6458"/>
    <w:rsid w:val="009E6501"/>
    <w:rsid w:val="009E6667"/>
    <w:rsid w:val="009E680A"/>
    <w:rsid w:val="009E6865"/>
    <w:rsid w:val="009E686D"/>
    <w:rsid w:val="009E6A69"/>
    <w:rsid w:val="009E6BCB"/>
    <w:rsid w:val="009E6BD0"/>
    <w:rsid w:val="009E6D67"/>
    <w:rsid w:val="009E6E30"/>
    <w:rsid w:val="009E6E60"/>
    <w:rsid w:val="009E6E87"/>
    <w:rsid w:val="009E6F15"/>
    <w:rsid w:val="009E70C7"/>
    <w:rsid w:val="009E70F1"/>
    <w:rsid w:val="009E713E"/>
    <w:rsid w:val="009E7248"/>
    <w:rsid w:val="009E730A"/>
    <w:rsid w:val="009E73C2"/>
    <w:rsid w:val="009E7433"/>
    <w:rsid w:val="009E74B6"/>
    <w:rsid w:val="009E74F1"/>
    <w:rsid w:val="009E7599"/>
    <w:rsid w:val="009E766D"/>
    <w:rsid w:val="009E76AC"/>
    <w:rsid w:val="009E7762"/>
    <w:rsid w:val="009E7802"/>
    <w:rsid w:val="009E7868"/>
    <w:rsid w:val="009E78C0"/>
    <w:rsid w:val="009E7970"/>
    <w:rsid w:val="009E79DA"/>
    <w:rsid w:val="009E7B36"/>
    <w:rsid w:val="009E7B4A"/>
    <w:rsid w:val="009E7CF5"/>
    <w:rsid w:val="009E7DD6"/>
    <w:rsid w:val="009E7E56"/>
    <w:rsid w:val="009F002C"/>
    <w:rsid w:val="009F00FC"/>
    <w:rsid w:val="009F0313"/>
    <w:rsid w:val="009F032B"/>
    <w:rsid w:val="009F04BE"/>
    <w:rsid w:val="009F04EC"/>
    <w:rsid w:val="009F0524"/>
    <w:rsid w:val="009F0549"/>
    <w:rsid w:val="009F06C0"/>
    <w:rsid w:val="009F07DA"/>
    <w:rsid w:val="009F07E6"/>
    <w:rsid w:val="009F0907"/>
    <w:rsid w:val="009F09B3"/>
    <w:rsid w:val="009F0A49"/>
    <w:rsid w:val="009F0AAF"/>
    <w:rsid w:val="009F0D62"/>
    <w:rsid w:val="009F0D78"/>
    <w:rsid w:val="009F0DCD"/>
    <w:rsid w:val="009F0EDD"/>
    <w:rsid w:val="009F0F42"/>
    <w:rsid w:val="009F1179"/>
    <w:rsid w:val="009F1216"/>
    <w:rsid w:val="009F1262"/>
    <w:rsid w:val="009F12BA"/>
    <w:rsid w:val="009F1305"/>
    <w:rsid w:val="009F13D3"/>
    <w:rsid w:val="009F14B8"/>
    <w:rsid w:val="009F155B"/>
    <w:rsid w:val="009F155E"/>
    <w:rsid w:val="009F1582"/>
    <w:rsid w:val="009F15D2"/>
    <w:rsid w:val="009F1610"/>
    <w:rsid w:val="009F162F"/>
    <w:rsid w:val="009F1645"/>
    <w:rsid w:val="009F16EB"/>
    <w:rsid w:val="009F17C0"/>
    <w:rsid w:val="009F181C"/>
    <w:rsid w:val="009F1C04"/>
    <w:rsid w:val="009F1C10"/>
    <w:rsid w:val="009F1D79"/>
    <w:rsid w:val="009F1DFF"/>
    <w:rsid w:val="009F1E87"/>
    <w:rsid w:val="009F200E"/>
    <w:rsid w:val="009F2076"/>
    <w:rsid w:val="009F2077"/>
    <w:rsid w:val="009F20A2"/>
    <w:rsid w:val="009F213B"/>
    <w:rsid w:val="009F214E"/>
    <w:rsid w:val="009F22E3"/>
    <w:rsid w:val="009F23AA"/>
    <w:rsid w:val="009F2413"/>
    <w:rsid w:val="009F2449"/>
    <w:rsid w:val="009F2589"/>
    <w:rsid w:val="009F2635"/>
    <w:rsid w:val="009F2656"/>
    <w:rsid w:val="009F265F"/>
    <w:rsid w:val="009F271E"/>
    <w:rsid w:val="009F2743"/>
    <w:rsid w:val="009F2769"/>
    <w:rsid w:val="009F27E8"/>
    <w:rsid w:val="009F29E1"/>
    <w:rsid w:val="009F2A33"/>
    <w:rsid w:val="009F2A38"/>
    <w:rsid w:val="009F2A40"/>
    <w:rsid w:val="009F2AA1"/>
    <w:rsid w:val="009F2B5A"/>
    <w:rsid w:val="009F2BC6"/>
    <w:rsid w:val="009F2C9F"/>
    <w:rsid w:val="009F2D47"/>
    <w:rsid w:val="009F2D57"/>
    <w:rsid w:val="009F2E35"/>
    <w:rsid w:val="009F2EF2"/>
    <w:rsid w:val="009F2F68"/>
    <w:rsid w:val="009F3036"/>
    <w:rsid w:val="009F30A0"/>
    <w:rsid w:val="009F3187"/>
    <w:rsid w:val="009F3227"/>
    <w:rsid w:val="009F329A"/>
    <w:rsid w:val="009F3341"/>
    <w:rsid w:val="009F336A"/>
    <w:rsid w:val="009F3394"/>
    <w:rsid w:val="009F358E"/>
    <w:rsid w:val="009F3710"/>
    <w:rsid w:val="009F37A5"/>
    <w:rsid w:val="009F3A49"/>
    <w:rsid w:val="009F3C2A"/>
    <w:rsid w:val="009F3E06"/>
    <w:rsid w:val="009F3E62"/>
    <w:rsid w:val="009F3E9B"/>
    <w:rsid w:val="009F3F4D"/>
    <w:rsid w:val="009F3FC2"/>
    <w:rsid w:val="009F3FEB"/>
    <w:rsid w:val="009F414B"/>
    <w:rsid w:val="009F43B4"/>
    <w:rsid w:val="009F44C1"/>
    <w:rsid w:val="009F459E"/>
    <w:rsid w:val="009F4682"/>
    <w:rsid w:val="009F46B4"/>
    <w:rsid w:val="009F47A2"/>
    <w:rsid w:val="009F4965"/>
    <w:rsid w:val="009F4C49"/>
    <w:rsid w:val="009F4CA2"/>
    <w:rsid w:val="009F4D32"/>
    <w:rsid w:val="009F4DB2"/>
    <w:rsid w:val="009F4EDA"/>
    <w:rsid w:val="009F4F64"/>
    <w:rsid w:val="009F4F71"/>
    <w:rsid w:val="009F501D"/>
    <w:rsid w:val="009F5120"/>
    <w:rsid w:val="009F51F2"/>
    <w:rsid w:val="009F5244"/>
    <w:rsid w:val="009F5263"/>
    <w:rsid w:val="009F5337"/>
    <w:rsid w:val="009F536E"/>
    <w:rsid w:val="009F539C"/>
    <w:rsid w:val="009F53CB"/>
    <w:rsid w:val="009F54B5"/>
    <w:rsid w:val="009F54E5"/>
    <w:rsid w:val="009F5610"/>
    <w:rsid w:val="009F57F3"/>
    <w:rsid w:val="009F5838"/>
    <w:rsid w:val="009F585B"/>
    <w:rsid w:val="009F5869"/>
    <w:rsid w:val="009F58CF"/>
    <w:rsid w:val="009F5905"/>
    <w:rsid w:val="009F59F2"/>
    <w:rsid w:val="009F5A08"/>
    <w:rsid w:val="009F5AD5"/>
    <w:rsid w:val="009F5B47"/>
    <w:rsid w:val="009F5B67"/>
    <w:rsid w:val="009F5BD2"/>
    <w:rsid w:val="009F5C10"/>
    <w:rsid w:val="009F5D2A"/>
    <w:rsid w:val="009F5D63"/>
    <w:rsid w:val="009F5DD6"/>
    <w:rsid w:val="009F5DEA"/>
    <w:rsid w:val="009F5E61"/>
    <w:rsid w:val="009F5EDD"/>
    <w:rsid w:val="009F5F30"/>
    <w:rsid w:val="009F5FD8"/>
    <w:rsid w:val="009F60AF"/>
    <w:rsid w:val="009F60BF"/>
    <w:rsid w:val="009F6212"/>
    <w:rsid w:val="009F6412"/>
    <w:rsid w:val="009F6600"/>
    <w:rsid w:val="009F661A"/>
    <w:rsid w:val="009F6691"/>
    <w:rsid w:val="009F6734"/>
    <w:rsid w:val="009F675A"/>
    <w:rsid w:val="009F680C"/>
    <w:rsid w:val="009F6811"/>
    <w:rsid w:val="009F683C"/>
    <w:rsid w:val="009F6858"/>
    <w:rsid w:val="009F686D"/>
    <w:rsid w:val="009F6924"/>
    <w:rsid w:val="009F699F"/>
    <w:rsid w:val="009F6B53"/>
    <w:rsid w:val="009F6C05"/>
    <w:rsid w:val="009F6C7C"/>
    <w:rsid w:val="009F6CA1"/>
    <w:rsid w:val="009F6D94"/>
    <w:rsid w:val="009F6E67"/>
    <w:rsid w:val="009F7069"/>
    <w:rsid w:val="009F706F"/>
    <w:rsid w:val="009F7102"/>
    <w:rsid w:val="009F714B"/>
    <w:rsid w:val="009F714D"/>
    <w:rsid w:val="009F727F"/>
    <w:rsid w:val="009F7284"/>
    <w:rsid w:val="009F72BA"/>
    <w:rsid w:val="009F7469"/>
    <w:rsid w:val="009F748C"/>
    <w:rsid w:val="009F757B"/>
    <w:rsid w:val="009F75C5"/>
    <w:rsid w:val="009F76C7"/>
    <w:rsid w:val="009F77D5"/>
    <w:rsid w:val="009F792E"/>
    <w:rsid w:val="009F7A1C"/>
    <w:rsid w:val="009F7AF4"/>
    <w:rsid w:val="009F7B40"/>
    <w:rsid w:val="009F7B8C"/>
    <w:rsid w:val="009F7BB2"/>
    <w:rsid w:val="009F7C13"/>
    <w:rsid w:val="009F7C58"/>
    <w:rsid w:val="009F7E27"/>
    <w:rsid w:val="00A00033"/>
    <w:rsid w:val="00A0010B"/>
    <w:rsid w:val="00A001AC"/>
    <w:rsid w:val="00A00219"/>
    <w:rsid w:val="00A002CA"/>
    <w:rsid w:val="00A002DC"/>
    <w:rsid w:val="00A00313"/>
    <w:rsid w:val="00A003FE"/>
    <w:rsid w:val="00A00420"/>
    <w:rsid w:val="00A004A7"/>
    <w:rsid w:val="00A005F7"/>
    <w:rsid w:val="00A00604"/>
    <w:rsid w:val="00A0064F"/>
    <w:rsid w:val="00A006D7"/>
    <w:rsid w:val="00A0076F"/>
    <w:rsid w:val="00A007D4"/>
    <w:rsid w:val="00A0094B"/>
    <w:rsid w:val="00A009BF"/>
    <w:rsid w:val="00A00A4E"/>
    <w:rsid w:val="00A00A8F"/>
    <w:rsid w:val="00A00AB2"/>
    <w:rsid w:val="00A00AFC"/>
    <w:rsid w:val="00A00B13"/>
    <w:rsid w:val="00A00B56"/>
    <w:rsid w:val="00A00BE4"/>
    <w:rsid w:val="00A00BFE"/>
    <w:rsid w:val="00A00DB0"/>
    <w:rsid w:val="00A00DB9"/>
    <w:rsid w:val="00A00E52"/>
    <w:rsid w:val="00A00F8C"/>
    <w:rsid w:val="00A00FD1"/>
    <w:rsid w:val="00A01105"/>
    <w:rsid w:val="00A0113C"/>
    <w:rsid w:val="00A0125E"/>
    <w:rsid w:val="00A01294"/>
    <w:rsid w:val="00A01372"/>
    <w:rsid w:val="00A013DD"/>
    <w:rsid w:val="00A0145D"/>
    <w:rsid w:val="00A014AD"/>
    <w:rsid w:val="00A01581"/>
    <w:rsid w:val="00A015D1"/>
    <w:rsid w:val="00A015E8"/>
    <w:rsid w:val="00A01659"/>
    <w:rsid w:val="00A0184F"/>
    <w:rsid w:val="00A018F2"/>
    <w:rsid w:val="00A01941"/>
    <w:rsid w:val="00A019FD"/>
    <w:rsid w:val="00A01A6E"/>
    <w:rsid w:val="00A01AA1"/>
    <w:rsid w:val="00A01C52"/>
    <w:rsid w:val="00A01DBE"/>
    <w:rsid w:val="00A01E1F"/>
    <w:rsid w:val="00A01E67"/>
    <w:rsid w:val="00A01E95"/>
    <w:rsid w:val="00A01EFB"/>
    <w:rsid w:val="00A01F82"/>
    <w:rsid w:val="00A01FA2"/>
    <w:rsid w:val="00A02186"/>
    <w:rsid w:val="00A02251"/>
    <w:rsid w:val="00A022C1"/>
    <w:rsid w:val="00A02329"/>
    <w:rsid w:val="00A023C3"/>
    <w:rsid w:val="00A023DC"/>
    <w:rsid w:val="00A02464"/>
    <w:rsid w:val="00A024ED"/>
    <w:rsid w:val="00A0270D"/>
    <w:rsid w:val="00A02741"/>
    <w:rsid w:val="00A02A27"/>
    <w:rsid w:val="00A02A29"/>
    <w:rsid w:val="00A02B8F"/>
    <w:rsid w:val="00A02C02"/>
    <w:rsid w:val="00A02C61"/>
    <w:rsid w:val="00A02CAB"/>
    <w:rsid w:val="00A02D15"/>
    <w:rsid w:val="00A02D3C"/>
    <w:rsid w:val="00A02DEF"/>
    <w:rsid w:val="00A02F09"/>
    <w:rsid w:val="00A031C7"/>
    <w:rsid w:val="00A033A6"/>
    <w:rsid w:val="00A035EA"/>
    <w:rsid w:val="00A0363E"/>
    <w:rsid w:val="00A03666"/>
    <w:rsid w:val="00A03730"/>
    <w:rsid w:val="00A03858"/>
    <w:rsid w:val="00A038F9"/>
    <w:rsid w:val="00A03936"/>
    <w:rsid w:val="00A03A99"/>
    <w:rsid w:val="00A03C01"/>
    <w:rsid w:val="00A03CD2"/>
    <w:rsid w:val="00A03E34"/>
    <w:rsid w:val="00A03E66"/>
    <w:rsid w:val="00A03E7B"/>
    <w:rsid w:val="00A03EFA"/>
    <w:rsid w:val="00A040C4"/>
    <w:rsid w:val="00A04165"/>
    <w:rsid w:val="00A042B2"/>
    <w:rsid w:val="00A042C2"/>
    <w:rsid w:val="00A04330"/>
    <w:rsid w:val="00A043BA"/>
    <w:rsid w:val="00A04402"/>
    <w:rsid w:val="00A04413"/>
    <w:rsid w:val="00A0444D"/>
    <w:rsid w:val="00A0446F"/>
    <w:rsid w:val="00A04558"/>
    <w:rsid w:val="00A04578"/>
    <w:rsid w:val="00A045E7"/>
    <w:rsid w:val="00A045EC"/>
    <w:rsid w:val="00A04758"/>
    <w:rsid w:val="00A04783"/>
    <w:rsid w:val="00A0483C"/>
    <w:rsid w:val="00A04844"/>
    <w:rsid w:val="00A0488C"/>
    <w:rsid w:val="00A048B6"/>
    <w:rsid w:val="00A04A7E"/>
    <w:rsid w:val="00A04BBE"/>
    <w:rsid w:val="00A04C57"/>
    <w:rsid w:val="00A04CAF"/>
    <w:rsid w:val="00A04CBB"/>
    <w:rsid w:val="00A04D21"/>
    <w:rsid w:val="00A04DB2"/>
    <w:rsid w:val="00A04DD4"/>
    <w:rsid w:val="00A04E0D"/>
    <w:rsid w:val="00A04E49"/>
    <w:rsid w:val="00A04EBF"/>
    <w:rsid w:val="00A04EED"/>
    <w:rsid w:val="00A04FB5"/>
    <w:rsid w:val="00A04FBC"/>
    <w:rsid w:val="00A04FCA"/>
    <w:rsid w:val="00A04FF5"/>
    <w:rsid w:val="00A051B5"/>
    <w:rsid w:val="00A0522F"/>
    <w:rsid w:val="00A0526F"/>
    <w:rsid w:val="00A05299"/>
    <w:rsid w:val="00A05310"/>
    <w:rsid w:val="00A0536E"/>
    <w:rsid w:val="00A0537D"/>
    <w:rsid w:val="00A055E8"/>
    <w:rsid w:val="00A0567D"/>
    <w:rsid w:val="00A056C4"/>
    <w:rsid w:val="00A05711"/>
    <w:rsid w:val="00A05746"/>
    <w:rsid w:val="00A05870"/>
    <w:rsid w:val="00A05949"/>
    <w:rsid w:val="00A05A73"/>
    <w:rsid w:val="00A05AF4"/>
    <w:rsid w:val="00A05DC4"/>
    <w:rsid w:val="00A05DCF"/>
    <w:rsid w:val="00A061CC"/>
    <w:rsid w:val="00A06228"/>
    <w:rsid w:val="00A0625D"/>
    <w:rsid w:val="00A0626C"/>
    <w:rsid w:val="00A06272"/>
    <w:rsid w:val="00A06276"/>
    <w:rsid w:val="00A06303"/>
    <w:rsid w:val="00A0660F"/>
    <w:rsid w:val="00A067D1"/>
    <w:rsid w:val="00A0696B"/>
    <w:rsid w:val="00A06A7E"/>
    <w:rsid w:val="00A06AE6"/>
    <w:rsid w:val="00A06AFA"/>
    <w:rsid w:val="00A06FF9"/>
    <w:rsid w:val="00A07059"/>
    <w:rsid w:val="00A07184"/>
    <w:rsid w:val="00A073AB"/>
    <w:rsid w:val="00A07404"/>
    <w:rsid w:val="00A0740E"/>
    <w:rsid w:val="00A0751A"/>
    <w:rsid w:val="00A0757C"/>
    <w:rsid w:val="00A07593"/>
    <w:rsid w:val="00A075D5"/>
    <w:rsid w:val="00A07626"/>
    <w:rsid w:val="00A077B2"/>
    <w:rsid w:val="00A078A1"/>
    <w:rsid w:val="00A07B57"/>
    <w:rsid w:val="00A07B8A"/>
    <w:rsid w:val="00A07D47"/>
    <w:rsid w:val="00A07E6E"/>
    <w:rsid w:val="00A07EFB"/>
    <w:rsid w:val="00A07F0D"/>
    <w:rsid w:val="00A07F54"/>
    <w:rsid w:val="00A07FB6"/>
    <w:rsid w:val="00A10066"/>
    <w:rsid w:val="00A100BD"/>
    <w:rsid w:val="00A10357"/>
    <w:rsid w:val="00A1040F"/>
    <w:rsid w:val="00A10417"/>
    <w:rsid w:val="00A104A3"/>
    <w:rsid w:val="00A10579"/>
    <w:rsid w:val="00A10593"/>
    <w:rsid w:val="00A106EA"/>
    <w:rsid w:val="00A10757"/>
    <w:rsid w:val="00A1086F"/>
    <w:rsid w:val="00A108F6"/>
    <w:rsid w:val="00A10917"/>
    <w:rsid w:val="00A109DC"/>
    <w:rsid w:val="00A10B10"/>
    <w:rsid w:val="00A10B4A"/>
    <w:rsid w:val="00A10BA9"/>
    <w:rsid w:val="00A10E01"/>
    <w:rsid w:val="00A10E06"/>
    <w:rsid w:val="00A10F24"/>
    <w:rsid w:val="00A10F96"/>
    <w:rsid w:val="00A1118A"/>
    <w:rsid w:val="00A1119B"/>
    <w:rsid w:val="00A11231"/>
    <w:rsid w:val="00A112C8"/>
    <w:rsid w:val="00A11371"/>
    <w:rsid w:val="00A11417"/>
    <w:rsid w:val="00A11437"/>
    <w:rsid w:val="00A1159E"/>
    <w:rsid w:val="00A11634"/>
    <w:rsid w:val="00A11765"/>
    <w:rsid w:val="00A119B3"/>
    <w:rsid w:val="00A11AAE"/>
    <w:rsid w:val="00A11AB1"/>
    <w:rsid w:val="00A11BA3"/>
    <w:rsid w:val="00A11D13"/>
    <w:rsid w:val="00A11DBF"/>
    <w:rsid w:val="00A11E06"/>
    <w:rsid w:val="00A11E34"/>
    <w:rsid w:val="00A11EE2"/>
    <w:rsid w:val="00A11EFA"/>
    <w:rsid w:val="00A11F88"/>
    <w:rsid w:val="00A12075"/>
    <w:rsid w:val="00A12175"/>
    <w:rsid w:val="00A121C0"/>
    <w:rsid w:val="00A122B5"/>
    <w:rsid w:val="00A12402"/>
    <w:rsid w:val="00A12449"/>
    <w:rsid w:val="00A12498"/>
    <w:rsid w:val="00A12522"/>
    <w:rsid w:val="00A12653"/>
    <w:rsid w:val="00A12662"/>
    <w:rsid w:val="00A126E0"/>
    <w:rsid w:val="00A127A3"/>
    <w:rsid w:val="00A12942"/>
    <w:rsid w:val="00A129ED"/>
    <w:rsid w:val="00A129FC"/>
    <w:rsid w:val="00A12A24"/>
    <w:rsid w:val="00A12A2C"/>
    <w:rsid w:val="00A12B32"/>
    <w:rsid w:val="00A12C25"/>
    <w:rsid w:val="00A12C3A"/>
    <w:rsid w:val="00A12C55"/>
    <w:rsid w:val="00A12CF1"/>
    <w:rsid w:val="00A12DC0"/>
    <w:rsid w:val="00A12F62"/>
    <w:rsid w:val="00A1314C"/>
    <w:rsid w:val="00A13188"/>
    <w:rsid w:val="00A131F3"/>
    <w:rsid w:val="00A13341"/>
    <w:rsid w:val="00A13342"/>
    <w:rsid w:val="00A13464"/>
    <w:rsid w:val="00A1350B"/>
    <w:rsid w:val="00A1355D"/>
    <w:rsid w:val="00A135DD"/>
    <w:rsid w:val="00A135DF"/>
    <w:rsid w:val="00A136C1"/>
    <w:rsid w:val="00A13715"/>
    <w:rsid w:val="00A137F3"/>
    <w:rsid w:val="00A13952"/>
    <w:rsid w:val="00A139F3"/>
    <w:rsid w:val="00A139FE"/>
    <w:rsid w:val="00A13AA2"/>
    <w:rsid w:val="00A13AC1"/>
    <w:rsid w:val="00A13AD5"/>
    <w:rsid w:val="00A13BBC"/>
    <w:rsid w:val="00A13C1A"/>
    <w:rsid w:val="00A13C3A"/>
    <w:rsid w:val="00A13C62"/>
    <w:rsid w:val="00A13C96"/>
    <w:rsid w:val="00A13CD3"/>
    <w:rsid w:val="00A13D31"/>
    <w:rsid w:val="00A13E2E"/>
    <w:rsid w:val="00A13F09"/>
    <w:rsid w:val="00A13F1C"/>
    <w:rsid w:val="00A13FEB"/>
    <w:rsid w:val="00A1408E"/>
    <w:rsid w:val="00A140F7"/>
    <w:rsid w:val="00A141CE"/>
    <w:rsid w:val="00A14322"/>
    <w:rsid w:val="00A14342"/>
    <w:rsid w:val="00A143A1"/>
    <w:rsid w:val="00A144D8"/>
    <w:rsid w:val="00A14515"/>
    <w:rsid w:val="00A145A3"/>
    <w:rsid w:val="00A1468D"/>
    <w:rsid w:val="00A14712"/>
    <w:rsid w:val="00A1478B"/>
    <w:rsid w:val="00A1485D"/>
    <w:rsid w:val="00A14885"/>
    <w:rsid w:val="00A14939"/>
    <w:rsid w:val="00A14A52"/>
    <w:rsid w:val="00A14A7F"/>
    <w:rsid w:val="00A14BA7"/>
    <w:rsid w:val="00A14C14"/>
    <w:rsid w:val="00A14C46"/>
    <w:rsid w:val="00A14CE8"/>
    <w:rsid w:val="00A14CF3"/>
    <w:rsid w:val="00A14D71"/>
    <w:rsid w:val="00A14E51"/>
    <w:rsid w:val="00A14EDB"/>
    <w:rsid w:val="00A14F64"/>
    <w:rsid w:val="00A14FE9"/>
    <w:rsid w:val="00A1502F"/>
    <w:rsid w:val="00A150AC"/>
    <w:rsid w:val="00A151C6"/>
    <w:rsid w:val="00A1523A"/>
    <w:rsid w:val="00A15423"/>
    <w:rsid w:val="00A1552C"/>
    <w:rsid w:val="00A1552E"/>
    <w:rsid w:val="00A1554D"/>
    <w:rsid w:val="00A155D4"/>
    <w:rsid w:val="00A155F0"/>
    <w:rsid w:val="00A15627"/>
    <w:rsid w:val="00A156F0"/>
    <w:rsid w:val="00A1591E"/>
    <w:rsid w:val="00A15927"/>
    <w:rsid w:val="00A15D39"/>
    <w:rsid w:val="00A15EAC"/>
    <w:rsid w:val="00A15EFA"/>
    <w:rsid w:val="00A15F5B"/>
    <w:rsid w:val="00A15FC0"/>
    <w:rsid w:val="00A1603A"/>
    <w:rsid w:val="00A16048"/>
    <w:rsid w:val="00A160ED"/>
    <w:rsid w:val="00A161D7"/>
    <w:rsid w:val="00A16200"/>
    <w:rsid w:val="00A16219"/>
    <w:rsid w:val="00A16233"/>
    <w:rsid w:val="00A16279"/>
    <w:rsid w:val="00A162DD"/>
    <w:rsid w:val="00A162F2"/>
    <w:rsid w:val="00A163EC"/>
    <w:rsid w:val="00A164C7"/>
    <w:rsid w:val="00A164C8"/>
    <w:rsid w:val="00A165D1"/>
    <w:rsid w:val="00A16631"/>
    <w:rsid w:val="00A1663F"/>
    <w:rsid w:val="00A16697"/>
    <w:rsid w:val="00A168D3"/>
    <w:rsid w:val="00A169BA"/>
    <w:rsid w:val="00A169FA"/>
    <w:rsid w:val="00A16A74"/>
    <w:rsid w:val="00A16B0E"/>
    <w:rsid w:val="00A16BAA"/>
    <w:rsid w:val="00A16BF3"/>
    <w:rsid w:val="00A17152"/>
    <w:rsid w:val="00A1719D"/>
    <w:rsid w:val="00A1723F"/>
    <w:rsid w:val="00A17245"/>
    <w:rsid w:val="00A172DA"/>
    <w:rsid w:val="00A1730E"/>
    <w:rsid w:val="00A17354"/>
    <w:rsid w:val="00A1748A"/>
    <w:rsid w:val="00A17495"/>
    <w:rsid w:val="00A174FC"/>
    <w:rsid w:val="00A1751A"/>
    <w:rsid w:val="00A17654"/>
    <w:rsid w:val="00A176BB"/>
    <w:rsid w:val="00A176E1"/>
    <w:rsid w:val="00A17716"/>
    <w:rsid w:val="00A17753"/>
    <w:rsid w:val="00A17843"/>
    <w:rsid w:val="00A17868"/>
    <w:rsid w:val="00A178A3"/>
    <w:rsid w:val="00A178E8"/>
    <w:rsid w:val="00A17C12"/>
    <w:rsid w:val="00A17C92"/>
    <w:rsid w:val="00A17C9B"/>
    <w:rsid w:val="00A17C9C"/>
    <w:rsid w:val="00A17DA9"/>
    <w:rsid w:val="00A17EC3"/>
    <w:rsid w:val="00A200EF"/>
    <w:rsid w:val="00A20141"/>
    <w:rsid w:val="00A20654"/>
    <w:rsid w:val="00A20661"/>
    <w:rsid w:val="00A2069B"/>
    <w:rsid w:val="00A2075C"/>
    <w:rsid w:val="00A20817"/>
    <w:rsid w:val="00A2083F"/>
    <w:rsid w:val="00A2084F"/>
    <w:rsid w:val="00A20897"/>
    <w:rsid w:val="00A20A2C"/>
    <w:rsid w:val="00A20A80"/>
    <w:rsid w:val="00A20BD4"/>
    <w:rsid w:val="00A20CDA"/>
    <w:rsid w:val="00A20DA7"/>
    <w:rsid w:val="00A20EEA"/>
    <w:rsid w:val="00A2100E"/>
    <w:rsid w:val="00A21046"/>
    <w:rsid w:val="00A2124D"/>
    <w:rsid w:val="00A214DB"/>
    <w:rsid w:val="00A214E0"/>
    <w:rsid w:val="00A21525"/>
    <w:rsid w:val="00A21547"/>
    <w:rsid w:val="00A21644"/>
    <w:rsid w:val="00A217E7"/>
    <w:rsid w:val="00A21987"/>
    <w:rsid w:val="00A21A8A"/>
    <w:rsid w:val="00A21B8E"/>
    <w:rsid w:val="00A21CD1"/>
    <w:rsid w:val="00A21E69"/>
    <w:rsid w:val="00A21ED4"/>
    <w:rsid w:val="00A21F19"/>
    <w:rsid w:val="00A21FDD"/>
    <w:rsid w:val="00A220A8"/>
    <w:rsid w:val="00A220AE"/>
    <w:rsid w:val="00A220EC"/>
    <w:rsid w:val="00A222A4"/>
    <w:rsid w:val="00A22385"/>
    <w:rsid w:val="00A223BC"/>
    <w:rsid w:val="00A22574"/>
    <w:rsid w:val="00A225C6"/>
    <w:rsid w:val="00A226A0"/>
    <w:rsid w:val="00A22731"/>
    <w:rsid w:val="00A22752"/>
    <w:rsid w:val="00A22842"/>
    <w:rsid w:val="00A228B3"/>
    <w:rsid w:val="00A22953"/>
    <w:rsid w:val="00A22989"/>
    <w:rsid w:val="00A229A3"/>
    <w:rsid w:val="00A22AA2"/>
    <w:rsid w:val="00A22B9E"/>
    <w:rsid w:val="00A22C48"/>
    <w:rsid w:val="00A22C93"/>
    <w:rsid w:val="00A22C9F"/>
    <w:rsid w:val="00A22CD5"/>
    <w:rsid w:val="00A22CF5"/>
    <w:rsid w:val="00A22D76"/>
    <w:rsid w:val="00A22D7A"/>
    <w:rsid w:val="00A22DE7"/>
    <w:rsid w:val="00A22E3A"/>
    <w:rsid w:val="00A22F6B"/>
    <w:rsid w:val="00A22F9F"/>
    <w:rsid w:val="00A230A1"/>
    <w:rsid w:val="00A23118"/>
    <w:rsid w:val="00A23240"/>
    <w:rsid w:val="00A23376"/>
    <w:rsid w:val="00A23435"/>
    <w:rsid w:val="00A23474"/>
    <w:rsid w:val="00A23494"/>
    <w:rsid w:val="00A236FC"/>
    <w:rsid w:val="00A2373A"/>
    <w:rsid w:val="00A238C0"/>
    <w:rsid w:val="00A238CB"/>
    <w:rsid w:val="00A2399D"/>
    <w:rsid w:val="00A23B40"/>
    <w:rsid w:val="00A23B6A"/>
    <w:rsid w:val="00A23BAC"/>
    <w:rsid w:val="00A23BC9"/>
    <w:rsid w:val="00A23D24"/>
    <w:rsid w:val="00A23D4E"/>
    <w:rsid w:val="00A23DEF"/>
    <w:rsid w:val="00A23ED5"/>
    <w:rsid w:val="00A23F0E"/>
    <w:rsid w:val="00A23F13"/>
    <w:rsid w:val="00A23F1C"/>
    <w:rsid w:val="00A24112"/>
    <w:rsid w:val="00A2417A"/>
    <w:rsid w:val="00A241EC"/>
    <w:rsid w:val="00A2425B"/>
    <w:rsid w:val="00A2435E"/>
    <w:rsid w:val="00A24453"/>
    <w:rsid w:val="00A24471"/>
    <w:rsid w:val="00A244BF"/>
    <w:rsid w:val="00A2459E"/>
    <w:rsid w:val="00A245CC"/>
    <w:rsid w:val="00A246A5"/>
    <w:rsid w:val="00A246D0"/>
    <w:rsid w:val="00A247A8"/>
    <w:rsid w:val="00A24998"/>
    <w:rsid w:val="00A249DE"/>
    <w:rsid w:val="00A24A2B"/>
    <w:rsid w:val="00A24A72"/>
    <w:rsid w:val="00A24C80"/>
    <w:rsid w:val="00A24CCD"/>
    <w:rsid w:val="00A24E0D"/>
    <w:rsid w:val="00A24E3F"/>
    <w:rsid w:val="00A24EC0"/>
    <w:rsid w:val="00A24F28"/>
    <w:rsid w:val="00A24F46"/>
    <w:rsid w:val="00A25042"/>
    <w:rsid w:val="00A2506A"/>
    <w:rsid w:val="00A25181"/>
    <w:rsid w:val="00A2523D"/>
    <w:rsid w:val="00A25275"/>
    <w:rsid w:val="00A2534F"/>
    <w:rsid w:val="00A253AA"/>
    <w:rsid w:val="00A253AE"/>
    <w:rsid w:val="00A25513"/>
    <w:rsid w:val="00A25520"/>
    <w:rsid w:val="00A25641"/>
    <w:rsid w:val="00A25650"/>
    <w:rsid w:val="00A2575F"/>
    <w:rsid w:val="00A258BE"/>
    <w:rsid w:val="00A258CD"/>
    <w:rsid w:val="00A25A52"/>
    <w:rsid w:val="00A25B29"/>
    <w:rsid w:val="00A25C4F"/>
    <w:rsid w:val="00A26029"/>
    <w:rsid w:val="00A260B4"/>
    <w:rsid w:val="00A260E5"/>
    <w:rsid w:val="00A26133"/>
    <w:rsid w:val="00A261B4"/>
    <w:rsid w:val="00A2623A"/>
    <w:rsid w:val="00A26249"/>
    <w:rsid w:val="00A264F7"/>
    <w:rsid w:val="00A26715"/>
    <w:rsid w:val="00A26745"/>
    <w:rsid w:val="00A26788"/>
    <w:rsid w:val="00A267B6"/>
    <w:rsid w:val="00A267CD"/>
    <w:rsid w:val="00A268A3"/>
    <w:rsid w:val="00A269D4"/>
    <w:rsid w:val="00A26C1A"/>
    <w:rsid w:val="00A26CEB"/>
    <w:rsid w:val="00A26D39"/>
    <w:rsid w:val="00A26E98"/>
    <w:rsid w:val="00A26EC1"/>
    <w:rsid w:val="00A26FDC"/>
    <w:rsid w:val="00A26FF2"/>
    <w:rsid w:val="00A2701E"/>
    <w:rsid w:val="00A270E2"/>
    <w:rsid w:val="00A27123"/>
    <w:rsid w:val="00A2712A"/>
    <w:rsid w:val="00A27168"/>
    <w:rsid w:val="00A27371"/>
    <w:rsid w:val="00A2748C"/>
    <w:rsid w:val="00A27588"/>
    <w:rsid w:val="00A27756"/>
    <w:rsid w:val="00A2789A"/>
    <w:rsid w:val="00A27939"/>
    <w:rsid w:val="00A27AD1"/>
    <w:rsid w:val="00A27B42"/>
    <w:rsid w:val="00A27B72"/>
    <w:rsid w:val="00A27B87"/>
    <w:rsid w:val="00A27C51"/>
    <w:rsid w:val="00A27C78"/>
    <w:rsid w:val="00A27D6F"/>
    <w:rsid w:val="00A27E32"/>
    <w:rsid w:val="00A27E4B"/>
    <w:rsid w:val="00A27E6B"/>
    <w:rsid w:val="00A27EB2"/>
    <w:rsid w:val="00A27F48"/>
    <w:rsid w:val="00A27F53"/>
    <w:rsid w:val="00A3002C"/>
    <w:rsid w:val="00A30076"/>
    <w:rsid w:val="00A30099"/>
    <w:rsid w:val="00A3016C"/>
    <w:rsid w:val="00A3031C"/>
    <w:rsid w:val="00A303F8"/>
    <w:rsid w:val="00A3047E"/>
    <w:rsid w:val="00A304EE"/>
    <w:rsid w:val="00A30578"/>
    <w:rsid w:val="00A30642"/>
    <w:rsid w:val="00A3079A"/>
    <w:rsid w:val="00A3083C"/>
    <w:rsid w:val="00A308BC"/>
    <w:rsid w:val="00A309B2"/>
    <w:rsid w:val="00A30ABA"/>
    <w:rsid w:val="00A30B85"/>
    <w:rsid w:val="00A30BA9"/>
    <w:rsid w:val="00A30D4D"/>
    <w:rsid w:val="00A30F18"/>
    <w:rsid w:val="00A31049"/>
    <w:rsid w:val="00A31076"/>
    <w:rsid w:val="00A310BD"/>
    <w:rsid w:val="00A31279"/>
    <w:rsid w:val="00A31358"/>
    <w:rsid w:val="00A314AB"/>
    <w:rsid w:val="00A31531"/>
    <w:rsid w:val="00A31817"/>
    <w:rsid w:val="00A3182E"/>
    <w:rsid w:val="00A31880"/>
    <w:rsid w:val="00A318A7"/>
    <w:rsid w:val="00A3199C"/>
    <w:rsid w:val="00A31AED"/>
    <w:rsid w:val="00A31B2D"/>
    <w:rsid w:val="00A31B49"/>
    <w:rsid w:val="00A31BE0"/>
    <w:rsid w:val="00A31C38"/>
    <w:rsid w:val="00A31E51"/>
    <w:rsid w:val="00A31E59"/>
    <w:rsid w:val="00A31F08"/>
    <w:rsid w:val="00A31FC4"/>
    <w:rsid w:val="00A32245"/>
    <w:rsid w:val="00A322E5"/>
    <w:rsid w:val="00A3236E"/>
    <w:rsid w:val="00A323F4"/>
    <w:rsid w:val="00A3250B"/>
    <w:rsid w:val="00A3252F"/>
    <w:rsid w:val="00A3254B"/>
    <w:rsid w:val="00A325E4"/>
    <w:rsid w:val="00A32613"/>
    <w:rsid w:val="00A3262E"/>
    <w:rsid w:val="00A3266E"/>
    <w:rsid w:val="00A32674"/>
    <w:rsid w:val="00A328A1"/>
    <w:rsid w:val="00A3294E"/>
    <w:rsid w:val="00A32971"/>
    <w:rsid w:val="00A3297B"/>
    <w:rsid w:val="00A32CE6"/>
    <w:rsid w:val="00A32D5C"/>
    <w:rsid w:val="00A32E47"/>
    <w:rsid w:val="00A32EAF"/>
    <w:rsid w:val="00A32EE4"/>
    <w:rsid w:val="00A3302A"/>
    <w:rsid w:val="00A33062"/>
    <w:rsid w:val="00A332AA"/>
    <w:rsid w:val="00A3333B"/>
    <w:rsid w:val="00A3334F"/>
    <w:rsid w:val="00A333C3"/>
    <w:rsid w:val="00A3342E"/>
    <w:rsid w:val="00A33469"/>
    <w:rsid w:val="00A33472"/>
    <w:rsid w:val="00A335B7"/>
    <w:rsid w:val="00A335E0"/>
    <w:rsid w:val="00A337FF"/>
    <w:rsid w:val="00A33838"/>
    <w:rsid w:val="00A3383B"/>
    <w:rsid w:val="00A33876"/>
    <w:rsid w:val="00A338B6"/>
    <w:rsid w:val="00A338FC"/>
    <w:rsid w:val="00A33A5D"/>
    <w:rsid w:val="00A33A9F"/>
    <w:rsid w:val="00A33E95"/>
    <w:rsid w:val="00A33EB2"/>
    <w:rsid w:val="00A33F82"/>
    <w:rsid w:val="00A33FFA"/>
    <w:rsid w:val="00A34094"/>
    <w:rsid w:val="00A3410A"/>
    <w:rsid w:val="00A34112"/>
    <w:rsid w:val="00A34166"/>
    <w:rsid w:val="00A341AE"/>
    <w:rsid w:val="00A343C0"/>
    <w:rsid w:val="00A3445E"/>
    <w:rsid w:val="00A34509"/>
    <w:rsid w:val="00A346B2"/>
    <w:rsid w:val="00A346EA"/>
    <w:rsid w:val="00A3477E"/>
    <w:rsid w:val="00A347AD"/>
    <w:rsid w:val="00A347D0"/>
    <w:rsid w:val="00A348C4"/>
    <w:rsid w:val="00A34943"/>
    <w:rsid w:val="00A34A19"/>
    <w:rsid w:val="00A34BA1"/>
    <w:rsid w:val="00A34BA2"/>
    <w:rsid w:val="00A34BE7"/>
    <w:rsid w:val="00A34C34"/>
    <w:rsid w:val="00A34CA1"/>
    <w:rsid w:val="00A34D83"/>
    <w:rsid w:val="00A34E42"/>
    <w:rsid w:val="00A34F7D"/>
    <w:rsid w:val="00A35100"/>
    <w:rsid w:val="00A35145"/>
    <w:rsid w:val="00A3519F"/>
    <w:rsid w:val="00A35320"/>
    <w:rsid w:val="00A3534C"/>
    <w:rsid w:val="00A3535C"/>
    <w:rsid w:val="00A35417"/>
    <w:rsid w:val="00A354AB"/>
    <w:rsid w:val="00A3552B"/>
    <w:rsid w:val="00A355C6"/>
    <w:rsid w:val="00A35665"/>
    <w:rsid w:val="00A3572F"/>
    <w:rsid w:val="00A35765"/>
    <w:rsid w:val="00A358F4"/>
    <w:rsid w:val="00A35931"/>
    <w:rsid w:val="00A35952"/>
    <w:rsid w:val="00A35B89"/>
    <w:rsid w:val="00A35BAD"/>
    <w:rsid w:val="00A35C65"/>
    <w:rsid w:val="00A35C78"/>
    <w:rsid w:val="00A35CBB"/>
    <w:rsid w:val="00A35D6B"/>
    <w:rsid w:val="00A35DCA"/>
    <w:rsid w:val="00A35DEB"/>
    <w:rsid w:val="00A35E19"/>
    <w:rsid w:val="00A35E90"/>
    <w:rsid w:val="00A35ED9"/>
    <w:rsid w:val="00A360A7"/>
    <w:rsid w:val="00A3617D"/>
    <w:rsid w:val="00A3638B"/>
    <w:rsid w:val="00A363B0"/>
    <w:rsid w:val="00A36555"/>
    <w:rsid w:val="00A365E0"/>
    <w:rsid w:val="00A36797"/>
    <w:rsid w:val="00A367A8"/>
    <w:rsid w:val="00A367CE"/>
    <w:rsid w:val="00A36817"/>
    <w:rsid w:val="00A368FB"/>
    <w:rsid w:val="00A36AAF"/>
    <w:rsid w:val="00A36C19"/>
    <w:rsid w:val="00A36D30"/>
    <w:rsid w:val="00A36DA8"/>
    <w:rsid w:val="00A36DBF"/>
    <w:rsid w:val="00A36DFF"/>
    <w:rsid w:val="00A36E9E"/>
    <w:rsid w:val="00A36EDD"/>
    <w:rsid w:val="00A370E1"/>
    <w:rsid w:val="00A37128"/>
    <w:rsid w:val="00A37255"/>
    <w:rsid w:val="00A3729F"/>
    <w:rsid w:val="00A3731E"/>
    <w:rsid w:val="00A3749B"/>
    <w:rsid w:val="00A374CC"/>
    <w:rsid w:val="00A37517"/>
    <w:rsid w:val="00A37564"/>
    <w:rsid w:val="00A37570"/>
    <w:rsid w:val="00A37669"/>
    <w:rsid w:val="00A376D8"/>
    <w:rsid w:val="00A376F9"/>
    <w:rsid w:val="00A37874"/>
    <w:rsid w:val="00A378B2"/>
    <w:rsid w:val="00A379BE"/>
    <w:rsid w:val="00A379DA"/>
    <w:rsid w:val="00A37BE5"/>
    <w:rsid w:val="00A37C26"/>
    <w:rsid w:val="00A37D87"/>
    <w:rsid w:val="00A37DD6"/>
    <w:rsid w:val="00A37EBD"/>
    <w:rsid w:val="00A37EF8"/>
    <w:rsid w:val="00A400C0"/>
    <w:rsid w:val="00A40118"/>
    <w:rsid w:val="00A4014A"/>
    <w:rsid w:val="00A40306"/>
    <w:rsid w:val="00A403DA"/>
    <w:rsid w:val="00A40415"/>
    <w:rsid w:val="00A4057B"/>
    <w:rsid w:val="00A4061D"/>
    <w:rsid w:val="00A40625"/>
    <w:rsid w:val="00A40655"/>
    <w:rsid w:val="00A406BD"/>
    <w:rsid w:val="00A40744"/>
    <w:rsid w:val="00A40931"/>
    <w:rsid w:val="00A409D3"/>
    <w:rsid w:val="00A40A23"/>
    <w:rsid w:val="00A40A97"/>
    <w:rsid w:val="00A40C03"/>
    <w:rsid w:val="00A40CBF"/>
    <w:rsid w:val="00A40CF5"/>
    <w:rsid w:val="00A40DEE"/>
    <w:rsid w:val="00A40E0F"/>
    <w:rsid w:val="00A40EC5"/>
    <w:rsid w:val="00A40EFB"/>
    <w:rsid w:val="00A40FBB"/>
    <w:rsid w:val="00A40FE4"/>
    <w:rsid w:val="00A41126"/>
    <w:rsid w:val="00A4114E"/>
    <w:rsid w:val="00A411F8"/>
    <w:rsid w:val="00A41227"/>
    <w:rsid w:val="00A41251"/>
    <w:rsid w:val="00A41330"/>
    <w:rsid w:val="00A41380"/>
    <w:rsid w:val="00A41428"/>
    <w:rsid w:val="00A41444"/>
    <w:rsid w:val="00A41678"/>
    <w:rsid w:val="00A41A59"/>
    <w:rsid w:val="00A41A75"/>
    <w:rsid w:val="00A41AF1"/>
    <w:rsid w:val="00A41BEF"/>
    <w:rsid w:val="00A41C54"/>
    <w:rsid w:val="00A41CA9"/>
    <w:rsid w:val="00A41CAC"/>
    <w:rsid w:val="00A41CDE"/>
    <w:rsid w:val="00A41E41"/>
    <w:rsid w:val="00A41F03"/>
    <w:rsid w:val="00A41F68"/>
    <w:rsid w:val="00A41F82"/>
    <w:rsid w:val="00A4203C"/>
    <w:rsid w:val="00A420B8"/>
    <w:rsid w:val="00A42191"/>
    <w:rsid w:val="00A42224"/>
    <w:rsid w:val="00A4227F"/>
    <w:rsid w:val="00A422C6"/>
    <w:rsid w:val="00A4231C"/>
    <w:rsid w:val="00A4232E"/>
    <w:rsid w:val="00A4235E"/>
    <w:rsid w:val="00A4236A"/>
    <w:rsid w:val="00A42465"/>
    <w:rsid w:val="00A424BA"/>
    <w:rsid w:val="00A424FA"/>
    <w:rsid w:val="00A4254F"/>
    <w:rsid w:val="00A426B5"/>
    <w:rsid w:val="00A426C2"/>
    <w:rsid w:val="00A426D4"/>
    <w:rsid w:val="00A4277B"/>
    <w:rsid w:val="00A42910"/>
    <w:rsid w:val="00A4297A"/>
    <w:rsid w:val="00A42B14"/>
    <w:rsid w:val="00A42B49"/>
    <w:rsid w:val="00A42C48"/>
    <w:rsid w:val="00A42D26"/>
    <w:rsid w:val="00A42ECF"/>
    <w:rsid w:val="00A42EF4"/>
    <w:rsid w:val="00A43029"/>
    <w:rsid w:val="00A430B0"/>
    <w:rsid w:val="00A43278"/>
    <w:rsid w:val="00A432A8"/>
    <w:rsid w:val="00A432D5"/>
    <w:rsid w:val="00A43334"/>
    <w:rsid w:val="00A433B9"/>
    <w:rsid w:val="00A4342A"/>
    <w:rsid w:val="00A4342E"/>
    <w:rsid w:val="00A43433"/>
    <w:rsid w:val="00A43459"/>
    <w:rsid w:val="00A435FC"/>
    <w:rsid w:val="00A436FA"/>
    <w:rsid w:val="00A437C0"/>
    <w:rsid w:val="00A437C4"/>
    <w:rsid w:val="00A43A8B"/>
    <w:rsid w:val="00A43AFD"/>
    <w:rsid w:val="00A43B43"/>
    <w:rsid w:val="00A43BCB"/>
    <w:rsid w:val="00A43D70"/>
    <w:rsid w:val="00A43E94"/>
    <w:rsid w:val="00A43EAB"/>
    <w:rsid w:val="00A44076"/>
    <w:rsid w:val="00A44090"/>
    <w:rsid w:val="00A44108"/>
    <w:rsid w:val="00A4417C"/>
    <w:rsid w:val="00A441A1"/>
    <w:rsid w:val="00A44245"/>
    <w:rsid w:val="00A44263"/>
    <w:rsid w:val="00A4437E"/>
    <w:rsid w:val="00A443CC"/>
    <w:rsid w:val="00A443FD"/>
    <w:rsid w:val="00A444AE"/>
    <w:rsid w:val="00A4467C"/>
    <w:rsid w:val="00A446DD"/>
    <w:rsid w:val="00A447A2"/>
    <w:rsid w:val="00A4482C"/>
    <w:rsid w:val="00A44855"/>
    <w:rsid w:val="00A448A3"/>
    <w:rsid w:val="00A44990"/>
    <w:rsid w:val="00A449FF"/>
    <w:rsid w:val="00A44C60"/>
    <w:rsid w:val="00A44D1B"/>
    <w:rsid w:val="00A44D2E"/>
    <w:rsid w:val="00A44ED7"/>
    <w:rsid w:val="00A44F1A"/>
    <w:rsid w:val="00A44F6F"/>
    <w:rsid w:val="00A44F8E"/>
    <w:rsid w:val="00A45048"/>
    <w:rsid w:val="00A45081"/>
    <w:rsid w:val="00A4527E"/>
    <w:rsid w:val="00A4530F"/>
    <w:rsid w:val="00A454B0"/>
    <w:rsid w:val="00A45532"/>
    <w:rsid w:val="00A45606"/>
    <w:rsid w:val="00A456B4"/>
    <w:rsid w:val="00A456EF"/>
    <w:rsid w:val="00A458A2"/>
    <w:rsid w:val="00A45ABA"/>
    <w:rsid w:val="00A45D45"/>
    <w:rsid w:val="00A45D54"/>
    <w:rsid w:val="00A45EA3"/>
    <w:rsid w:val="00A45F37"/>
    <w:rsid w:val="00A45F4D"/>
    <w:rsid w:val="00A46026"/>
    <w:rsid w:val="00A461AA"/>
    <w:rsid w:val="00A461B4"/>
    <w:rsid w:val="00A46254"/>
    <w:rsid w:val="00A4627E"/>
    <w:rsid w:val="00A46341"/>
    <w:rsid w:val="00A46366"/>
    <w:rsid w:val="00A463C2"/>
    <w:rsid w:val="00A463EF"/>
    <w:rsid w:val="00A466A5"/>
    <w:rsid w:val="00A46A2A"/>
    <w:rsid w:val="00A46A43"/>
    <w:rsid w:val="00A46A57"/>
    <w:rsid w:val="00A46AB7"/>
    <w:rsid w:val="00A46AC7"/>
    <w:rsid w:val="00A46C19"/>
    <w:rsid w:val="00A46DED"/>
    <w:rsid w:val="00A46DF0"/>
    <w:rsid w:val="00A47148"/>
    <w:rsid w:val="00A47215"/>
    <w:rsid w:val="00A47318"/>
    <w:rsid w:val="00A47399"/>
    <w:rsid w:val="00A473ED"/>
    <w:rsid w:val="00A47558"/>
    <w:rsid w:val="00A47639"/>
    <w:rsid w:val="00A4767C"/>
    <w:rsid w:val="00A476DA"/>
    <w:rsid w:val="00A476F7"/>
    <w:rsid w:val="00A4778E"/>
    <w:rsid w:val="00A47946"/>
    <w:rsid w:val="00A4798C"/>
    <w:rsid w:val="00A479C4"/>
    <w:rsid w:val="00A47A1B"/>
    <w:rsid w:val="00A47A1C"/>
    <w:rsid w:val="00A47A7A"/>
    <w:rsid w:val="00A47A89"/>
    <w:rsid w:val="00A47AC2"/>
    <w:rsid w:val="00A47AD0"/>
    <w:rsid w:val="00A47C56"/>
    <w:rsid w:val="00A47CA5"/>
    <w:rsid w:val="00A47D19"/>
    <w:rsid w:val="00A47E3B"/>
    <w:rsid w:val="00A47E5F"/>
    <w:rsid w:val="00A47EFB"/>
    <w:rsid w:val="00A47F4D"/>
    <w:rsid w:val="00A47FE2"/>
    <w:rsid w:val="00A50073"/>
    <w:rsid w:val="00A500FB"/>
    <w:rsid w:val="00A5014B"/>
    <w:rsid w:val="00A50204"/>
    <w:rsid w:val="00A50267"/>
    <w:rsid w:val="00A50291"/>
    <w:rsid w:val="00A50402"/>
    <w:rsid w:val="00A505F9"/>
    <w:rsid w:val="00A506B4"/>
    <w:rsid w:val="00A5086C"/>
    <w:rsid w:val="00A50B42"/>
    <w:rsid w:val="00A50B4C"/>
    <w:rsid w:val="00A50C74"/>
    <w:rsid w:val="00A50D88"/>
    <w:rsid w:val="00A50E12"/>
    <w:rsid w:val="00A50E7C"/>
    <w:rsid w:val="00A5113C"/>
    <w:rsid w:val="00A51159"/>
    <w:rsid w:val="00A51202"/>
    <w:rsid w:val="00A514A2"/>
    <w:rsid w:val="00A5164A"/>
    <w:rsid w:val="00A51694"/>
    <w:rsid w:val="00A51741"/>
    <w:rsid w:val="00A517DF"/>
    <w:rsid w:val="00A51917"/>
    <w:rsid w:val="00A51A02"/>
    <w:rsid w:val="00A51A11"/>
    <w:rsid w:val="00A51A85"/>
    <w:rsid w:val="00A51B0A"/>
    <w:rsid w:val="00A51D45"/>
    <w:rsid w:val="00A51F50"/>
    <w:rsid w:val="00A52049"/>
    <w:rsid w:val="00A520E0"/>
    <w:rsid w:val="00A52359"/>
    <w:rsid w:val="00A523D4"/>
    <w:rsid w:val="00A5250B"/>
    <w:rsid w:val="00A52587"/>
    <w:rsid w:val="00A525BD"/>
    <w:rsid w:val="00A525D2"/>
    <w:rsid w:val="00A52622"/>
    <w:rsid w:val="00A5264D"/>
    <w:rsid w:val="00A52780"/>
    <w:rsid w:val="00A527C2"/>
    <w:rsid w:val="00A5283E"/>
    <w:rsid w:val="00A52842"/>
    <w:rsid w:val="00A5288E"/>
    <w:rsid w:val="00A5298C"/>
    <w:rsid w:val="00A52ACD"/>
    <w:rsid w:val="00A52B6D"/>
    <w:rsid w:val="00A52D97"/>
    <w:rsid w:val="00A52E35"/>
    <w:rsid w:val="00A52EDA"/>
    <w:rsid w:val="00A52EEC"/>
    <w:rsid w:val="00A52EF8"/>
    <w:rsid w:val="00A530C8"/>
    <w:rsid w:val="00A5311D"/>
    <w:rsid w:val="00A5315F"/>
    <w:rsid w:val="00A53238"/>
    <w:rsid w:val="00A532DE"/>
    <w:rsid w:val="00A5334B"/>
    <w:rsid w:val="00A53351"/>
    <w:rsid w:val="00A53515"/>
    <w:rsid w:val="00A53544"/>
    <w:rsid w:val="00A5357B"/>
    <w:rsid w:val="00A535EF"/>
    <w:rsid w:val="00A53768"/>
    <w:rsid w:val="00A53778"/>
    <w:rsid w:val="00A5378C"/>
    <w:rsid w:val="00A537FA"/>
    <w:rsid w:val="00A5387C"/>
    <w:rsid w:val="00A538A9"/>
    <w:rsid w:val="00A538B2"/>
    <w:rsid w:val="00A53954"/>
    <w:rsid w:val="00A53A72"/>
    <w:rsid w:val="00A53AC0"/>
    <w:rsid w:val="00A53C5D"/>
    <w:rsid w:val="00A53CC3"/>
    <w:rsid w:val="00A53D9B"/>
    <w:rsid w:val="00A53DC9"/>
    <w:rsid w:val="00A53E13"/>
    <w:rsid w:val="00A53EA2"/>
    <w:rsid w:val="00A53EFF"/>
    <w:rsid w:val="00A53FA5"/>
    <w:rsid w:val="00A54027"/>
    <w:rsid w:val="00A540BD"/>
    <w:rsid w:val="00A540D0"/>
    <w:rsid w:val="00A54151"/>
    <w:rsid w:val="00A541C3"/>
    <w:rsid w:val="00A54214"/>
    <w:rsid w:val="00A54244"/>
    <w:rsid w:val="00A543B3"/>
    <w:rsid w:val="00A543D3"/>
    <w:rsid w:val="00A5448B"/>
    <w:rsid w:val="00A544B8"/>
    <w:rsid w:val="00A544F9"/>
    <w:rsid w:val="00A54593"/>
    <w:rsid w:val="00A54654"/>
    <w:rsid w:val="00A54828"/>
    <w:rsid w:val="00A54834"/>
    <w:rsid w:val="00A5483C"/>
    <w:rsid w:val="00A54973"/>
    <w:rsid w:val="00A54990"/>
    <w:rsid w:val="00A549E2"/>
    <w:rsid w:val="00A549F9"/>
    <w:rsid w:val="00A54A15"/>
    <w:rsid w:val="00A54A22"/>
    <w:rsid w:val="00A54A2F"/>
    <w:rsid w:val="00A54AFF"/>
    <w:rsid w:val="00A54B19"/>
    <w:rsid w:val="00A54B1A"/>
    <w:rsid w:val="00A54BDE"/>
    <w:rsid w:val="00A54D7E"/>
    <w:rsid w:val="00A54D8E"/>
    <w:rsid w:val="00A54DF5"/>
    <w:rsid w:val="00A54F15"/>
    <w:rsid w:val="00A5504F"/>
    <w:rsid w:val="00A55161"/>
    <w:rsid w:val="00A55272"/>
    <w:rsid w:val="00A55369"/>
    <w:rsid w:val="00A554CA"/>
    <w:rsid w:val="00A55507"/>
    <w:rsid w:val="00A55543"/>
    <w:rsid w:val="00A55770"/>
    <w:rsid w:val="00A55794"/>
    <w:rsid w:val="00A55841"/>
    <w:rsid w:val="00A558E9"/>
    <w:rsid w:val="00A55968"/>
    <w:rsid w:val="00A55984"/>
    <w:rsid w:val="00A5598B"/>
    <w:rsid w:val="00A55A08"/>
    <w:rsid w:val="00A55B5A"/>
    <w:rsid w:val="00A55B93"/>
    <w:rsid w:val="00A55BE4"/>
    <w:rsid w:val="00A55BF3"/>
    <w:rsid w:val="00A55C16"/>
    <w:rsid w:val="00A55DD2"/>
    <w:rsid w:val="00A55E04"/>
    <w:rsid w:val="00A55E5F"/>
    <w:rsid w:val="00A55F33"/>
    <w:rsid w:val="00A55F52"/>
    <w:rsid w:val="00A56028"/>
    <w:rsid w:val="00A56227"/>
    <w:rsid w:val="00A5631E"/>
    <w:rsid w:val="00A563D8"/>
    <w:rsid w:val="00A563DC"/>
    <w:rsid w:val="00A564AA"/>
    <w:rsid w:val="00A56533"/>
    <w:rsid w:val="00A56540"/>
    <w:rsid w:val="00A565A4"/>
    <w:rsid w:val="00A565E2"/>
    <w:rsid w:val="00A5669B"/>
    <w:rsid w:val="00A56756"/>
    <w:rsid w:val="00A567C1"/>
    <w:rsid w:val="00A56830"/>
    <w:rsid w:val="00A56923"/>
    <w:rsid w:val="00A56A2D"/>
    <w:rsid w:val="00A56A41"/>
    <w:rsid w:val="00A56A83"/>
    <w:rsid w:val="00A56A9F"/>
    <w:rsid w:val="00A56B4F"/>
    <w:rsid w:val="00A56BC2"/>
    <w:rsid w:val="00A56BD4"/>
    <w:rsid w:val="00A56C6F"/>
    <w:rsid w:val="00A56C7E"/>
    <w:rsid w:val="00A56D74"/>
    <w:rsid w:val="00A56D8B"/>
    <w:rsid w:val="00A56E06"/>
    <w:rsid w:val="00A56E0F"/>
    <w:rsid w:val="00A56E61"/>
    <w:rsid w:val="00A56E85"/>
    <w:rsid w:val="00A56F19"/>
    <w:rsid w:val="00A56F39"/>
    <w:rsid w:val="00A56F77"/>
    <w:rsid w:val="00A56F83"/>
    <w:rsid w:val="00A56FE1"/>
    <w:rsid w:val="00A571A0"/>
    <w:rsid w:val="00A572A1"/>
    <w:rsid w:val="00A572EC"/>
    <w:rsid w:val="00A57456"/>
    <w:rsid w:val="00A576BA"/>
    <w:rsid w:val="00A57744"/>
    <w:rsid w:val="00A577CA"/>
    <w:rsid w:val="00A577DD"/>
    <w:rsid w:val="00A578C0"/>
    <w:rsid w:val="00A579DD"/>
    <w:rsid w:val="00A579DF"/>
    <w:rsid w:val="00A57A41"/>
    <w:rsid w:val="00A57B21"/>
    <w:rsid w:val="00A57CC1"/>
    <w:rsid w:val="00A57D3F"/>
    <w:rsid w:val="00A57DF5"/>
    <w:rsid w:val="00A57E5C"/>
    <w:rsid w:val="00A57ED2"/>
    <w:rsid w:val="00A57EF0"/>
    <w:rsid w:val="00A6001A"/>
    <w:rsid w:val="00A6003D"/>
    <w:rsid w:val="00A60082"/>
    <w:rsid w:val="00A60156"/>
    <w:rsid w:val="00A603D5"/>
    <w:rsid w:val="00A60490"/>
    <w:rsid w:val="00A6049C"/>
    <w:rsid w:val="00A604C1"/>
    <w:rsid w:val="00A6054A"/>
    <w:rsid w:val="00A6055B"/>
    <w:rsid w:val="00A60582"/>
    <w:rsid w:val="00A6068D"/>
    <w:rsid w:val="00A60778"/>
    <w:rsid w:val="00A6084C"/>
    <w:rsid w:val="00A608D0"/>
    <w:rsid w:val="00A60AD3"/>
    <w:rsid w:val="00A60BEA"/>
    <w:rsid w:val="00A60E74"/>
    <w:rsid w:val="00A61018"/>
    <w:rsid w:val="00A613D4"/>
    <w:rsid w:val="00A6148A"/>
    <w:rsid w:val="00A6177F"/>
    <w:rsid w:val="00A61900"/>
    <w:rsid w:val="00A6194B"/>
    <w:rsid w:val="00A61A03"/>
    <w:rsid w:val="00A61A3B"/>
    <w:rsid w:val="00A61B50"/>
    <w:rsid w:val="00A61BE9"/>
    <w:rsid w:val="00A61EAD"/>
    <w:rsid w:val="00A61F64"/>
    <w:rsid w:val="00A62035"/>
    <w:rsid w:val="00A62068"/>
    <w:rsid w:val="00A620C5"/>
    <w:rsid w:val="00A62149"/>
    <w:rsid w:val="00A6216E"/>
    <w:rsid w:val="00A621A0"/>
    <w:rsid w:val="00A6221D"/>
    <w:rsid w:val="00A62248"/>
    <w:rsid w:val="00A6227A"/>
    <w:rsid w:val="00A62390"/>
    <w:rsid w:val="00A623C7"/>
    <w:rsid w:val="00A6247A"/>
    <w:rsid w:val="00A624ED"/>
    <w:rsid w:val="00A62502"/>
    <w:rsid w:val="00A62679"/>
    <w:rsid w:val="00A62742"/>
    <w:rsid w:val="00A62879"/>
    <w:rsid w:val="00A62923"/>
    <w:rsid w:val="00A629D8"/>
    <w:rsid w:val="00A62AE1"/>
    <w:rsid w:val="00A62D5A"/>
    <w:rsid w:val="00A62E42"/>
    <w:rsid w:val="00A62EC5"/>
    <w:rsid w:val="00A62ECB"/>
    <w:rsid w:val="00A62FD9"/>
    <w:rsid w:val="00A6310D"/>
    <w:rsid w:val="00A6316B"/>
    <w:rsid w:val="00A631AA"/>
    <w:rsid w:val="00A63355"/>
    <w:rsid w:val="00A6337B"/>
    <w:rsid w:val="00A634DD"/>
    <w:rsid w:val="00A634E3"/>
    <w:rsid w:val="00A63504"/>
    <w:rsid w:val="00A636C3"/>
    <w:rsid w:val="00A63704"/>
    <w:rsid w:val="00A637DF"/>
    <w:rsid w:val="00A638E4"/>
    <w:rsid w:val="00A63950"/>
    <w:rsid w:val="00A63A95"/>
    <w:rsid w:val="00A63E31"/>
    <w:rsid w:val="00A6400D"/>
    <w:rsid w:val="00A64186"/>
    <w:rsid w:val="00A641A0"/>
    <w:rsid w:val="00A64245"/>
    <w:rsid w:val="00A642B2"/>
    <w:rsid w:val="00A642BF"/>
    <w:rsid w:val="00A6434E"/>
    <w:rsid w:val="00A6446E"/>
    <w:rsid w:val="00A64485"/>
    <w:rsid w:val="00A6449C"/>
    <w:rsid w:val="00A6453F"/>
    <w:rsid w:val="00A645E6"/>
    <w:rsid w:val="00A645F3"/>
    <w:rsid w:val="00A64737"/>
    <w:rsid w:val="00A64757"/>
    <w:rsid w:val="00A64864"/>
    <w:rsid w:val="00A649D2"/>
    <w:rsid w:val="00A64A6F"/>
    <w:rsid w:val="00A64A71"/>
    <w:rsid w:val="00A64B86"/>
    <w:rsid w:val="00A64C39"/>
    <w:rsid w:val="00A64D16"/>
    <w:rsid w:val="00A64D72"/>
    <w:rsid w:val="00A64DA0"/>
    <w:rsid w:val="00A64DA6"/>
    <w:rsid w:val="00A64E4C"/>
    <w:rsid w:val="00A64EBE"/>
    <w:rsid w:val="00A64FD0"/>
    <w:rsid w:val="00A64FE2"/>
    <w:rsid w:val="00A65029"/>
    <w:rsid w:val="00A6519E"/>
    <w:rsid w:val="00A652FD"/>
    <w:rsid w:val="00A65301"/>
    <w:rsid w:val="00A65319"/>
    <w:rsid w:val="00A6534D"/>
    <w:rsid w:val="00A6535F"/>
    <w:rsid w:val="00A6538A"/>
    <w:rsid w:val="00A653C7"/>
    <w:rsid w:val="00A654B5"/>
    <w:rsid w:val="00A6558A"/>
    <w:rsid w:val="00A655A2"/>
    <w:rsid w:val="00A656BB"/>
    <w:rsid w:val="00A6572A"/>
    <w:rsid w:val="00A658FE"/>
    <w:rsid w:val="00A658FF"/>
    <w:rsid w:val="00A659BF"/>
    <w:rsid w:val="00A65A8E"/>
    <w:rsid w:val="00A65CA9"/>
    <w:rsid w:val="00A65D06"/>
    <w:rsid w:val="00A65D7C"/>
    <w:rsid w:val="00A65D83"/>
    <w:rsid w:val="00A65D84"/>
    <w:rsid w:val="00A65D92"/>
    <w:rsid w:val="00A65E7B"/>
    <w:rsid w:val="00A65E96"/>
    <w:rsid w:val="00A65EB0"/>
    <w:rsid w:val="00A65EC4"/>
    <w:rsid w:val="00A65F2F"/>
    <w:rsid w:val="00A65F55"/>
    <w:rsid w:val="00A660A5"/>
    <w:rsid w:val="00A660F3"/>
    <w:rsid w:val="00A6625B"/>
    <w:rsid w:val="00A66437"/>
    <w:rsid w:val="00A664C3"/>
    <w:rsid w:val="00A665C4"/>
    <w:rsid w:val="00A6660D"/>
    <w:rsid w:val="00A6660E"/>
    <w:rsid w:val="00A66690"/>
    <w:rsid w:val="00A667A9"/>
    <w:rsid w:val="00A667E5"/>
    <w:rsid w:val="00A66856"/>
    <w:rsid w:val="00A66980"/>
    <w:rsid w:val="00A669E1"/>
    <w:rsid w:val="00A669EB"/>
    <w:rsid w:val="00A66A74"/>
    <w:rsid w:val="00A66A89"/>
    <w:rsid w:val="00A66B15"/>
    <w:rsid w:val="00A66B2B"/>
    <w:rsid w:val="00A66D63"/>
    <w:rsid w:val="00A66E38"/>
    <w:rsid w:val="00A66EA6"/>
    <w:rsid w:val="00A66F7C"/>
    <w:rsid w:val="00A66F9E"/>
    <w:rsid w:val="00A66FE2"/>
    <w:rsid w:val="00A6718E"/>
    <w:rsid w:val="00A671C1"/>
    <w:rsid w:val="00A671DD"/>
    <w:rsid w:val="00A673B8"/>
    <w:rsid w:val="00A67457"/>
    <w:rsid w:val="00A674F1"/>
    <w:rsid w:val="00A6750E"/>
    <w:rsid w:val="00A6755D"/>
    <w:rsid w:val="00A6774C"/>
    <w:rsid w:val="00A67917"/>
    <w:rsid w:val="00A679BE"/>
    <w:rsid w:val="00A679F0"/>
    <w:rsid w:val="00A67A40"/>
    <w:rsid w:val="00A67A5D"/>
    <w:rsid w:val="00A67AF5"/>
    <w:rsid w:val="00A67B35"/>
    <w:rsid w:val="00A67B3C"/>
    <w:rsid w:val="00A67B8A"/>
    <w:rsid w:val="00A67BE6"/>
    <w:rsid w:val="00A67BFB"/>
    <w:rsid w:val="00A67C45"/>
    <w:rsid w:val="00A67CC2"/>
    <w:rsid w:val="00A67CD7"/>
    <w:rsid w:val="00A67CE3"/>
    <w:rsid w:val="00A67D23"/>
    <w:rsid w:val="00A67DD3"/>
    <w:rsid w:val="00A67EB3"/>
    <w:rsid w:val="00A67ED5"/>
    <w:rsid w:val="00A7002D"/>
    <w:rsid w:val="00A70032"/>
    <w:rsid w:val="00A703A6"/>
    <w:rsid w:val="00A70504"/>
    <w:rsid w:val="00A705EF"/>
    <w:rsid w:val="00A706B5"/>
    <w:rsid w:val="00A70700"/>
    <w:rsid w:val="00A708DA"/>
    <w:rsid w:val="00A709F6"/>
    <w:rsid w:val="00A70A9E"/>
    <w:rsid w:val="00A70AAD"/>
    <w:rsid w:val="00A70ADD"/>
    <w:rsid w:val="00A70B69"/>
    <w:rsid w:val="00A70C0B"/>
    <w:rsid w:val="00A70C16"/>
    <w:rsid w:val="00A70C92"/>
    <w:rsid w:val="00A70CAC"/>
    <w:rsid w:val="00A70CF0"/>
    <w:rsid w:val="00A70D35"/>
    <w:rsid w:val="00A70D4B"/>
    <w:rsid w:val="00A70E31"/>
    <w:rsid w:val="00A70E37"/>
    <w:rsid w:val="00A70FB4"/>
    <w:rsid w:val="00A7115C"/>
    <w:rsid w:val="00A7117F"/>
    <w:rsid w:val="00A711A3"/>
    <w:rsid w:val="00A7122A"/>
    <w:rsid w:val="00A7126F"/>
    <w:rsid w:val="00A7142F"/>
    <w:rsid w:val="00A7149B"/>
    <w:rsid w:val="00A714F1"/>
    <w:rsid w:val="00A71667"/>
    <w:rsid w:val="00A71676"/>
    <w:rsid w:val="00A71698"/>
    <w:rsid w:val="00A71A1F"/>
    <w:rsid w:val="00A71ACD"/>
    <w:rsid w:val="00A71C68"/>
    <w:rsid w:val="00A71C7E"/>
    <w:rsid w:val="00A71C89"/>
    <w:rsid w:val="00A71CC8"/>
    <w:rsid w:val="00A71D13"/>
    <w:rsid w:val="00A71EA2"/>
    <w:rsid w:val="00A7203C"/>
    <w:rsid w:val="00A720A0"/>
    <w:rsid w:val="00A720E0"/>
    <w:rsid w:val="00A721CB"/>
    <w:rsid w:val="00A721CD"/>
    <w:rsid w:val="00A72343"/>
    <w:rsid w:val="00A7236C"/>
    <w:rsid w:val="00A72398"/>
    <w:rsid w:val="00A723CF"/>
    <w:rsid w:val="00A724C1"/>
    <w:rsid w:val="00A724DF"/>
    <w:rsid w:val="00A724F1"/>
    <w:rsid w:val="00A72518"/>
    <w:rsid w:val="00A7254A"/>
    <w:rsid w:val="00A7258C"/>
    <w:rsid w:val="00A725B4"/>
    <w:rsid w:val="00A726E7"/>
    <w:rsid w:val="00A7275A"/>
    <w:rsid w:val="00A728E7"/>
    <w:rsid w:val="00A728F2"/>
    <w:rsid w:val="00A72960"/>
    <w:rsid w:val="00A72B24"/>
    <w:rsid w:val="00A72D8F"/>
    <w:rsid w:val="00A72F3A"/>
    <w:rsid w:val="00A72F3C"/>
    <w:rsid w:val="00A72F8E"/>
    <w:rsid w:val="00A7317E"/>
    <w:rsid w:val="00A73180"/>
    <w:rsid w:val="00A73223"/>
    <w:rsid w:val="00A73305"/>
    <w:rsid w:val="00A73551"/>
    <w:rsid w:val="00A73568"/>
    <w:rsid w:val="00A735E1"/>
    <w:rsid w:val="00A73607"/>
    <w:rsid w:val="00A7376B"/>
    <w:rsid w:val="00A737B5"/>
    <w:rsid w:val="00A737BF"/>
    <w:rsid w:val="00A737DC"/>
    <w:rsid w:val="00A73834"/>
    <w:rsid w:val="00A73878"/>
    <w:rsid w:val="00A73886"/>
    <w:rsid w:val="00A73CDE"/>
    <w:rsid w:val="00A73D48"/>
    <w:rsid w:val="00A73DEA"/>
    <w:rsid w:val="00A73EF6"/>
    <w:rsid w:val="00A73F34"/>
    <w:rsid w:val="00A73FE0"/>
    <w:rsid w:val="00A74173"/>
    <w:rsid w:val="00A74191"/>
    <w:rsid w:val="00A742C3"/>
    <w:rsid w:val="00A74311"/>
    <w:rsid w:val="00A744CE"/>
    <w:rsid w:val="00A744CF"/>
    <w:rsid w:val="00A744D5"/>
    <w:rsid w:val="00A74556"/>
    <w:rsid w:val="00A7458E"/>
    <w:rsid w:val="00A746C5"/>
    <w:rsid w:val="00A747A7"/>
    <w:rsid w:val="00A747BB"/>
    <w:rsid w:val="00A74815"/>
    <w:rsid w:val="00A749C1"/>
    <w:rsid w:val="00A74A73"/>
    <w:rsid w:val="00A74A8A"/>
    <w:rsid w:val="00A74ABD"/>
    <w:rsid w:val="00A74B0F"/>
    <w:rsid w:val="00A74B60"/>
    <w:rsid w:val="00A74C2B"/>
    <w:rsid w:val="00A74DB4"/>
    <w:rsid w:val="00A74E04"/>
    <w:rsid w:val="00A74F87"/>
    <w:rsid w:val="00A74F99"/>
    <w:rsid w:val="00A74FE9"/>
    <w:rsid w:val="00A750A7"/>
    <w:rsid w:val="00A750D7"/>
    <w:rsid w:val="00A75176"/>
    <w:rsid w:val="00A75208"/>
    <w:rsid w:val="00A75283"/>
    <w:rsid w:val="00A752B8"/>
    <w:rsid w:val="00A7533A"/>
    <w:rsid w:val="00A753BD"/>
    <w:rsid w:val="00A754CD"/>
    <w:rsid w:val="00A7577D"/>
    <w:rsid w:val="00A757F0"/>
    <w:rsid w:val="00A75839"/>
    <w:rsid w:val="00A7590D"/>
    <w:rsid w:val="00A75B0D"/>
    <w:rsid w:val="00A75B7B"/>
    <w:rsid w:val="00A75B80"/>
    <w:rsid w:val="00A75BB5"/>
    <w:rsid w:val="00A75BF4"/>
    <w:rsid w:val="00A75C67"/>
    <w:rsid w:val="00A75E11"/>
    <w:rsid w:val="00A75FC9"/>
    <w:rsid w:val="00A7609D"/>
    <w:rsid w:val="00A763A1"/>
    <w:rsid w:val="00A76508"/>
    <w:rsid w:val="00A766A6"/>
    <w:rsid w:val="00A7671A"/>
    <w:rsid w:val="00A76734"/>
    <w:rsid w:val="00A7683C"/>
    <w:rsid w:val="00A76903"/>
    <w:rsid w:val="00A7696C"/>
    <w:rsid w:val="00A769BC"/>
    <w:rsid w:val="00A76A12"/>
    <w:rsid w:val="00A76C08"/>
    <w:rsid w:val="00A76CDC"/>
    <w:rsid w:val="00A76D30"/>
    <w:rsid w:val="00A76D9D"/>
    <w:rsid w:val="00A76DCF"/>
    <w:rsid w:val="00A76ECA"/>
    <w:rsid w:val="00A772C5"/>
    <w:rsid w:val="00A772CF"/>
    <w:rsid w:val="00A77490"/>
    <w:rsid w:val="00A77554"/>
    <w:rsid w:val="00A775C0"/>
    <w:rsid w:val="00A776A1"/>
    <w:rsid w:val="00A776C0"/>
    <w:rsid w:val="00A7788C"/>
    <w:rsid w:val="00A77916"/>
    <w:rsid w:val="00A77A07"/>
    <w:rsid w:val="00A77A2A"/>
    <w:rsid w:val="00A77A73"/>
    <w:rsid w:val="00A77AEE"/>
    <w:rsid w:val="00A77AF5"/>
    <w:rsid w:val="00A77B69"/>
    <w:rsid w:val="00A77BAC"/>
    <w:rsid w:val="00A77BE8"/>
    <w:rsid w:val="00A77D3E"/>
    <w:rsid w:val="00A77F35"/>
    <w:rsid w:val="00A77FB8"/>
    <w:rsid w:val="00A800DC"/>
    <w:rsid w:val="00A800FF"/>
    <w:rsid w:val="00A80421"/>
    <w:rsid w:val="00A80479"/>
    <w:rsid w:val="00A80489"/>
    <w:rsid w:val="00A804FB"/>
    <w:rsid w:val="00A8052B"/>
    <w:rsid w:val="00A8059B"/>
    <w:rsid w:val="00A805E4"/>
    <w:rsid w:val="00A80657"/>
    <w:rsid w:val="00A806BE"/>
    <w:rsid w:val="00A806F2"/>
    <w:rsid w:val="00A80939"/>
    <w:rsid w:val="00A8097E"/>
    <w:rsid w:val="00A80A84"/>
    <w:rsid w:val="00A80B40"/>
    <w:rsid w:val="00A80D4A"/>
    <w:rsid w:val="00A80D59"/>
    <w:rsid w:val="00A80DA5"/>
    <w:rsid w:val="00A80EF6"/>
    <w:rsid w:val="00A80F06"/>
    <w:rsid w:val="00A80F17"/>
    <w:rsid w:val="00A80F21"/>
    <w:rsid w:val="00A81099"/>
    <w:rsid w:val="00A81135"/>
    <w:rsid w:val="00A81217"/>
    <w:rsid w:val="00A812C7"/>
    <w:rsid w:val="00A81350"/>
    <w:rsid w:val="00A81375"/>
    <w:rsid w:val="00A81404"/>
    <w:rsid w:val="00A81565"/>
    <w:rsid w:val="00A81569"/>
    <w:rsid w:val="00A81576"/>
    <w:rsid w:val="00A81578"/>
    <w:rsid w:val="00A815E5"/>
    <w:rsid w:val="00A8160D"/>
    <w:rsid w:val="00A8164F"/>
    <w:rsid w:val="00A81655"/>
    <w:rsid w:val="00A816EC"/>
    <w:rsid w:val="00A817E6"/>
    <w:rsid w:val="00A81825"/>
    <w:rsid w:val="00A818EA"/>
    <w:rsid w:val="00A8195A"/>
    <w:rsid w:val="00A81984"/>
    <w:rsid w:val="00A81AF1"/>
    <w:rsid w:val="00A81B03"/>
    <w:rsid w:val="00A81C8F"/>
    <w:rsid w:val="00A81D56"/>
    <w:rsid w:val="00A81F5F"/>
    <w:rsid w:val="00A82238"/>
    <w:rsid w:val="00A82410"/>
    <w:rsid w:val="00A8250A"/>
    <w:rsid w:val="00A825B9"/>
    <w:rsid w:val="00A82643"/>
    <w:rsid w:val="00A8269E"/>
    <w:rsid w:val="00A826F7"/>
    <w:rsid w:val="00A8273A"/>
    <w:rsid w:val="00A827C3"/>
    <w:rsid w:val="00A82815"/>
    <w:rsid w:val="00A82816"/>
    <w:rsid w:val="00A82898"/>
    <w:rsid w:val="00A82A1E"/>
    <w:rsid w:val="00A82A6E"/>
    <w:rsid w:val="00A82BA8"/>
    <w:rsid w:val="00A82BEA"/>
    <w:rsid w:val="00A82C46"/>
    <w:rsid w:val="00A82C49"/>
    <w:rsid w:val="00A82C6D"/>
    <w:rsid w:val="00A82D84"/>
    <w:rsid w:val="00A82EF5"/>
    <w:rsid w:val="00A82F3A"/>
    <w:rsid w:val="00A82F5D"/>
    <w:rsid w:val="00A82FB9"/>
    <w:rsid w:val="00A8302F"/>
    <w:rsid w:val="00A83229"/>
    <w:rsid w:val="00A83265"/>
    <w:rsid w:val="00A83302"/>
    <w:rsid w:val="00A83391"/>
    <w:rsid w:val="00A8348C"/>
    <w:rsid w:val="00A834AE"/>
    <w:rsid w:val="00A835F7"/>
    <w:rsid w:val="00A8363C"/>
    <w:rsid w:val="00A83660"/>
    <w:rsid w:val="00A83805"/>
    <w:rsid w:val="00A8384E"/>
    <w:rsid w:val="00A83880"/>
    <w:rsid w:val="00A83898"/>
    <w:rsid w:val="00A838E0"/>
    <w:rsid w:val="00A83944"/>
    <w:rsid w:val="00A8395B"/>
    <w:rsid w:val="00A83A0D"/>
    <w:rsid w:val="00A83A29"/>
    <w:rsid w:val="00A83DBA"/>
    <w:rsid w:val="00A83E08"/>
    <w:rsid w:val="00A8408F"/>
    <w:rsid w:val="00A840E7"/>
    <w:rsid w:val="00A8411C"/>
    <w:rsid w:val="00A842DA"/>
    <w:rsid w:val="00A843CB"/>
    <w:rsid w:val="00A846FF"/>
    <w:rsid w:val="00A84700"/>
    <w:rsid w:val="00A8492B"/>
    <w:rsid w:val="00A849CF"/>
    <w:rsid w:val="00A84A44"/>
    <w:rsid w:val="00A84AC6"/>
    <w:rsid w:val="00A84AD8"/>
    <w:rsid w:val="00A84B58"/>
    <w:rsid w:val="00A84BAD"/>
    <w:rsid w:val="00A84D1E"/>
    <w:rsid w:val="00A84D36"/>
    <w:rsid w:val="00A84DFB"/>
    <w:rsid w:val="00A84E90"/>
    <w:rsid w:val="00A84F15"/>
    <w:rsid w:val="00A850DB"/>
    <w:rsid w:val="00A85158"/>
    <w:rsid w:val="00A8520C"/>
    <w:rsid w:val="00A8526B"/>
    <w:rsid w:val="00A85277"/>
    <w:rsid w:val="00A852EB"/>
    <w:rsid w:val="00A85350"/>
    <w:rsid w:val="00A8536F"/>
    <w:rsid w:val="00A85412"/>
    <w:rsid w:val="00A854A9"/>
    <w:rsid w:val="00A85534"/>
    <w:rsid w:val="00A8560C"/>
    <w:rsid w:val="00A8567C"/>
    <w:rsid w:val="00A85831"/>
    <w:rsid w:val="00A859BD"/>
    <w:rsid w:val="00A85A20"/>
    <w:rsid w:val="00A85B0A"/>
    <w:rsid w:val="00A85E9D"/>
    <w:rsid w:val="00A85F05"/>
    <w:rsid w:val="00A860BB"/>
    <w:rsid w:val="00A86165"/>
    <w:rsid w:val="00A8623A"/>
    <w:rsid w:val="00A86265"/>
    <w:rsid w:val="00A8629D"/>
    <w:rsid w:val="00A862F4"/>
    <w:rsid w:val="00A86332"/>
    <w:rsid w:val="00A86376"/>
    <w:rsid w:val="00A8643F"/>
    <w:rsid w:val="00A864EE"/>
    <w:rsid w:val="00A86570"/>
    <w:rsid w:val="00A865AC"/>
    <w:rsid w:val="00A865BB"/>
    <w:rsid w:val="00A865FA"/>
    <w:rsid w:val="00A8662A"/>
    <w:rsid w:val="00A86638"/>
    <w:rsid w:val="00A8669E"/>
    <w:rsid w:val="00A866DB"/>
    <w:rsid w:val="00A8687C"/>
    <w:rsid w:val="00A8698E"/>
    <w:rsid w:val="00A86A29"/>
    <w:rsid w:val="00A86B27"/>
    <w:rsid w:val="00A86B46"/>
    <w:rsid w:val="00A86D1B"/>
    <w:rsid w:val="00A86E06"/>
    <w:rsid w:val="00A86E27"/>
    <w:rsid w:val="00A86E2B"/>
    <w:rsid w:val="00A86E5E"/>
    <w:rsid w:val="00A86EC0"/>
    <w:rsid w:val="00A86F3C"/>
    <w:rsid w:val="00A86F5F"/>
    <w:rsid w:val="00A87061"/>
    <w:rsid w:val="00A8708E"/>
    <w:rsid w:val="00A871A9"/>
    <w:rsid w:val="00A8749B"/>
    <w:rsid w:val="00A874F0"/>
    <w:rsid w:val="00A87547"/>
    <w:rsid w:val="00A876BA"/>
    <w:rsid w:val="00A87865"/>
    <w:rsid w:val="00A878AF"/>
    <w:rsid w:val="00A879D8"/>
    <w:rsid w:val="00A87A94"/>
    <w:rsid w:val="00A87BF1"/>
    <w:rsid w:val="00A87C32"/>
    <w:rsid w:val="00A87C55"/>
    <w:rsid w:val="00A87C56"/>
    <w:rsid w:val="00A87C8D"/>
    <w:rsid w:val="00A87CBE"/>
    <w:rsid w:val="00A87CC5"/>
    <w:rsid w:val="00A87E11"/>
    <w:rsid w:val="00A87F1D"/>
    <w:rsid w:val="00A900AC"/>
    <w:rsid w:val="00A900E5"/>
    <w:rsid w:val="00A901F9"/>
    <w:rsid w:val="00A902B8"/>
    <w:rsid w:val="00A902D5"/>
    <w:rsid w:val="00A903DB"/>
    <w:rsid w:val="00A90459"/>
    <w:rsid w:val="00A90592"/>
    <w:rsid w:val="00A90871"/>
    <w:rsid w:val="00A90882"/>
    <w:rsid w:val="00A909BB"/>
    <w:rsid w:val="00A909D9"/>
    <w:rsid w:val="00A90A06"/>
    <w:rsid w:val="00A90A57"/>
    <w:rsid w:val="00A90B09"/>
    <w:rsid w:val="00A90C7E"/>
    <w:rsid w:val="00A90C8F"/>
    <w:rsid w:val="00A90D2A"/>
    <w:rsid w:val="00A90E36"/>
    <w:rsid w:val="00A90EA6"/>
    <w:rsid w:val="00A90FE3"/>
    <w:rsid w:val="00A9104C"/>
    <w:rsid w:val="00A91082"/>
    <w:rsid w:val="00A9120D"/>
    <w:rsid w:val="00A913B3"/>
    <w:rsid w:val="00A9141E"/>
    <w:rsid w:val="00A91451"/>
    <w:rsid w:val="00A9164B"/>
    <w:rsid w:val="00A91655"/>
    <w:rsid w:val="00A91676"/>
    <w:rsid w:val="00A918E1"/>
    <w:rsid w:val="00A919CC"/>
    <w:rsid w:val="00A919F2"/>
    <w:rsid w:val="00A91CBA"/>
    <w:rsid w:val="00A91EFD"/>
    <w:rsid w:val="00A91F56"/>
    <w:rsid w:val="00A91FAF"/>
    <w:rsid w:val="00A91FCB"/>
    <w:rsid w:val="00A92121"/>
    <w:rsid w:val="00A921AC"/>
    <w:rsid w:val="00A921E7"/>
    <w:rsid w:val="00A92251"/>
    <w:rsid w:val="00A92260"/>
    <w:rsid w:val="00A922C6"/>
    <w:rsid w:val="00A9231B"/>
    <w:rsid w:val="00A92410"/>
    <w:rsid w:val="00A924DB"/>
    <w:rsid w:val="00A9258D"/>
    <w:rsid w:val="00A9264B"/>
    <w:rsid w:val="00A926CC"/>
    <w:rsid w:val="00A9275A"/>
    <w:rsid w:val="00A927B7"/>
    <w:rsid w:val="00A92840"/>
    <w:rsid w:val="00A92936"/>
    <w:rsid w:val="00A92A21"/>
    <w:rsid w:val="00A92C3F"/>
    <w:rsid w:val="00A92E6A"/>
    <w:rsid w:val="00A93038"/>
    <w:rsid w:val="00A93044"/>
    <w:rsid w:val="00A93067"/>
    <w:rsid w:val="00A930CE"/>
    <w:rsid w:val="00A930E9"/>
    <w:rsid w:val="00A930F8"/>
    <w:rsid w:val="00A93168"/>
    <w:rsid w:val="00A9316F"/>
    <w:rsid w:val="00A93229"/>
    <w:rsid w:val="00A9326C"/>
    <w:rsid w:val="00A93274"/>
    <w:rsid w:val="00A93277"/>
    <w:rsid w:val="00A93300"/>
    <w:rsid w:val="00A93313"/>
    <w:rsid w:val="00A93335"/>
    <w:rsid w:val="00A93341"/>
    <w:rsid w:val="00A93401"/>
    <w:rsid w:val="00A93435"/>
    <w:rsid w:val="00A936B5"/>
    <w:rsid w:val="00A936C7"/>
    <w:rsid w:val="00A93729"/>
    <w:rsid w:val="00A93853"/>
    <w:rsid w:val="00A93947"/>
    <w:rsid w:val="00A939BE"/>
    <w:rsid w:val="00A939D9"/>
    <w:rsid w:val="00A93A07"/>
    <w:rsid w:val="00A93A23"/>
    <w:rsid w:val="00A93A99"/>
    <w:rsid w:val="00A93B4A"/>
    <w:rsid w:val="00A93B69"/>
    <w:rsid w:val="00A93C3D"/>
    <w:rsid w:val="00A93CA2"/>
    <w:rsid w:val="00A93D03"/>
    <w:rsid w:val="00A93FE9"/>
    <w:rsid w:val="00A93FF5"/>
    <w:rsid w:val="00A94285"/>
    <w:rsid w:val="00A94339"/>
    <w:rsid w:val="00A94394"/>
    <w:rsid w:val="00A9472E"/>
    <w:rsid w:val="00A947C5"/>
    <w:rsid w:val="00A94842"/>
    <w:rsid w:val="00A94850"/>
    <w:rsid w:val="00A9485A"/>
    <w:rsid w:val="00A94864"/>
    <w:rsid w:val="00A9497A"/>
    <w:rsid w:val="00A94A8B"/>
    <w:rsid w:val="00A94B78"/>
    <w:rsid w:val="00A94DA5"/>
    <w:rsid w:val="00A94DDF"/>
    <w:rsid w:val="00A94DFA"/>
    <w:rsid w:val="00A94EA5"/>
    <w:rsid w:val="00A94FED"/>
    <w:rsid w:val="00A9500D"/>
    <w:rsid w:val="00A95047"/>
    <w:rsid w:val="00A95056"/>
    <w:rsid w:val="00A951CC"/>
    <w:rsid w:val="00A951DF"/>
    <w:rsid w:val="00A9532F"/>
    <w:rsid w:val="00A953A1"/>
    <w:rsid w:val="00A953A9"/>
    <w:rsid w:val="00A953B3"/>
    <w:rsid w:val="00A953BC"/>
    <w:rsid w:val="00A954CD"/>
    <w:rsid w:val="00A956FD"/>
    <w:rsid w:val="00A957E4"/>
    <w:rsid w:val="00A95810"/>
    <w:rsid w:val="00A9590A"/>
    <w:rsid w:val="00A95914"/>
    <w:rsid w:val="00A959B4"/>
    <w:rsid w:val="00A95C75"/>
    <w:rsid w:val="00A95EC1"/>
    <w:rsid w:val="00A960DF"/>
    <w:rsid w:val="00A96277"/>
    <w:rsid w:val="00A9627F"/>
    <w:rsid w:val="00A962B0"/>
    <w:rsid w:val="00A962E2"/>
    <w:rsid w:val="00A9630C"/>
    <w:rsid w:val="00A9634E"/>
    <w:rsid w:val="00A96633"/>
    <w:rsid w:val="00A966BE"/>
    <w:rsid w:val="00A966DD"/>
    <w:rsid w:val="00A96739"/>
    <w:rsid w:val="00A967D9"/>
    <w:rsid w:val="00A968AB"/>
    <w:rsid w:val="00A9692B"/>
    <w:rsid w:val="00A96954"/>
    <w:rsid w:val="00A96A73"/>
    <w:rsid w:val="00A96B4B"/>
    <w:rsid w:val="00A96BC7"/>
    <w:rsid w:val="00A96D9E"/>
    <w:rsid w:val="00A96DD7"/>
    <w:rsid w:val="00A96F75"/>
    <w:rsid w:val="00A970C9"/>
    <w:rsid w:val="00A9714D"/>
    <w:rsid w:val="00A97160"/>
    <w:rsid w:val="00A9718E"/>
    <w:rsid w:val="00A97229"/>
    <w:rsid w:val="00A97462"/>
    <w:rsid w:val="00A97523"/>
    <w:rsid w:val="00A975B3"/>
    <w:rsid w:val="00A975CD"/>
    <w:rsid w:val="00A9783D"/>
    <w:rsid w:val="00A978C5"/>
    <w:rsid w:val="00A979C1"/>
    <w:rsid w:val="00A97B55"/>
    <w:rsid w:val="00A97B81"/>
    <w:rsid w:val="00A97CC4"/>
    <w:rsid w:val="00A97E04"/>
    <w:rsid w:val="00A97E99"/>
    <w:rsid w:val="00A97EA7"/>
    <w:rsid w:val="00A97FDE"/>
    <w:rsid w:val="00AA005F"/>
    <w:rsid w:val="00AA02D4"/>
    <w:rsid w:val="00AA02E6"/>
    <w:rsid w:val="00AA0321"/>
    <w:rsid w:val="00AA0338"/>
    <w:rsid w:val="00AA03F8"/>
    <w:rsid w:val="00AA03FB"/>
    <w:rsid w:val="00AA0514"/>
    <w:rsid w:val="00AA06DC"/>
    <w:rsid w:val="00AA071B"/>
    <w:rsid w:val="00AA0744"/>
    <w:rsid w:val="00AA07B2"/>
    <w:rsid w:val="00AA07E8"/>
    <w:rsid w:val="00AA0846"/>
    <w:rsid w:val="00AA0936"/>
    <w:rsid w:val="00AA09B6"/>
    <w:rsid w:val="00AA0B88"/>
    <w:rsid w:val="00AA0B96"/>
    <w:rsid w:val="00AA0D75"/>
    <w:rsid w:val="00AA0D77"/>
    <w:rsid w:val="00AA0E23"/>
    <w:rsid w:val="00AA0E7C"/>
    <w:rsid w:val="00AA0EA3"/>
    <w:rsid w:val="00AA0F68"/>
    <w:rsid w:val="00AA0F6E"/>
    <w:rsid w:val="00AA0FB1"/>
    <w:rsid w:val="00AA106C"/>
    <w:rsid w:val="00AA108D"/>
    <w:rsid w:val="00AA1110"/>
    <w:rsid w:val="00AA1138"/>
    <w:rsid w:val="00AA1305"/>
    <w:rsid w:val="00AA1355"/>
    <w:rsid w:val="00AA14AA"/>
    <w:rsid w:val="00AA14EA"/>
    <w:rsid w:val="00AA1527"/>
    <w:rsid w:val="00AA161D"/>
    <w:rsid w:val="00AA162F"/>
    <w:rsid w:val="00AA16EF"/>
    <w:rsid w:val="00AA16FE"/>
    <w:rsid w:val="00AA1710"/>
    <w:rsid w:val="00AA1754"/>
    <w:rsid w:val="00AA179B"/>
    <w:rsid w:val="00AA17AC"/>
    <w:rsid w:val="00AA180C"/>
    <w:rsid w:val="00AA18BB"/>
    <w:rsid w:val="00AA19EC"/>
    <w:rsid w:val="00AA1A45"/>
    <w:rsid w:val="00AA1A6E"/>
    <w:rsid w:val="00AA1A82"/>
    <w:rsid w:val="00AA1CD5"/>
    <w:rsid w:val="00AA1CE3"/>
    <w:rsid w:val="00AA1CF1"/>
    <w:rsid w:val="00AA1E40"/>
    <w:rsid w:val="00AA1E71"/>
    <w:rsid w:val="00AA1E9B"/>
    <w:rsid w:val="00AA1F15"/>
    <w:rsid w:val="00AA2046"/>
    <w:rsid w:val="00AA212C"/>
    <w:rsid w:val="00AA21AB"/>
    <w:rsid w:val="00AA228E"/>
    <w:rsid w:val="00AA22CB"/>
    <w:rsid w:val="00AA22E1"/>
    <w:rsid w:val="00AA2319"/>
    <w:rsid w:val="00AA232A"/>
    <w:rsid w:val="00AA2362"/>
    <w:rsid w:val="00AA2382"/>
    <w:rsid w:val="00AA239C"/>
    <w:rsid w:val="00AA23E7"/>
    <w:rsid w:val="00AA2439"/>
    <w:rsid w:val="00AA250B"/>
    <w:rsid w:val="00AA2561"/>
    <w:rsid w:val="00AA2708"/>
    <w:rsid w:val="00AA270F"/>
    <w:rsid w:val="00AA277D"/>
    <w:rsid w:val="00AA277F"/>
    <w:rsid w:val="00AA27C0"/>
    <w:rsid w:val="00AA2817"/>
    <w:rsid w:val="00AA282B"/>
    <w:rsid w:val="00AA284C"/>
    <w:rsid w:val="00AA2867"/>
    <w:rsid w:val="00AA28DE"/>
    <w:rsid w:val="00AA28E8"/>
    <w:rsid w:val="00AA28FC"/>
    <w:rsid w:val="00AA294A"/>
    <w:rsid w:val="00AA29B6"/>
    <w:rsid w:val="00AA2ADE"/>
    <w:rsid w:val="00AA2BFF"/>
    <w:rsid w:val="00AA2D15"/>
    <w:rsid w:val="00AA2D40"/>
    <w:rsid w:val="00AA2DDE"/>
    <w:rsid w:val="00AA2E51"/>
    <w:rsid w:val="00AA2EBB"/>
    <w:rsid w:val="00AA2EBE"/>
    <w:rsid w:val="00AA3094"/>
    <w:rsid w:val="00AA331B"/>
    <w:rsid w:val="00AA3332"/>
    <w:rsid w:val="00AA3390"/>
    <w:rsid w:val="00AA33CB"/>
    <w:rsid w:val="00AA3421"/>
    <w:rsid w:val="00AA36A8"/>
    <w:rsid w:val="00AA3749"/>
    <w:rsid w:val="00AA393F"/>
    <w:rsid w:val="00AA39BB"/>
    <w:rsid w:val="00AA3B23"/>
    <w:rsid w:val="00AA3B91"/>
    <w:rsid w:val="00AA3BE4"/>
    <w:rsid w:val="00AA3C89"/>
    <w:rsid w:val="00AA3DA9"/>
    <w:rsid w:val="00AA3F5C"/>
    <w:rsid w:val="00AA4011"/>
    <w:rsid w:val="00AA401D"/>
    <w:rsid w:val="00AA40C0"/>
    <w:rsid w:val="00AA4142"/>
    <w:rsid w:val="00AA4151"/>
    <w:rsid w:val="00AA41FA"/>
    <w:rsid w:val="00AA4208"/>
    <w:rsid w:val="00AA429B"/>
    <w:rsid w:val="00AA439C"/>
    <w:rsid w:val="00AA44E4"/>
    <w:rsid w:val="00AA4669"/>
    <w:rsid w:val="00AA467E"/>
    <w:rsid w:val="00AA46CD"/>
    <w:rsid w:val="00AA482E"/>
    <w:rsid w:val="00AA48E5"/>
    <w:rsid w:val="00AA4A7F"/>
    <w:rsid w:val="00AA4A8D"/>
    <w:rsid w:val="00AA4AEB"/>
    <w:rsid w:val="00AA4B96"/>
    <w:rsid w:val="00AA4BA9"/>
    <w:rsid w:val="00AA4BCA"/>
    <w:rsid w:val="00AA4BD2"/>
    <w:rsid w:val="00AA4CC6"/>
    <w:rsid w:val="00AA4D30"/>
    <w:rsid w:val="00AA4DB6"/>
    <w:rsid w:val="00AA4E0A"/>
    <w:rsid w:val="00AA4E69"/>
    <w:rsid w:val="00AA526F"/>
    <w:rsid w:val="00AA52BD"/>
    <w:rsid w:val="00AA5363"/>
    <w:rsid w:val="00AA5458"/>
    <w:rsid w:val="00AA5513"/>
    <w:rsid w:val="00AA553E"/>
    <w:rsid w:val="00AA5606"/>
    <w:rsid w:val="00AA5698"/>
    <w:rsid w:val="00AA56B7"/>
    <w:rsid w:val="00AA57A3"/>
    <w:rsid w:val="00AA58F5"/>
    <w:rsid w:val="00AA58FC"/>
    <w:rsid w:val="00AA5979"/>
    <w:rsid w:val="00AA5981"/>
    <w:rsid w:val="00AA59A2"/>
    <w:rsid w:val="00AA59DA"/>
    <w:rsid w:val="00AA5A3C"/>
    <w:rsid w:val="00AA5AD9"/>
    <w:rsid w:val="00AA5B0F"/>
    <w:rsid w:val="00AA5B5E"/>
    <w:rsid w:val="00AA5D33"/>
    <w:rsid w:val="00AA5D59"/>
    <w:rsid w:val="00AA5DFA"/>
    <w:rsid w:val="00AA5E77"/>
    <w:rsid w:val="00AA5E85"/>
    <w:rsid w:val="00AA5FE3"/>
    <w:rsid w:val="00AA614B"/>
    <w:rsid w:val="00AA63CE"/>
    <w:rsid w:val="00AA63EA"/>
    <w:rsid w:val="00AA64BB"/>
    <w:rsid w:val="00AA651B"/>
    <w:rsid w:val="00AA6677"/>
    <w:rsid w:val="00AA675B"/>
    <w:rsid w:val="00AA67A4"/>
    <w:rsid w:val="00AA67CF"/>
    <w:rsid w:val="00AA68A3"/>
    <w:rsid w:val="00AA69A6"/>
    <w:rsid w:val="00AA69F0"/>
    <w:rsid w:val="00AA6B76"/>
    <w:rsid w:val="00AA6BD3"/>
    <w:rsid w:val="00AA6EA5"/>
    <w:rsid w:val="00AA6F89"/>
    <w:rsid w:val="00AA701E"/>
    <w:rsid w:val="00AA7029"/>
    <w:rsid w:val="00AA7072"/>
    <w:rsid w:val="00AA70A1"/>
    <w:rsid w:val="00AA70D6"/>
    <w:rsid w:val="00AA7204"/>
    <w:rsid w:val="00AA7397"/>
    <w:rsid w:val="00AA73F0"/>
    <w:rsid w:val="00AA7425"/>
    <w:rsid w:val="00AA74C7"/>
    <w:rsid w:val="00AA75B7"/>
    <w:rsid w:val="00AA7769"/>
    <w:rsid w:val="00AA79E4"/>
    <w:rsid w:val="00AA7A74"/>
    <w:rsid w:val="00AA7BD4"/>
    <w:rsid w:val="00AA7D94"/>
    <w:rsid w:val="00AA7DA7"/>
    <w:rsid w:val="00AA7E96"/>
    <w:rsid w:val="00AA7EA8"/>
    <w:rsid w:val="00AA7EE9"/>
    <w:rsid w:val="00AB0049"/>
    <w:rsid w:val="00AB00DC"/>
    <w:rsid w:val="00AB0349"/>
    <w:rsid w:val="00AB038E"/>
    <w:rsid w:val="00AB03C2"/>
    <w:rsid w:val="00AB048B"/>
    <w:rsid w:val="00AB049B"/>
    <w:rsid w:val="00AB04EE"/>
    <w:rsid w:val="00AB05ED"/>
    <w:rsid w:val="00AB0689"/>
    <w:rsid w:val="00AB06A0"/>
    <w:rsid w:val="00AB07E2"/>
    <w:rsid w:val="00AB08DB"/>
    <w:rsid w:val="00AB0A86"/>
    <w:rsid w:val="00AB0C24"/>
    <w:rsid w:val="00AB0C3D"/>
    <w:rsid w:val="00AB0C71"/>
    <w:rsid w:val="00AB0D76"/>
    <w:rsid w:val="00AB0DBD"/>
    <w:rsid w:val="00AB0E03"/>
    <w:rsid w:val="00AB0FC5"/>
    <w:rsid w:val="00AB1011"/>
    <w:rsid w:val="00AB1025"/>
    <w:rsid w:val="00AB10A1"/>
    <w:rsid w:val="00AB10D1"/>
    <w:rsid w:val="00AB10ED"/>
    <w:rsid w:val="00AB1259"/>
    <w:rsid w:val="00AB127F"/>
    <w:rsid w:val="00AB131D"/>
    <w:rsid w:val="00AB13BA"/>
    <w:rsid w:val="00AB14D2"/>
    <w:rsid w:val="00AB1747"/>
    <w:rsid w:val="00AB17A8"/>
    <w:rsid w:val="00AB1935"/>
    <w:rsid w:val="00AB19BB"/>
    <w:rsid w:val="00AB19F5"/>
    <w:rsid w:val="00AB1AE3"/>
    <w:rsid w:val="00AB1B1C"/>
    <w:rsid w:val="00AB1B4D"/>
    <w:rsid w:val="00AB1BAE"/>
    <w:rsid w:val="00AB1C0A"/>
    <w:rsid w:val="00AB1EE6"/>
    <w:rsid w:val="00AB2056"/>
    <w:rsid w:val="00AB2115"/>
    <w:rsid w:val="00AB2117"/>
    <w:rsid w:val="00AB2123"/>
    <w:rsid w:val="00AB215A"/>
    <w:rsid w:val="00AB22C6"/>
    <w:rsid w:val="00AB237D"/>
    <w:rsid w:val="00AB2463"/>
    <w:rsid w:val="00AB247C"/>
    <w:rsid w:val="00AB24E9"/>
    <w:rsid w:val="00AB2736"/>
    <w:rsid w:val="00AB2776"/>
    <w:rsid w:val="00AB27E2"/>
    <w:rsid w:val="00AB29BE"/>
    <w:rsid w:val="00AB2A3F"/>
    <w:rsid w:val="00AB2A4D"/>
    <w:rsid w:val="00AB2ACD"/>
    <w:rsid w:val="00AB2B57"/>
    <w:rsid w:val="00AB2B74"/>
    <w:rsid w:val="00AB2B96"/>
    <w:rsid w:val="00AB2C74"/>
    <w:rsid w:val="00AB2E05"/>
    <w:rsid w:val="00AB2EA9"/>
    <w:rsid w:val="00AB2ED4"/>
    <w:rsid w:val="00AB2F70"/>
    <w:rsid w:val="00AB2F8C"/>
    <w:rsid w:val="00AB308E"/>
    <w:rsid w:val="00AB319E"/>
    <w:rsid w:val="00AB31FC"/>
    <w:rsid w:val="00AB3209"/>
    <w:rsid w:val="00AB320C"/>
    <w:rsid w:val="00AB3257"/>
    <w:rsid w:val="00AB3421"/>
    <w:rsid w:val="00AB35CB"/>
    <w:rsid w:val="00AB35E9"/>
    <w:rsid w:val="00AB35F6"/>
    <w:rsid w:val="00AB3623"/>
    <w:rsid w:val="00AB370E"/>
    <w:rsid w:val="00AB3AA4"/>
    <w:rsid w:val="00AB3B2E"/>
    <w:rsid w:val="00AB3B61"/>
    <w:rsid w:val="00AB3BBA"/>
    <w:rsid w:val="00AB3C79"/>
    <w:rsid w:val="00AB3D3B"/>
    <w:rsid w:val="00AB3F0E"/>
    <w:rsid w:val="00AB3FF1"/>
    <w:rsid w:val="00AB4096"/>
    <w:rsid w:val="00AB40F1"/>
    <w:rsid w:val="00AB4100"/>
    <w:rsid w:val="00AB41F0"/>
    <w:rsid w:val="00AB41F3"/>
    <w:rsid w:val="00AB4286"/>
    <w:rsid w:val="00AB42DD"/>
    <w:rsid w:val="00AB42F2"/>
    <w:rsid w:val="00AB43DC"/>
    <w:rsid w:val="00AB4801"/>
    <w:rsid w:val="00AB494F"/>
    <w:rsid w:val="00AB49BA"/>
    <w:rsid w:val="00AB4AEE"/>
    <w:rsid w:val="00AB4C87"/>
    <w:rsid w:val="00AB4C9A"/>
    <w:rsid w:val="00AB4D19"/>
    <w:rsid w:val="00AB4E69"/>
    <w:rsid w:val="00AB4F3C"/>
    <w:rsid w:val="00AB4F5B"/>
    <w:rsid w:val="00AB4F7F"/>
    <w:rsid w:val="00AB5110"/>
    <w:rsid w:val="00AB52BD"/>
    <w:rsid w:val="00AB53BE"/>
    <w:rsid w:val="00AB53CF"/>
    <w:rsid w:val="00AB53D0"/>
    <w:rsid w:val="00AB5461"/>
    <w:rsid w:val="00AB54EA"/>
    <w:rsid w:val="00AB55B5"/>
    <w:rsid w:val="00AB560C"/>
    <w:rsid w:val="00AB5614"/>
    <w:rsid w:val="00AB5705"/>
    <w:rsid w:val="00AB57B6"/>
    <w:rsid w:val="00AB59D2"/>
    <w:rsid w:val="00AB59E2"/>
    <w:rsid w:val="00AB5ADC"/>
    <w:rsid w:val="00AB5B70"/>
    <w:rsid w:val="00AB5BA2"/>
    <w:rsid w:val="00AB5DCD"/>
    <w:rsid w:val="00AB5DF2"/>
    <w:rsid w:val="00AB5FF4"/>
    <w:rsid w:val="00AB613C"/>
    <w:rsid w:val="00AB6259"/>
    <w:rsid w:val="00AB632A"/>
    <w:rsid w:val="00AB6336"/>
    <w:rsid w:val="00AB63CA"/>
    <w:rsid w:val="00AB66F8"/>
    <w:rsid w:val="00AB68B4"/>
    <w:rsid w:val="00AB69F6"/>
    <w:rsid w:val="00AB6A21"/>
    <w:rsid w:val="00AB6A69"/>
    <w:rsid w:val="00AB6ABF"/>
    <w:rsid w:val="00AB6B59"/>
    <w:rsid w:val="00AB6B76"/>
    <w:rsid w:val="00AB6B78"/>
    <w:rsid w:val="00AB6C78"/>
    <w:rsid w:val="00AB6D55"/>
    <w:rsid w:val="00AB6D96"/>
    <w:rsid w:val="00AB6DFF"/>
    <w:rsid w:val="00AB6FD9"/>
    <w:rsid w:val="00AB6FED"/>
    <w:rsid w:val="00AB7195"/>
    <w:rsid w:val="00AB7250"/>
    <w:rsid w:val="00AB742D"/>
    <w:rsid w:val="00AB7486"/>
    <w:rsid w:val="00AB748E"/>
    <w:rsid w:val="00AB7587"/>
    <w:rsid w:val="00AB75A3"/>
    <w:rsid w:val="00AB763E"/>
    <w:rsid w:val="00AB7684"/>
    <w:rsid w:val="00AB76E9"/>
    <w:rsid w:val="00AB77C1"/>
    <w:rsid w:val="00AB785A"/>
    <w:rsid w:val="00AB79CD"/>
    <w:rsid w:val="00AB79CE"/>
    <w:rsid w:val="00AB7A9D"/>
    <w:rsid w:val="00AB7B82"/>
    <w:rsid w:val="00AB7BD6"/>
    <w:rsid w:val="00AB7CB2"/>
    <w:rsid w:val="00AB7CC5"/>
    <w:rsid w:val="00AB7D2D"/>
    <w:rsid w:val="00AB7F95"/>
    <w:rsid w:val="00AC0001"/>
    <w:rsid w:val="00AC0070"/>
    <w:rsid w:val="00AC0153"/>
    <w:rsid w:val="00AC01AA"/>
    <w:rsid w:val="00AC01AF"/>
    <w:rsid w:val="00AC0268"/>
    <w:rsid w:val="00AC0271"/>
    <w:rsid w:val="00AC02B2"/>
    <w:rsid w:val="00AC031B"/>
    <w:rsid w:val="00AC0383"/>
    <w:rsid w:val="00AC03B6"/>
    <w:rsid w:val="00AC04B5"/>
    <w:rsid w:val="00AC0504"/>
    <w:rsid w:val="00AC0513"/>
    <w:rsid w:val="00AC053F"/>
    <w:rsid w:val="00AC05E8"/>
    <w:rsid w:val="00AC06C2"/>
    <w:rsid w:val="00AC06F6"/>
    <w:rsid w:val="00AC08B0"/>
    <w:rsid w:val="00AC0991"/>
    <w:rsid w:val="00AC09D3"/>
    <w:rsid w:val="00AC0A06"/>
    <w:rsid w:val="00AC0A6E"/>
    <w:rsid w:val="00AC0B38"/>
    <w:rsid w:val="00AC0CBB"/>
    <w:rsid w:val="00AC0CBC"/>
    <w:rsid w:val="00AC0CC6"/>
    <w:rsid w:val="00AC0E48"/>
    <w:rsid w:val="00AC0EC1"/>
    <w:rsid w:val="00AC0F17"/>
    <w:rsid w:val="00AC0F97"/>
    <w:rsid w:val="00AC0FDE"/>
    <w:rsid w:val="00AC1065"/>
    <w:rsid w:val="00AC1104"/>
    <w:rsid w:val="00AC118A"/>
    <w:rsid w:val="00AC1194"/>
    <w:rsid w:val="00AC11D2"/>
    <w:rsid w:val="00AC1299"/>
    <w:rsid w:val="00AC12B2"/>
    <w:rsid w:val="00AC12DA"/>
    <w:rsid w:val="00AC1351"/>
    <w:rsid w:val="00AC1497"/>
    <w:rsid w:val="00AC154D"/>
    <w:rsid w:val="00AC15A8"/>
    <w:rsid w:val="00AC17FA"/>
    <w:rsid w:val="00AC19CD"/>
    <w:rsid w:val="00AC1BD3"/>
    <w:rsid w:val="00AC1C1F"/>
    <w:rsid w:val="00AC1CA7"/>
    <w:rsid w:val="00AC1D16"/>
    <w:rsid w:val="00AC1D98"/>
    <w:rsid w:val="00AC1E1E"/>
    <w:rsid w:val="00AC1E89"/>
    <w:rsid w:val="00AC1EC8"/>
    <w:rsid w:val="00AC1F21"/>
    <w:rsid w:val="00AC1F79"/>
    <w:rsid w:val="00AC1FB5"/>
    <w:rsid w:val="00AC207A"/>
    <w:rsid w:val="00AC2210"/>
    <w:rsid w:val="00AC221F"/>
    <w:rsid w:val="00AC226D"/>
    <w:rsid w:val="00AC2603"/>
    <w:rsid w:val="00AC26E4"/>
    <w:rsid w:val="00AC2745"/>
    <w:rsid w:val="00AC2774"/>
    <w:rsid w:val="00AC27F0"/>
    <w:rsid w:val="00AC28AE"/>
    <w:rsid w:val="00AC28D2"/>
    <w:rsid w:val="00AC28E7"/>
    <w:rsid w:val="00AC2C70"/>
    <w:rsid w:val="00AC2CAF"/>
    <w:rsid w:val="00AC2D18"/>
    <w:rsid w:val="00AC2D60"/>
    <w:rsid w:val="00AC2EC3"/>
    <w:rsid w:val="00AC305F"/>
    <w:rsid w:val="00AC3196"/>
    <w:rsid w:val="00AC31EC"/>
    <w:rsid w:val="00AC3238"/>
    <w:rsid w:val="00AC3281"/>
    <w:rsid w:val="00AC3298"/>
    <w:rsid w:val="00AC34BF"/>
    <w:rsid w:val="00AC363D"/>
    <w:rsid w:val="00AC363F"/>
    <w:rsid w:val="00AC364D"/>
    <w:rsid w:val="00AC3794"/>
    <w:rsid w:val="00AC3830"/>
    <w:rsid w:val="00AC38B8"/>
    <w:rsid w:val="00AC3AEE"/>
    <w:rsid w:val="00AC3B55"/>
    <w:rsid w:val="00AC3B7C"/>
    <w:rsid w:val="00AC3BA3"/>
    <w:rsid w:val="00AC3C38"/>
    <w:rsid w:val="00AC3CCA"/>
    <w:rsid w:val="00AC3CD7"/>
    <w:rsid w:val="00AC3EFB"/>
    <w:rsid w:val="00AC3FBA"/>
    <w:rsid w:val="00AC4065"/>
    <w:rsid w:val="00AC40BF"/>
    <w:rsid w:val="00AC4161"/>
    <w:rsid w:val="00AC41FB"/>
    <w:rsid w:val="00AC426D"/>
    <w:rsid w:val="00AC436B"/>
    <w:rsid w:val="00AC456A"/>
    <w:rsid w:val="00AC4686"/>
    <w:rsid w:val="00AC46EE"/>
    <w:rsid w:val="00AC476A"/>
    <w:rsid w:val="00AC47C2"/>
    <w:rsid w:val="00AC47D0"/>
    <w:rsid w:val="00AC4818"/>
    <w:rsid w:val="00AC4866"/>
    <w:rsid w:val="00AC4890"/>
    <w:rsid w:val="00AC4A04"/>
    <w:rsid w:val="00AC4A51"/>
    <w:rsid w:val="00AC4A7B"/>
    <w:rsid w:val="00AC4B0C"/>
    <w:rsid w:val="00AC4BC8"/>
    <w:rsid w:val="00AC4DA0"/>
    <w:rsid w:val="00AC4F7F"/>
    <w:rsid w:val="00AC5053"/>
    <w:rsid w:val="00AC52BE"/>
    <w:rsid w:val="00AC536E"/>
    <w:rsid w:val="00AC5380"/>
    <w:rsid w:val="00AC53C3"/>
    <w:rsid w:val="00AC542D"/>
    <w:rsid w:val="00AC54C8"/>
    <w:rsid w:val="00AC55C3"/>
    <w:rsid w:val="00AC56B2"/>
    <w:rsid w:val="00AC5711"/>
    <w:rsid w:val="00AC57E4"/>
    <w:rsid w:val="00AC5899"/>
    <w:rsid w:val="00AC58B6"/>
    <w:rsid w:val="00AC5A1C"/>
    <w:rsid w:val="00AC5A9E"/>
    <w:rsid w:val="00AC5B54"/>
    <w:rsid w:val="00AC5B5D"/>
    <w:rsid w:val="00AC5B60"/>
    <w:rsid w:val="00AC5B85"/>
    <w:rsid w:val="00AC5BE0"/>
    <w:rsid w:val="00AC5CB9"/>
    <w:rsid w:val="00AC5CFF"/>
    <w:rsid w:val="00AC5D68"/>
    <w:rsid w:val="00AC5DD8"/>
    <w:rsid w:val="00AC5ED1"/>
    <w:rsid w:val="00AC5EFF"/>
    <w:rsid w:val="00AC5FE9"/>
    <w:rsid w:val="00AC6030"/>
    <w:rsid w:val="00AC6100"/>
    <w:rsid w:val="00AC61B0"/>
    <w:rsid w:val="00AC64D8"/>
    <w:rsid w:val="00AC66F6"/>
    <w:rsid w:val="00AC67CE"/>
    <w:rsid w:val="00AC67DD"/>
    <w:rsid w:val="00AC69A7"/>
    <w:rsid w:val="00AC6ABB"/>
    <w:rsid w:val="00AC6AE3"/>
    <w:rsid w:val="00AC6BC7"/>
    <w:rsid w:val="00AC6C04"/>
    <w:rsid w:val="00AC6DA4"/>
    <w:rsid w:val="00AC6DB6"/>
    <w:rsid w:val="00AC6EF8"/>
    <w:rsid w:val="00AC7313"/>
    <w:rsid w:val="00AC732D"/>
    <w:rsid w:val="00AC750A"/>
    <w:rsid w:val="00AC751B"/>
    <w:rsid w:val="00AC755A"/>
    <w:rsid w:val="00AC75E2"/>
    <w:rsid w:val="00AC7627"/>
    <w:rsid w:val="00AC764B"/>
    <w:rsid w:val="00AC7777"/>
    <w:rsid w:val="00AC77FE"/>
    <w:rsid w:val="00AC782B"/>
    <w:rsid w:val="00AC78D8"/>
    <w:rsid w:val="00AC78FE"/>
    <w:rsid w:val="00AC7936"/>
    <w:rsid w:val="00AC798A"/>
    <w:rsid w:val="00AC79AD"/>
    <w:rsid w:val="00AC7ABE"/>
    <w:rsid w:val="00AC7BB0"/>
    <w:rsid w:val="00AC7BDD"/>
    <w:rsid w:val="00AC7C5C"/>
    <w:rsid w:val="00AC7C98"/>
    <w:rsid w:val="00AC7D79"/>
    <w:rsid w:val="00AC7DD0"/>
    <w:rsid w:val="00AC7DEC"/>
    <w:rsid w:val="00AC7EB1"/>
    <w:rsid w:val="00AD0109"/>
    <w:rsid w:val="00AD013D"/>
    <w:rsid w:val="00AD0148"/>
    <w:rsid w:val="00AD018A"/>
    <w:rsid w:val="00AD01C3"/>
    <w:rsid w:val="00AD01EA"/>
    <w:rsid w:val="00AD01F6"/>
    <w:rsid w:val="00AD0328"/>
    <w:rsid w:val="00AD03E8"/>
    <w:rsid w:val="00AD06E0"/>
    <w:rsid w:val="00AD06E8"/>
    <w:rsid w:val="00AD06EC"/>
    <w:rsid w:val="00AD09E0"/>
    <w:rsid w:val="00AD0C16"/>
    <w:rsid w:val="00AD0C34"/>
    <w:rsid w:val="00AD0EC5"/>
    <w:rsid w:val="00AD0FB2"/>
    <w:rsid w:val="00AD0FFE"/>
    <w:rsid w:val="00AD102F"/>
    <w:rsid w:val="00AD112A"/>
    <w:rsid w:val="00AD122C"/>
    <w:rsid w:val="00AD1345"/>
    <w:rsid w:val="00AD14C4"/>
    <w:rsid w:val="00AD15D9"/>
    <w:rsid w:val="00AD1617"/>
    <w:rsid w:val="00AD16CB"/>
    <w:rsid w:val="00AD1817"/>
    <w:rsid w:val="00AD1899"/>
    <w:rsid w:val="00AD1AA5"/>
    <w:rsid w:val="00AD1AAC"/>
    <w:rsid w:val="00AD1B0E"/>
    <w:rsid w:val="00AD1BC7"/>
    <w:rsid w:val="00AD1D48"/>
    <w:rsid w:val="00AD1FF3"/>
    <w:rsid w:val="00AD2037"/>
    <w:rsid w:val="00AD20EC"/>
    <w:rsid w:val="00AD210B"/>
    <w:rsid w:val="00AD2173"/>
    <w:rsid w:val="00AD219B"/>
    <w:rsid w:val="00AD22FC"/>
    <w:rsid w:val="00AD23BE"/>
    <w:rsid w:val="00AD23EB"/>
    <w:rsid w:val="00AD23F4"/>
    <w:rsid w:val="00AD2416"/>
    <w:rsid w:val="00AD2437"/>
    <w:rsid w:val="00AD250D"/>
    <w:rsid w:val="00AD2663"/>
    <w:rsid w:val="00AD2718"/>
    <w:rsid w:val="00AD2770"/>
    <w:rsid w:val="00AD2828"/>
    <w:rsid w:val="00AD2B57"/>
    <w:rsid w:val="00AD2B5D"/>
    <w:rsid w:val="00AD2BAA"/>
    <w:rsid w:val="00AD2C1C"/>
    <w:rsid w:val="00AD2C7D"/>
    <w:rsid w:val="00AD2C89"/>
    <w:rsid w:val="00AD2F49"/>
    <w:rsid w:val="00AD3225"/>
    <w:rsid w:val="00AD32B3"/>
    <w:rsid w:val="00AD352E"/>
    <w:rsid w:val="00AD355D"/>
    <w:rsid w:val="00AD36B7"/>
    <w:rsid w:val="00AD3878"/>
    <w:rsid w:val="00AD38F3"/>
    <w:rsid w:val="00AD3935"/>
    <w:rsid w:val="00AD39AB"/>
    <w:rsid w:val="00AD3A84"/>
    <w:rsid w:val="00AD3B0B"/>
    <w:rsid w:val="00AD3B69"/>
    <w:rsid w:val="00AD3B96"/>
    <w:rsid w:val="00AD3C49"/>
    <w:rsid w:val="00AD3C4C"/>
    <w:rsid w:val="00AD3D6A"/>
    <w:rsid w:val="00AD3E42"/>
    <w:rsid w:val="00AD3E52"/>
    <w:rsid w:val="00AD3EEA"/>
    <w:rsid w:val="00AD3F79"/>
    <w:rsid w:val="00AD4057"/>
    <w:rsid w:val="00AD4115"/>
    <w:rsid w:val="00AD4250"/>
    <w:rsid w:val="00AD430B"/>
    <w:rsid w:val="00AD4381"/>
    <w:rsid w:val="00AD443D"/>
    <w:rsid w:val="00AD44F5"/>
    <w:rsid w:val="00AD4551"/>
    <w:rsid w:val="00AD45E8"/>
    <w:rsid w:val="00AD4617"/>
    <w:rsid w:val="00AD471A"/>
    <w:rsid w:val="00AD472D"/>
    <w:rsid w:val="00AD47F1"/>
    <w:rsid w:val="00AD4827"/>
    <w:rsid w:val="00AD4951"/>
    <w:rsid w:val="00AD4A5C"/>
    <w:rsid w:val="00AD4CAA"/>
    <w:rsid w:val="00AD4CC0"/>
    <w:rsid w:val="00AD4D19"/>
    <w:rsid w:val="00AD4DCC"/>
    <w:rsid w:val="00AD4E05"/>
    <w:rsid w:val="00AD4E46"/>
    <w:rsid w:val="00AD4E9F"/>
    <w:rsid w:val="00AD4F64"/>
    <w:rsid w:val="00AD4FEC"/>
    <w:rsid w:val="00AD50BF"/>
    <w:rsid w:val="00AD50F7"/>
    <w:rsid w:val="00AD51E4"/>
    <w:rsid w:val="00AD520E"/>
    <w:rsid w:val="00AD562B"/>
    <w:rsid w:val="00AD56B9"/>
    <w:rsid w:val="00AD5786"/>
    <w:rsid w:val="00AD57DB"/>
    <w:rsid w:val="00AD5A0C"/>
    <w:rsid w:val="00AD5A8A"/>
    <w:rsid w:val="00AD5C12"/>
    <w:rsid w:val="00AD5CD6"/>
    <w:rsid w:val="00AD5D23"/>
    <w:rsid w:val="00AD5D9C"/>
    <w:rsid w:val="00AD5EB4"/>
    <w:rsid w:val="00AD5FBD"/>
    <w:rsid w:val="00AD6069"/>
    <w:rsid w:val="00AD6232"/>
    <w:rsid w:val="00AD65B0"/>
    <w:rsid w:val="00AD65E0"/>
    <w:rsid w:val="00AD65FD"/>
    <w:rsid w:val="00AD66CD"/>
    <w:rsid w:val="00AD6781"/>
    <w:rsid w:val="00AD682C"/>
    <w:rsid w:val="00AD68D4"/>
    <w:rsid w:val="00AD6906"/>
    <w:rsid w:val="00AD6920"/>
    <w:rsid w:val="00AD6A1D"/>
    <w:rsid w:val="00AD6A4F"/>
    <w:rsid w:val="00AD6AC0"/>
    <w:rsid w:val="00AD6AD5"/>
    <w:rsid w:val="00AD6B63"/>
    <w:rsid w:val="00AD6C53"/>
    <w:rsid w:val="00AD6C69"/>
    <w:rsid w:val="00AD6D02"/>
    <w:rsid w:val="00AD6D5B"/>
    <w:rsid w:val="00AD6D90"/>
    <w:rsid w:val="00AD6ED5"/>
    <w:rsid w:val="00AD73FA"/>
    <w:rsid w:val="00AD7419"/>
    <w:rsid w:val="00AD7683"/>
    <w:rsid w:val="00AD768C"/>
    <w:rsid w:val="00AD7714"/>
    <w:rsid w:val="00AD7751"/>
    <w:rsid w:val="00AD785E"/>
    <w:rsid w:val="00AD7919"/>
    <w:rsid w:val="00AD7926"/>
    <w:rsid w:val="00AD7A22"/>
    <w:rsid w:val="00AD7A88"/>
    <w:rsid w:val="00AD7AF2"/>
    <w:rsid w:val="00AD7B7B"/>
    <w:rsid w:val="00AD7B80"/>
    <w:rsid w:val="00AD7C76"/>
    <w:rsid w:val="00AD7C86"/>
    <w:rsid w:val="00AD7E30"/>
    <w:rsid w:val="00AE00C7"/>
    <w:rsid w:val="00AE015E"/>
    <w:rsid w:val="00AE01B5"/>
    <w:rsid w:val="00AE02C4"/>
    <w:rsid w:val="00AE043A"/>
    <w:rsid w:val="00AE0445"/>
    <w:rsid w:val="00AE0469"/>
    <w:rsid w:val="00AE04C0"/>
    <w:rsid w:val="00AE04D4"/>
    <w:rsid w:val="00AE0520"/>
    <w:rsid w:val="00AE0596"/>
    <w:rsid w:val="00AE065B"/>
    <w:rsid w:val="00AE06D2"/>
    <w:rsid w:val="00AE0887"/>
    <w:rsid w:val="00AE08A1"/>
    <w:rsid w:val="00AE099A"/>
    <w:rsid w:val="00AE0BCA"/>
    <w:rsid w:val="00AE0C96"/>
    <w:rsid w:val="00AE0CC7"/>
    <w:rsid w:val="00AE0D3F"/>
    <w:rsid w:val="00AE0DE8"/>
    <w:rsid w:val="00AE0DEA"/>
    <w:rsid w:val="00AE0E04"/>
    <w:rsid w:val="00AE0E0A"/>
    <w:rsid w:val="00AE1034"/>
    <w:rsid w:val="00AE103B"/>
    <w:rsid w:val="00AE1062"/>
    <w:rsid w:val="00AE118E"/>
    <w:rsid w:val="00AE11F3"/>
    <w:rsid w:val="00AE1222"/>
    <w:rsid w:val="00AE1367"/>
    <w:rsid w:val="00AE14E8"/>
    <w:rsid w:val="00AE15ED"/>
    <w:rsid w:val="00AE1768"/>
    <w:rsid w:val="00AE176E"/>
    <w:rsid w:val="00AE1819"/>
    <w:rsid w:val="00AE193A"/>
    <w:rsid w:val="00AE1950"/>
    <w:rsid w:val="00AE1C18"/>
    <w:rsid w:val="00AE1C71"/>
    <w:rsid w:val="00AE1D5F"/>
    <w:rsid w:val="00AE1F91"/>
    <w:rsid w:val="00AE1FCB"/>
    <w:rsid w:val="00AE1FE1"/>
    <w:rsid w:val="00AE2121"/>
    <w:rsid w:val="00AE2159"/>
    <w:rsid w:val="00AE2274"/>
    <w:rsid w:val="00AE227E"/>
    <w:rsid w:val="00AE2385"/>
    <w:rsid w:val="00AE23BD"/>
    <w:rsid w:val="00AE2452"/>
    <w:rsid w:val="00AE2521"/>
    <w:rsid w:val="00AE2526"/>
    <w:rsid w:val="00AE25A9"/>
    <w:rsid w:val="00AE25E1"/>
    <w:rsid w:val="00AE27BA"/>
    <w:rsid w:val="00AE27D9"/>
    <w:rsid w:val="00AE2A0F"/>
    <w:rsid w:val="00AE2AD9"/>
    <w:rsid w:val="00AE2AEB"/>
    <w:rsid w:val="00AE2B93"/>
    <w:rsid w:val="00AE2C34"/>
    <w:rsid w:val="00AE2C35"/>
    <w:rsid w:val="00AE2CA3"/>
    <w:rsid w:val="00AE2CD0"/>
    <w:rsid w:val="00AE2D31"/>
    <w:rsid w:val="00AE2D4F"/>
    <w:rsid w:val="00AE2DC1"/>
    <w:rsid w:val="00AE2E3E"/>
    <w:rsid w:val="00AE2EC5"/>
    <w:rsid w:val="00AE2ED6"/>
    <w:rsid w:val="00AE2F3D"/>
    <w:rsid w:val="00AE2F58"/>
    <w:rsid w:val="00AE2F90"/>
    <w:rsid w:val="00AE2FE9"/>
    <w:rsid w:val="00AE31E7"/>
    <w:rsid w:val="00AE3298"/>
    <w:rsid w:val="00AE32A3"/>
    <w:rsid w:val="00AE330C"/>
    <w:rsid w:val="00AE33E8"/>
    <w:rsid w:val="00AE34FD"/>
    <w:rsid w:val="00AE3543"/>
    <w:rsid w:val="00AE3641"/>
    <w:rsid w:val="00AE3652"/>
    <w:rsid w:val="00AE3758"/>
    <w:rsid w:val="00AE3763"/>
    <w:rsid w:val="00AE3783"/>
    <w:rsid w:val="00AE380E"/>
    <w:rsid w:val="00AE38A5"/>
    <w:rsid w:val="00AE3982"/>
    <w:rsid w:val="00AE3A16"/>
    <w:rsid w:val="00AE3A82"/>
    <w:rsid w:val="00AE3B44"/>
    <w:rsid w:val="00AE3B45"/>
    <w:rsid w:val="00AE3C92"/>
    <w:rsid w:val="00AE3E2D"/>
    <w:rsid w:val="00AE3E80"/>
    <w:rsid w:val="00AE3F50"/>
    <w:rsid w:val="00AE4001"/>
    <w:rsid w:val="00AE4003"/>
    <w:rsid w:val="00AE402F"/>
    <w:rsid w:val="00AE40BD"/>
    <w:rsid w:val="00AE42DD"/>
    <w:rsid w:val="00AE4341"/>
    <w:rsid w:val="00AE43D4"/>
    <w:rsid w:val="00AE44E3"/>
    <w:rsid w:val="00AE46B9"/>
    <w:rsid w:val="00AE4828"/>
    <w:rsid w:val="00AE48AB"/>
    <w:rsid w:val="00AE48BD"/>
    <w:rsid w:val="00AE48C5"/>
    <w:rsid w:val="00AE48CF"/>
    <w:rsid w:val="00AE4C99"/>
    <w:rsid w:val="00AE4E20"/>
    <w:rsid w:val="00AE4EA9"/>
    <w:rsid w:val="00AE4EBF"/>
    <w:rsid w:val="00AE4FFC"/>
    <w:rsid w:val="00AE4FFD"/>
    <w:rsid w:val="00AE50C5"/>
    <w:rsid w:val="00AE517D"/>
    <w:rsid w:val="00AE529C"/>
    <w:rsid w:val="00AE52AA"/>
    <w:rsid w:val="00AE53C6"/>
    <w:rsid w:val="00AE553F"/>
    <w:rsid w:val="00AE5859"/>
    <w:rsid w:val="00AE5892"/>
    <w:rsid w:val="00AE58A3"/>
    <w:rsid w:val="00AE58EB"/>
    <w:rsid w:val="00AE59FD"/>
    <w:rsid w:val="00AE5A64"/>
    <w:rsid w:val="00AE5AB7"/>
    <w:rsid w:val="00AE5B61"/>
    <w:rsid w:val="00AE5C77"/>
    <w:rsid w:val="00AE5C7A"/>
    <w:rsid w:val="00AE5CD7"/>
    <w:rsid w:val="00AE5D46"/>
    <w:rsid w:val="00AE5DE2"/>
    <w:rsid w:val="00AE5E01"/>
    <w:rsid w:val="00AE5E2B"/>
    <w:rsid w:val="00AE60BC"/>
    <w:rsid w:val="00AE61CE"/>
    <w:rsid w:val="00AE6291"/>
    <w:rsid w:val="00AE62EC"/>
    <w:rsid w:val="00AE6304"/>
    <w:rsid w:val="00AE6320"/>
    <w:rsid w:val="00AE63CF"/>
    <w:rsid w:val="00AE63D5"/>
    <w:rsid w:val="00AE63F3"/>
    <w:rsid w:val="00AE6472"/>
    <w:rsid w:val="00AE6592"/>
    <w:rsid w:val="00AE65F7"/>
    <w:rsid w:val="00AE6693"/>
    <w:rsid w:val="00AE6696"/>
    <w:rsid w:val="00AE6790"/>
    <w:rsid w:val="00AE6887"/>
    <w:rsid w:val="00AE696E"/>
    <w:rsid w:val="00AE69D8"/>
    <w:rsid w:val="00AE6A94"/>
    <w:rsid w:val="00AE6D43"/>
    <w:rsid w:val="00AE6EBB"/>
    <w:rsid w:val="00AE6F54"/>
    <w:rsid w:val="00AE7000"/>
    <w:rsid w:val="00AE70CA"/>
    <w:rsid w:val="00AE727C"/>
    <w:rsid w:val="00AE72F6"/>
    <w:rsid w:val="00AE7317"/>
    <w:rsid w:val="00AE733A"/>
    <w:rsid w:val="00AE7425"/>
    <w:rsid w:val="00AE74B7"/>
    <w:rsid w:val="00AE74C5"/>
    <w:rsid w:val="00AE74D3"/>
    <w:rsid w:val="00AE74E5"/>
    <w:rsid w:val="00AE7568"/>
    <w:rsid w:val="00AE7635"/>
    <w:rsid w:val="00AE7716"/>
    <w:rsid w:val="00AE77F5"/>
    <w:rsid w:val="00AE77F9"/>
    <w:rsid w:val="00AE78E2"/>
    <w:rsid w:val="00AE7912"/>
    <w:rsid w:val="00AE7AA2"/>
    <w:rsid w:val="00AE7AAF"/>
    <w:rsid w:val="00AE7AFC"/>
    <w:rsid w:val="00AE7E82"/>
    <w:rsid w:val="00AE7FA6"/>
    <w:rsid w:val="00AE7FAB"/>
    <w:rsid w:val="00AF0061"/>
    <w:rsid w:val="00AF00B2"/>
    <w:rsid w:val="00AF0178"/>
    <w:rsid w:val="00AF01FB"/>
    <w:rsid w:val="00AF038C"/>
    <w:rsid w:val="00AF0397"/>
    <w:rsid w:val="00AF04AF"/>
    <w:rsid w:val="00AF04E9"/>
    <w:rsid w:val="00AF058E"/>
    <w:rsid w:val="00AF0604"/>
    <w:rsid w:val="00AF0607"/>
    <w:rsid w:val="00AF0702"/>
    <w:rsid w:val="00AF0737"/>
    <w:rsid w:val="00AF0887"/>
    <w:rsid w:val="00AF0A0A"/>
    <w:rsid w:val="00AF0A3B"/>
    <w:rsid w:val="00AF0A46"/>
    <w:rsid w:val="00AF0AB0"/>
    <w:rsid w:val="00AF0B1B"/>
    <w:rsid w:val="00AF0B59"/>
    <w:rsid w:val="00AF0B98"/>
    <w:rsid w:val="00AF0BB9"/>
    <w:rsid w:val="00AF0BC2"/>
    <w:rsid w:val="00AF0CE3"/>
    <w:rsid w:val="00AF0E03"/>
    <w:rsid w:val="00AF0E20"/>
    <w:rsid w:val="00AF0FD6"/>
    <w:rsid w:val="00AF10FF"/>
    <w:rsid w:val="00AF11CE"/>
    <w:rsid w:val="00AF1201"/>
    <w:rsid w:val="00AF1216"/>
    <w:rsid w:val="00AF1286"/>
    <w:rsid w:val="00AF13A1"/>
    <w:rsid w:val="00AF13A5"/>
    <w:rsid w:val="00AF13F7"/>
    <w:rsid w:val="00AF1485"/>
    <w:rsid w:val="00AF1545"/>
    <w:rsid w:val="00AF15BF"/>
    <w:rsid w:val="00AF1635"/>
    <w:rsid w:val="00AF16A2"/>
    <w:rsid w:val="00AF1796"/>
    <w:rsid w:val="00AF190A"/>
    <w:rsid w:val="00AF1949"/>
    <w:rsid w:val="00AF195C"/>
    <w:rsid w:val="00AF198F"/>
    <w:rsid w:val="00AF1A9A"/>
    <w:rsid w:val="00AF1C29"/>
    <w:rsid w:val="00AF1CC9"/>
    <w:rsid w:val="00AF1CD6"/>
    <w:rsid w:val="00AF1CFE"/>
    <w:rsid w:val="00AF1D67"/>
    <w:rsid w:val="00AF1E50"/>
    <w:rsid w:val="00AF1ED1"/>
    <w:rsid w:val="00AF2003"/>
    <w:rsid w:val="00AF2089"/>
    <w:rsid w:val="00AF214F"/>
    <w:rsid w:val="00AF2208"/>
    <w:rsid w:val="00AF227B"/>
    <w:rsid w:val="00AF22A4"/>
    <w:rsid w:val="00AF2348"/>
    <w:rsid w:val="00AF2381"/>
    <w:rsid w:val="00AF23B0"/>
    <w:rsid w:val="00AF2569"/>
    <w:rsid w:val="00AF25AA"/>
    <w:rsid w:val="00AF262B"/>
    <w:rsid w:val="00AF26A2"/>
    <w:rsid w:val="00AF27FC"/>
    <w:rsid w:val="00AF2827"/>
    <w:rsid w:val="00AF2AB4"/>
    <w:rsid w:val="00AF2AD3"/>
    <w:rsid w:val="00AF2AEE"/>
    <w:rsid w:val="00AF2B19"/>
    <w:rsid w:val="00AF2C37"/>
    <w:rsid w:val="00AF2D2A"/>
    <w:rsid w:val="00AF2D54"/>
    <w:rsid w:val="00AF2DFD"/>
    <w:rsid w:val="00AF2E47"/>
    <w:rsid w:val="00AF309D"/>
    <w:rsid w:val="00AF3104"/>
    <w:rsid w:val="00AF33E0"/>
    <w:rsid w:val="00AF341F"/>
    <w:rsid w:val="00AF3434"/>
    <w:rsid w:val="00AF34CC"/>
    <w:rsid w:val="00AF36CE"/>
    <w:rsid w:val="00AF3732"/>
    <w:rsid w:val="00AF37B4"/>
    <w:rsid w:val="00AF37B8"/>
    <w:rsid w:val="00AF37C4"/>
    <w:rsid w:val="00AF3973"/>
    <w:rsid w:val="00AF39B2"/>
    <w:rsid w:val="00AF39C1"/>
    <w:rsid w:val="00AF39FF"/>
    <w:rsid w:val="00AF3A2E"/>
    <w:rsid w:val="00AF3ACE"/>
    <w:rsid w:val="00AF3B20"/>
    <w:rsid w:val="00AF3B87"/>
    <w:rsid w:val="00AF3C16"/>
    <w:rsid w:val="00AF3CC5"/>
    <w:rsid w:val="00AF3D0C"/>
    <w:rsid w:val="00AF3D85"/>
    <w:rsid w:val="00AF3E42"/>
    <w:rsid w:val="00AF3E43"/>
    <w:rsid w:val="00AF3ED9"/>
    <w:rsid w:val="00AF3F2D"/>
    <w:rsid w:val="00AF407C"/>
    <w:rsid w:val="00AF40AA"/>
    <w:rsid w:val="00AF40B5"/>
    <w:rsid w:val="00AF4213"/>
    <w:rsid w:val="00AF42B0"/>
    <w:rsid w:val="00AF434A"/>
    <w:rsid w:val="00AF43CA"/>
    <w:rsid w:val="00AF44F8"/>
    <w:rsid w:val="00AF465D"/>
    <w:rsid w:val="00AF4730"/>
    <w:rsid w:val="00AF48DD"/>
    <w:rsid w:val="00AF4AD0"/>
    <w:rsid w:val="00AF4AEE"/>
    <w:rsid w:val="00AF4B53"/>
    <w:rsid w:val="00AF4BCF"/>
    <w:rsid w:val="00AF4D60"/>
    <w:rsid w:val="00AF4D9B"/>
    <w:rsid w:val="00AF4DB2"/>
    <w:rsid w:val="00AF4E06"/>
    <w:rsid w:val="00AF4FB9"/>
    <w:rsid w:val="00AF50BA"/>
    <w:rsid w:val="00AF5118"/>
    <w:rsid w:val="00AF5183"/>
    <w:rsid w:val="00AF51A2"/>
    <w:rsid w:val="00AF521C"/>
    <w:rsid w:val="00AF5266"/>
    <w:rsid w:val="00AF52D7"/>
    <w:rsid w:val="00AF534E"/>
    <w:rsid w:val="00AF53FB"/>
    <w:rsid w:val="00AF5435"/>
    <w:rsid w:val="00AF54A0"/>
    <w:rsid w:val="00AF552B"/>
    <w:rsid w:val="00AF56AF"/>
    <w:rsid w:val="00AF57FA"/>
    <w:rsid w:val="00AF5954"/>
    <w:rsid w:val="00AF5974"/>
    <w:rsid w:val="00AF5A1D"/>
    <w:rsid w:val="00AF5AE2"/>
    <w:rsid w:val="00AF5B0A"/>
    <w:rsid w:val="00AF5B7F"/>
    <w:rsid w:val="00AF5B9B"/>
    <w:rsid w:val="00AF5C03"/>
    <w:rsid w:val="00AF5C05"/>
    <w:rsid w:val="00AF5C11"/>
    <w:rsid w:val="00AF5CBF"/>
    <w:rsid w:val="00AF5CF1"/>
    <w:rsid w:val="00AF5D04"/>
    <w:rsid w:val="00AF5DDD"/>
    <w:rsid w:val="00AF5E9C"/>
    <w:rsid w:val="00AF5FDC"/>
    <w:rsid w:val="00AF5FDF"/>
    <w:rsid w:val="00AF600C"/>
    <w:rsid w:val="00AF6022"/>
    <w:rsid w:val="00AF6032"/>
    <w:rsid w:val="00AF61CD"/>
    <w:rsid w:val="00AF623A"/>
    <w:rsid w:val="00AF632D"/>
    <w:rsid w:val="00AF6392"/>
    <w:rsid w:val="00AF64CD"/>
    <w:rsid w:val="00AF6591"/>
    <w:rsid w:val="00AF6651"/>
    <w:rsid w:val="00AF66C3"/>
    <w:rsid w:val="00AF67CE"/>
    <w:rsid w:val="00AF6817"/>
    <w:rsid w:val="00AF6878"/>
    <w:rsid w:val="00AF6A23"/>
    <w:rsid w:val="00AF6B1E"/>
    <w:rsid w:val="00AF6BA1"/>
    <w:rsid w:val="00AF6BBD"/>
    <w:rsid w:val="00AF6C19"/>
    <w:rsid w:val="00AF6D9E"/>
    <w:rsid w:val="00AF6DC0"/>
    <w:rsid w:val="00AF6DD1"/>
    <w:rsid w:val="00AF6E49"/>
    <w:rsid w:val="00AF6EF4"/>
    <w:rsid w:val="00AF6F46"/>
    <w:rsid w:val="00AF6F6E"/>
    <w:rsid w:val="00AF6FF7"/>
    <w:rsid w:val="00AF7060"/>
    <w:rsid w:val="00AF70D0"/>
    <w:rsid w:val="00AF70D3"/>
    <w:rsid w:val="00AF712C"/>
    <w:rsid w:val="00AF71AC"/>
    <w:rsid w:val="00AF72DB"/>
    <w:rsid w:val="00AF730D"/>
    <w:rsid w:val="00AF736F"/>
    <w:rsid w:val="00AF7370"/>
    <w:rsid w:val="00AF745A"/>
    <w:rsid w:val="00AF74EB"/>
    <w:rsid w:val="00AF750B"/>
    <w:rsid w:val="00AF7592"/>
    <w:rsid w:val="00AF7608"/>
    <w:rsid w:val="00AF761B"/>
    <w:rsid w:val="00AF76A9"/>
    <w:rsid w:val="00AF77D2"/>
    <w:rsid w:val="00AF7890"/>
    <w:rsid w:val="00AF791F"/>
    <w:rsid w:val="00AF7949"/>
    <w:rsid w:val="00AF7A4C"/>
    <w:rsid w:val="00AF7B83"/>
    <w:rsid w:val="00AF7C1E"/>
    <w:rsid w:val="00AF7CC8"/>
    <w:rsid w:val="00AF7E2B"/>
    <w:rsid w:val="00B00112"/>
    <w:rsid w:val="00B001C4"/>
    <w:rsid w:val="00B00277"/>
    <w:rsid w:val="00B002A2"/>
    <w:rsid w:val="00B0032F"/>
    <w:rsid w:val="00B003D5"/>
    <w:rsid w:val="00B004F1"/>
    <w:rsid w:val="00B00548"/>
    <w:rsid w:val="00B005B9"/>
    <w:rsid w:val="00B005E9"/>
    <w:rsid w:val="00B006F2"/>
    <w:rsid w:val="00B007E1"/>
    <w:rsid w:val="00B008BD"/>
    <w:rsid w:val="00B009B7"/>
    <w:rsid w:val="00B00A00"/>
    <w:rsid w:val="00B00A47"/>
    <w:rsid w:val="00B00B05"/>
    <w:rsid w:val="00B00B09"/>
    <w:rsid w:val="00B00B1A"/>
    <w:rsid w:val="00B00B20"/>
    <w:rsid w:val="00B00C6C"/>
    <w:rsid w:val="00B00CE7"/>
    <w:rsid w:val="00B00DE1"/>
    <w:rsid w:val="00B00E27"/>
    <w:rsid w:val="00B00E6F"/>
    <w:rsid w:val="00B00E9E"/>
    <w:rsid w:val="00B00EC3"/>
    <w:rsid w:val="00B00F93"/>
    <w:rsid w:val="00B0102F"/>
    <w:rsid w:val="00B01162"/>
    <w:rsid w:val="00B011B6"/>
    <w:rsid w:val="00B011D5"/>
    <w:rsid w:val="00B0151A"/>
    <w:rsid w:val="00B017E6"/>
    <w:rsid w:val="00B01843"/>
    <w:rsid w:val="00B01855"/>
    <w:rsid w:val="00B01929"/>
    <w:rsid w:val="00B019F9"/>
    <w:rsid w:val="00B01AD0"/>
    <w:rsid w:val="00B01B6C"/>
    <w:rsid w:val="00B01B78"/>
    <w:rsid w:val="00B01C49"/>
    <w:rsid w:val="00B01C56"/>
    <w:rsid w:val="00B01CD9"/>
    <w:rsid w:val="00B01E41"/>
    <w:rsid w:val="00B01FC0"/>
    <w:rsid w:val="00B0229C"/>
    <w:rsid w:val="00B023B5"/>
    <w:rsid w:val="00B0240B"/>
    <w:rsid w:val="00B0242D"/>
    <w:rsid w:val="00B0252F"/>
    <w:rsid w:val="00B02550"/>
    <w:rsid w:val="00B027AC"/>
    <w:rsid w:val="00B02822"/>
    <w:rsid w:val="00B02854"/>
    <w:rsid w:val="00B02B1C"/>
    <w:rsid w:val="00B02B36"/>
    <w:rsid w:val="00B02BA7"/>
    <w:rsid w:val="00B02C21"/>
    <w:rsid w:val="00B02C7C"/>
    <w:rsid w:val="00B02D34"/>
    <w:rsid w:val="00B02D3A"/>
    <w:rsid w:val="00B02E86"/>
    <w:rsid w:val="00B03097"/>
    <w:rsid w:val="00B0317F"/>
    <w:rsid w:val="00B03253"/>
    <w:rsid w:val="00B03286"/>
    <w:rsid w:val="00B03360"/>
    <w:rsid w:val="00B034F6"/>
    <w:rsid w:val="00B03521"/>
    <w:rsid w:val="00B03540"/>
    <w:rsid w:val="00B035B7"/>
    <w:rsid w:val="00B03797"/>
    <w:rsid w:val="00B03862"/>
    <w:rsid w:val="00B0393C"/>
    <w:rsid w:val="00B039BE"/>
    <w:rsid w:val="00B039E3"/>
    <w:rsid w:val="00B039F6"/>
    <w:rsid w:val="00B03A8F"/>
    <w:rsid w:val="00B03B4C"/>
    <w:rsid w:val="00B03BDE"/>
    <w:rsid w:val="00B03CA6"/>
    <w:rsid w:val="00B03DD6"/>
    <w:rsid w:val="00B03EA5"/>
    <w:rsid w:val="00B04115"/>
    <w:rsid w:val="00B0411A"/>
    <w:rsid w:val="00B04145"/>
    <w:rsid w:val="00B041C5"/>
    <w:rsid w:val="00B04230"/>
    <w:rsid w:val="00B042AB"/>
    <w:rsid w:val="00B04312"/>
    <w:rsid w:val="00B044F8"/>
    <w:rsid w:val="00B048AB"/>
    <w:rsid w:val="00B048D5"/>
    <w:rsid w:val="00B049B0"/>
    <w:rsid w:val="00B04A99"/>
    <w:rsid w:val="00B04BD2"/>
    <w:rsid w:val="00B04DC7"/>
    <w:rsid w:val="00B04E5D"/>
    <w:rsid w:val="00B04E69"/>
    <w:rsid w:val="00B04F2E"/>
    <w:rsid w:val="00B0507C"/>
    <w:rsid w:val="00B05115"/>
    <w:rsid w:val="00B0526D"/>
    <w:rsid w:val="00B052EE"/>
    <w:rsid w:val="00B053FB"/>
    <w:rsid w:val="00B05430"/>
    <w:rsid w:val="00B05524"/>
    <w:rsid w:val="00B0552E"/>
    <w:rsid w:val="00B0557C"/>
    <w:rsid w:val="00B057A8"/>
    <w:rsid w:val="00B0594F"/>
    <w:rsid w:val="00B05A7F"/>
    <w:rsid w:val="00B05AD2"/>
    <w:rsid w:val="00B05B2A"/>
    <w:rsid w:val="00B05C1F"/>
    <w:rsid w:val="00B05C60"/>
    <w:rsid w:val="00B05CE8"/>
    <w:rsid w:val="00B05DE1"/>
    <w:rsid w:val="00B05DE4"/>
    <w:rsid w:val="00B05E72"/>
    <w:rsid w:val="00B05EAB"/>
    <w:rsid w:val="00B05ECB"/>
    <w:rsid w:val="00B05EFA"/>
    <w:rsid w:val="00B06058"/>
    <w:rsid w:val="00B0608D"/>
    <w:rsid w:val="00B06092"/>
    <w:rsid w:val="00B0616F"/>
    <w:rsid w:val="00B062AC"/>
    <w:rsid w:val="00B06322"/>
    <w:rsid w:val="00B0646F"/>
    <w:rsid w:val="00B064D2"/>
    <w:rsid w:val="00B0650C"/>
    <w:rsid w:val="00B0653C"/>
    <w:rsid w:val="00B06575"/>
    <w:rsid w:val="00B065C6"/>
    <w:rsid w:val="00B06605"/>
    <w:rsid w:val="00B0669D"/>
    <w:rsid w:val="00B0685D"/>
    <w:rsid w:val="00B06A55"/>
    <w:rsid w:val="00B06B6D"/>
    <w:rsid w:val="00B06C14"/>
    <w:rsid w:val="00B06C50"/>
    <w:rsid w:val="00B06D9C"/>
    <w:rsid w:val="00B06DC3"/>
    <w:rsid w:val="00B06E36"/>
    <w:rsid w:val="00B06EBE"/>
    <w:rsid w:val="00B06EFD"/>
    <w:rsid w:val="00B07019"/>
    <w:rsid w:val="00B0726E"/>
    <w:rsid w:val="00B07274"/>
    <w:rsid w:val="00B072B0"/>
    <w:rsid w:val="00B07317"/>
    <w:rsid w:val="00B073EC"/>
    <w:rsid w:val="00B07483"/>
    <w:rsid w:val="00B07637"/>
    <w:rsid w:val="00B076DA"/>
    <w:rsid w:val="00B07A46"/>
    <w:rsid w:val="00B07AC1"/>
    <w:rsid w:val="00B07B05"/>
    <w:rsid w:val="00B07DF2"/>
    <w:rsid w:val="00B07EB1"/>
    <w:rsid w:val="00B07F6D"/>
    <w:rsid w:val="00B07FD2"/>
    <w:rsid w:val="00B100C9"/>
    <w:rsid w:val="00B100E0"/>
    <w:rsid w:val="00B10176"/>
    <w:rsid w:val="00B101BB"/>
    <w:rsid w:val="00B101C2"/>
    <w:rsid w:val="00B101EC"/>
    <w:rsid w:val="00B102E5"/>
    <w:rsid w:val="00B10397"/>
    <w:rsid w:val="00B103CB"/>
    <w:rsid w:val="00B103CE"/>
    <w:rsid w:val="00B103F6"/>
    <w:rsid w:val="00B103FB"/>
    <w:rsid w:val="00B10411"/>
    <w:rsid w:val="00B1041A"/>
    <w:rsid w:val="00B106AE"/>
    <w:rsid w:val="00B10810"/>
    <w:rsid w:val="00B10A3C"/>
    <w:rsid w:val="00B10AFC"/>
    <w:rsid w:val="00B10B2E"/>
    <w:rsid w:val="00B10C8D"/>
    <w:rsid w:val="00B10E30"/>
    <w:rsid w:val="00B10E88"/>
    <w:rsid w:val="00B10ED9"/>
    <w:rsid w:val="00B10EE9"/>
    <w:rsid w:val="00B10EF4"/>
    <w:rsid w:val="00B11023"/>
    <w:rsid w:val="00B110D0"/>
    <w:rsid w:val="00B1113C"/>
    <w:rsid w:val="00B1120E"/>
    <w:rsid w:val="00B11272"/>
    <w:rsid w:val="00B1137A"/>
    <w:rsid w:val="00B113EB"/>
    <w:rsid w:val="00B11540"/>
    <w:rsid w:val="00B11633"/>
    <w:rsid w:val="00B11759"/>
    <w:rsid w:val="00B117C0"/>
    <w:rsid w:val="00B11930"/>
    <w:rsid w:val="00B11977"/>
    <w:rsid w:val="00B119C6"/>
    <w:rsid w:val="00B11B5C"/>
    <w:rsid w:val="00B11C55"/>
    <w:rsid w:val="00B11CBA"/>
    <w:rsid w:val="00B11D7B"/>
    <w:rsid w:val="00B11E98"/>
    <w:rsid w:val="00B11F44"/>
    <w:rsid w:val="00B11FD1"/>
    <w:rsid w:val="00B120BE"/>
    <w:rsid w:val="00B1210A"/>
    <w:rsid w:val="00B12110"/>
    <w:rsid w:val="00B121B1"/>
    <w:rsid w:val="00B1223C"/>
    <w:rsid w:val="00B1226C"/>
    <w:rsid w:val="00B12288"/>
    <w:rsid w:val="00B124D7"/>
    <w:rsid w:val="00B12531"/>
    <w:rsid w:val="00B125EA"/>
    <w:rsid w:val="00B1262F"/>
    <w:rsid w:val="00B12635"/>
    <w:rsid w:val="00B1263C"/>
    <w:rsid w:val="00B1263F"/>
    <w:rsid w:val="00B12688"/>
    <w:rsid w:val="00B127FA"/>
    <w:rsid w:val="00B1283B"/>
    <w:rsid w:val="00B12908"/>
    <w:rsid w:val="00B1295B"/>
    <w:rsid w:val="00B1295F"/>
    <w:rsid w:val="00B129C6"/>
    <w:rsid w:val="00B12A9A"/>
    <w:rsid w:val="00B12B81"/>
    <w:rsid w:val="00B12BB5"/>
    <w:rsid w:val="00B12CE3"/>
    <w:rsid w:val="00B12D19"/>
    <w:rsid w:val="00B12E3B"/>
    <w:rsid w:val="00B13003"/>
    <w:rsid w:val="00B13022"/>
    <w:rsid w:val="00B1302D"/>
    <w:rsid w:val="00B13121"/>
    <w:rsid w:val="00B1317D"/>
    <w:rsid w:val="00B131F0"/>
    <w:rsid w:val="00B13200"/>
    <w:rsid w:val="00B13407"/>
    <w:rsid w:val="00B1350D"/>
    <w:rsid w:val="00B13668"/>
    <w:rsid w:val="00B1383B"/>
    <w:rsid w:val="00B1388B"/>
    <w:rsid w:val="00B13907"/>
    <w:rsid w:val="00B13AD5"/>
    <w:rsid w:val="00B13AE9"/>
    <w:rsid w:val="00B13C1C"/>
    <w:rsid w:val="00B13C63"/>
    <w:rsid w:val="00B13C6C"/>
    <w:rsid w:val="00B13DE5"/>
    <w:rsid w:val="00B14077"/>
    <w:rsid w:val="00B1414A"/>
    <w:rsid w:val="00B141E5"/>
    <w:rsid w:val="00B1428B"/>
    <w:rsid w:val="00B14351"/>
    <w:rsid w:val="00B1435B"/>
    <w:rsid w:val="00B14441"/>
    <w:rsid w:val="00B1449A"/>
    <w:rsid w:val="00B144CA"/>
    <w:rsid w:val="00B144FE"/>
    <w:rsid w:val="00B14531"/>
    <w:rsid w:val="00B14649"/>
    <w:rsid w:val="00B1465C"/>
    <w:rsid w:val="00B146F8"/>
    <w:rsid w:val="00B147D1"/>
    <w:rsid w:val="00B1486B"/>
    <w:rsid w:val="00B14900"/>
    <w:rsid w:val="00B14C57"/>
    <w:rsid w:val="00B14C79"/>
    <w:rsid w:val="00B14C99"/>
    <w:rsid w:val="00B14CAA"/>
    <w:rsid w:val="00B14CC8"/>
    <w:rsid w:val="00B14DB1"/>
    <w:rsid w:val="00B14DFA"/>
    <w:rsid w:val="00B14EC4"/>
    <w:rsid w:val="00B15009"/>
    <w:rsid w:val="00B150A8"/>
    <w:rsid w:val="00B15112"/>
    <w:rsid w:val="00B15117"/>
    <w:rsid w:val="00B1512A"/>
    <w:rsid w:val="00B1515E"/>
    <w:rsid w:val="00B1523C"/>
    <w:rsid w:val="00B15243"/>
    <w:rsid w:val="00B1526A"/>
    <w:rsid w:val="00B1529E"/>
    <w:rsid w:val="00B152DF"/>
    <w:rsid w:val="00B155F8"/>
    <w:rsid w:val="00B1567E"/>
    <w:rsid w:val="00B15729"/>
    <w:rsid w:val="00B15782"/>
    <w:rsid w:val="00B1586B"/>
    <w:rsid w:val="00B15A68"/>
    <w:rsid w:val="00B15AFA"/>
    <w:rsid w:val="00B15BCD"/>
    <w:rsid w:val="00B15C80"/>
    <w:rsid w:val="00B15CC4"/>
    <w:rsid w:val="00B15E3A"/>
    <w:rsid w:val="00B15E4A"/>
    <w:rsid w:val="00B160D9"/>
    <w:rsid w:val="00B160DB"/>
    <w:rsid w:val="00B160F4"/>
    <w:rsid w:val="00B161AB"/>
    <w:rsid w:val="00B16209"/>
    <w:rsid w:val="00B16474"/>
    <w:rsid w:val="00B164A8"/>
    <w:rsid w:val="00B1652F"/>
    <w:rsid w:val="00B16559"/>
    <w:rsid w:val="00B165CA"/>
    <w:rsid w:val="00B165FE"/>
    <w:rsid w:val="00B16682"/>
    <w:rsid w:val="00B166C5"/>
    <w:rsid w:val="00B16760"/>
    <w:rsid w:val="00B167AC"/>
    <w:rsid w:val="00B167C0"/>
    <w:rsid w:val="00B16826"/>
    <w:rsid w:val="00B168E4"/>
    <w:rsid w:val="00B16908"/>
    <w:rsid w:val="00B169AF"/>
    <w:rsid w:val="00B169BF"/>
    <w:rsid w:val="00B16A02"/>
    <w:rsid w:val="00B16A50"/>
    <w:rsid w:val="00B16AA1"/>
    <w:rsid w:val="00B16B2E"/>
    <w:rsid w:val="00B16B2F"/>
    <w:rsid w:val="00B16B87"/>
    <w:rsid w:val="00B16BC2"/>
    <w:rsid w:val="00B16C0E"/>
    <w:rsid w:val="00B16D31"/>
    <w:rsid w:val="00B16E96"/>
    <w:rsid w:val="00B16F9D"/>
    <w:rsid w:val="00B1706D"/>
    <w:rsid w:val="00B170F6"/>
    <w:rsid w:val="00B17139"/>
    <w:rsid w:val="00B1718F"/>
    <w:rsid w:val="00B171BC"/>
    <w:rsid w:val="00B1721D"/>
    <w:rsid w:val="00B1728F"/>
    <w:rsid w:val="00B173AC"/>
    <w:rsid w:val="00B174E3"/>
    <w:rsid w:val="00B174E7"/>
    <w:rsid w:val="00B1752B"/>
    <w:rsid w:val="00B17539"/>
    <w:rsid w:val="00B175A6"/>
    <w:rsid w:val="00B17672"/>
    <w:rsid w:val="00B176D7"/>
    <w:rsid w:val="00B1777D"/>
    <w:rsid w:val="00B177FB"/>
    <w:rsid w:val="00B1780F"/>
    <w:rsid w:val="00B17830"/>
    <w:rsid w:val="00B1788C"/>
    <w:rsid w:val="00B178AE"/>
    <w:rsid w:val="00B17978"/>
    <w:rsid w:val="00B17993"/>
    <w:rsid w:val="00B17B03"/>
    <w:rsid w:val="00B17B08"/>
    <w:rsid w:val="00B17C45"/>
    <w:rsid w:val="00B17C4E"/>
    <w:rsid w:val="00B17CC6"/>
    <w:rsid w:val="00B17CFB"/>
    <w:rsid w:val="00B17D3B"/>
    <w:rsid w:val="00B200DA"/>
    <w:rsid w:val="00B20185"/>
    <w:rsid w:val="00B20279"/>
    <w:rsid w:val="00B202AD"/>
    <w:rsid w:val="00B204A1"/>
    <w:rsid w:val="00B20581"/>
    <w:rsid w:val="00B205FA"/>
    <w:rsid w:val="00B20687"/>
    <w:rsid w:val="00B206E9"/>
    <w:rsid w:val="00B207D9"/>
    <w:rsid w:val="00B20818"/>
    <w:rsid w:val="00B20937"/>
    <w:rsid w:val="00B20A56"/>
    <w:rsid w:val="00B20A7F"/>
    <w:rsid w:val="00B20AF6"/>
    <w:rsid w:val="00B20B8A"/>
    <w:rsid w:val="00B20BA3"/>
    <w:rsid w:val="00B20C8C"/>
    <w:rsid w:val="00B20CF3"/>
    <w:rsid w:val="00B20F1F"/>
    <w:rsid w:val="00B20F65"/>
    <w:rsid w:val="00B21240"/>
    <w:rsid w:val="00B2127A"/>
    <w:rsid w:val="00B212F7"/>
    <w:rsid w:val="00B21391"/>
    <w:rsid w:val="00B213AA"/>
    <w:rsid w:val="00B213AE"/>
    <w:rsid w:val="00B21427"/>
    <w:rsid w:val="00B2143C"/>
    <w:rsid w:val="00B21464"/>
    <w:rsid w:val="00B214C6"/>
    <w:rsid w:val="00B2153D"/>
    <w:rsid w:val="00B215A2"/>
    <w:rsid w:val="00B21682"/>
    <w:rsid w:val="00B216FF"/>
    <w:rsid w:val="00B217C4"/>
    <w:rsid w:val="00B21883"/>
    <w:rsid w:val="00B218F1"/>
    <w:rsid w:val="00B2193E"/>
    <w:rsid w:val="00B21988"/>
    <w:rsid w:val="00B21A2D"/>
    <w:rsid w:val="00B21A9E"/>
    <w:rsid w:val="00B21AA9"/>
    <w:rsid w:val="00B21B25"/>
    <w:rsid w:val="00B21BC1"/>
    <w:rsid w:val="00B21DE5"/>
    <w:rsid w:val="00B21DFB"/>
    <w:rsid w:val="00B21E3C"/>
    <w:rsid w:val="00B21E57"/>
    <w:rsid w:val="00B21F0B"/>
    <w:rsid w:val="00B21F56"/>
    <w:rsid w:val="00B21FB5"/>
    <w:rsid w:val="00B221CA"/>
    <w:rsid w:val="00B222D7"/>
    <w:rsid w:val="00B2237A"/>
    <w:rsid w:val="00B22481"/>
    <w:rsid w:val="00B22580"/>
    <w:rsid w:val="00B2258D"/>
    <w:rsid w:val="00B2263E"/>
    <w:rsid w:val="00B22648"/>
    <w:rsid w:val="00B22676"/>
    <w:rsid w:val="00B22864"/>
    <w:rsid w:val="00B2289F"/>
    <w:rsid w:val="00B228B2"/>
    <w:rsid w:val="00B228CE"/>
    <w:rsid w:val="00B22BFB"/>
    <w:rsid w:val="00B22CDA"/>
    <w:rsid w:val="00B22D15"/>
    <w:rsid w:val="00B22D1E"/>
    <w:rsid w:val="00B22DF3"/>
    <w:rsid w:val="00B22E89"/>
    <w:rsid w:val="00B22E8A"/>
    <w:rsid w:val="00B22EAE"/>
    <w:rsid w:val="00B22ECE"/>
    <w:rsid w:val="00B23041"/>
    <w:rsid w:val="00B2304B"/>
    <w:rsid w:val="00B231E9"/>
    <w:rsid w:val="00B23321"/>
    <w:rsid w:val="00B2340C"/>
    <w:rsid w:val="00B23416"/>
    <w:rsid w:val="00B234A6"/>
    <w:rsid w:val="00B235F1"/>
    <w:rsid w:val="00B23752"/>
    <w:rsid w:val="00B2377B"/>
    <w:rsid w:val="00B239D7"/>
    <w:rsid w:val="00B23A27"/>
    <w:rsid w:val="00B23A2E"/>
    <w:rsid w:val="00B23A49"/>
    <w:rsid w:val="00B23B0A"/>
    <w:rsid w:val="00B23B85"/>
    <w:rsid w:val="00B23BDA"/>
    <w:rsid w:val="00B23CA5"/>
    <w:rsid w:val="00B23DB0"/>
    <w:rsid w:val="00B23DE6"/>
    <w:rsid w:val="00B23E16"/>
    <w:rsid w:val="00B23FA6"/>
    <w:rsid w:val="00B23FCE"/>
    <w:rsid w:val="00B24069"/>
    <w:rsid w:val="00B240CA"/>
    <w:rsid w:val="00B2415C"/>
    <w:rsid w:val="00B24298"/>
    <w:rsid w:val="00B2429E"/>
    <w:rsid w:val="00B242EB"/>
    <w:rsid w:val="00B243D1"/>
    <w:rsid w:val="00B2457F"/>
    <w:rsid w:val="00B24726"/>
    <w:rsid w:val="00B24733"/>
    <w:rsid w:val="00B24984"/>
    <w:rsid w:val="00B24A07"/>
    <w:rsid w:val="00B24B81"/>
    <w:rsid w:val="00B24BEC"/>
    <w:rsid w:val="00B24C7F"/>
    <w:rsid w:val="00B24D14"/>
    <w:rsid w:val="00B24D60"/>
    <w:rsid w:val="00B24E21"/>
    <w:rsid w:val="00B24EB9"/>
    <w:rsid w:val="00B25001"/>
    <w:rsid w:val="00B252D6"/>
    <w:rsid w:val="00B253F4"/>
    <w:rsid w:val="00B25402"/>
    <w:rsid w:val="00B254B7"/>
    <w:rsid w:val="00B2566F"/>
    <w:rsid w:val="00B25765"/>
    <w:rsid w:val="00B25839"/>
    <w:rsid w:val="00B258C0"/>
    <w:rsid w:val="00B2593B"/>
    <w:rsid w:val="00B25978"/>
    <w:rsid w:val="00B259D6"/>
    <w:rsid w:val="00B25AA4"/>
    <w:rsid w:val="00B25B55"/>
    <w:rsid w:val="00B25C5A"/>
    <w:rsid w:val="00B25D02"/>
    <w:rsid w:val="00B25D42"/>
    <w:rsid w:val="00B25D80"/>
    <w:rsid w:val="00B260BA"/>
    <w:rsid w:val="00B260D1"/>
    <w:rsid w:val="00B2613C"/>
    <w:rsid w:val="00B26156"/>
    <w:rsid w:val="00B261BB"/>
    <w:rsid w:val="00B2623A"/>
    <w:rsid w:val="00B262A3"/>
    <w:rsid w:val="00B263FF"/>
    <w:rsid w:val="00B265B3"/>
    <w:rsid w:val="00B265F6"/>
    <w:rsid w:val="00B26633"/>
    <w:rsid w:val="00B26727"/>
    <w:rsid w:val="00B268C8"/>
    <w:rsid w:val="00B26906"/>
    <w:rsid w:val="00B26953"/>
    <w:rsid w:val="00B26A22"/>
    <w:rsid w:val="00B26A8D"/>
    <w:rsid w:val="00B26BC9"/>
    <w:rsid w:val="00B26CCC"/>
    <w:rsid w:val="00B26CD9"/>
    <w:rsid w:val="00B26E04"/>
    <w:rsid w:val="00B26F6B"/>
    <w:rsid w:val="00B27115"/>
    <w:rsid w:val="00B271C0"/>
    <w:rsid w:val="00B271F1"/>
    <w:rsid w:val="00B273F3"/>
    <w:rsid w:val="00B274CE"/>
    <w:rsid w:val="00B27519"/>
    <w:rsid w:val="00B2779C"/>
    <w:rsid w:val="00B27882"/>
    <w:rsid w:val="00B278ED"/>
    <w:rsid w:val="00B2799C"/>
    <w:rsid w:val="00B279A3"/>
    <w:rsid w:val="00B279B1"/>
    <w:rsid w:val="00B279D5"/>
    <w:rsid w:val="00B27A36"/>
    <w:rsid w:val="00B27A46"/>
    <w:rsid w:val="00B27A67"/>
    <w:rsid w:val="00B27AD7"/>
    <w:rsid w:val="00B27BA6"/>
    <w:rsid w:val="00B27BAF"/>
    <w:rsid w:val="00B27DD4"/>
    <w:rsid w:val="00B27E73"/>
    <w:rsid w:val="00B27EDB"/>
    <w:rsid w:val="00B27F69"/>
    <w:rsid w:val="00B30078"/>
    <w:rsid w:val="00B302CD"/>
    <w:rsid w:val="00B3032F"/>
    <w:rsid w:val="00B3035E"/>
    <w:rsid w:val="00B30399"/>
    <w:rsid w:val="00B30673"/>
    <w:rsid w:val="00B30699"/>
    <w:rsid w:val="00B3074F"/>
    <w:rsid w:val="00B307B6"/>
    <w:rsid w:val="00B30863"/>
    <w:rsid w:val="00B30984"/>
    <w:rsid w:val="00B309D9"/>
    <w:rsid w:val="00B309F0"/>
    <w:rsid w:val="00B30A78"/>
    <w:rsid w:val="00B30A8C"/>
    <w:rsid w:val="00B30BDD"/>
    <w:rsid w:val="00B30D71"/>
    <w:rsid w:val="00B30EB4"/>
    <w:rsid w:val="00B31046"/>
    <w:rsid w:val="00B31092"/>
    <w:rsid w:val="00B311AE"/>
    <w:rsid w:val="00B31230"/>
    <w:rsid w:val="00B31458"/>
    <w:rsid w:val="00B314A1"/>
    <w:rsid w:val="00B317AF"/>
    <w:rsid w:val="00B317B8"/>
    <w:rsid w:val="00B317BA"/>
    <w:rsid w:val="00B3186B"/>
    <w:rsid w:val="00B318D7"/>
    <w:rsid w:val="00B31A38"/>
    <w:rsid w:val="00B31A6B"/>
    <w:rsid w:val="00B31C99"/>
    <w:rsid w:val="00B31D0D"/>
    <w:rsid w:val="00B31DEF"/>
    <w:rsid w:val="00B31EB6"/>
    <w:rsid w:val="00B31ED9"/>
    <w:rsid w:val="00B31FC6"/>
    <w:rsid w:val="00B3200F"/>
    <w:rsid w:val="00B3205E"/>
    <w:rsid w:val="00B3206F"/>
    <w:rsid w:val="00B32268"/>
    <w:rsid w:val="00B3229A"/>
    <w:rsid w:val="00B322B2"/>
    <w:rsid w:val="00B323F3"/>
    <w:rsid w:val="00B324DB"/>
    <w:rsid w:val="00B32549"/>
    <w:rsid w:val="00B32553"/>
    <w:rsid w:val="00B325AB"/>
    <w:rsid w:val="00B3261D"/>
    <w:rsid w:val="00B3273C"/>
    <w:rsid w:val="00B32887"/>
    <w:rsid w:val="00B32BBD"/>
    <w:rsid w:val="00B32CB3"/>
    <w:rsid w:val="00B32D45"/>
    <w:rsid w:val="00B32D86"/>
    <w:rsid w:val="00B32E09"/>
    <w:rsid w:val="00B32E57"/>
    <w:rsid w:val="00B32ED5"/>
    <w:rsid w:val="00B32EE9"/>
    <w:rsid w:val="00B32F3E"/>
    <w:rsid w:val="00B32F6A"/>
    <w:rsid w:val="00B333F6"/>
    <w:rsid w:val="00B33499"/>
    <w:rsid w:val="00B334AB"/>
    <w:rsid w:val="00B33520"/>
    <w:rsid w:val="00B33631"/>
    <w:rsid w:val="00B336C2"/>
    <w:rsid w:val="00B337DB"/>
    <w:rsid w:val="00B337DE"/>
    <w:rsid w:val="00B3387B"/>
    <w:rsid w:val="00B339CF"/>
    <w:rsid w:val="00B33B90"/>
    <w:rsid w:val="00B33C75"/>
    <w:rsid w:val="00B33EA4"/>
    <w:rsid w:val="00B33EC8"/>
    <w:rsid w:val="00B33F57"/>
    <w:rsid w:val="00B34059"/>
    <w:rsid w:val="00B340AA"/>
    <w:rsid w:val="00B34123"/>
    <w:rsid w:val="00B3421C"/>
    <w:rsid w:val="00B3445F"/>
    <w:rsid w:val="00B34572"/>
    <w:rsid w:val="00B345FB"/>
    <w:rsid w:val="00B34622"/>
    <w:rsid w:val="00B34730"/>
    <w:rsid w:val="00B34779"/>
    <w:rsid w:val="00B348EC"/>
    <w:rsid w:val="00B34927"/>
    <w:rsid w:val="00B349A2"/>
    <w:rsid w:val="00B349EF"/>
    <w:rsid w:val="00B34A1A"/>
    <w:rsid w:val="00B34A29"/>
    <w:rsid w:val="00B34A3E"/>
    <w:rsid w:val="00B34A73"/>
    <w:rsid w:val="00B34BCB"/>
    <w:rsid w:val="00B34C4D"/>
    <w:rsid w:val="00B34D51"/>
    <w:rsid w:val="00B34D91"/>
    <w:rsid w:val="00B34D95"/>
    <w:rsid w:val="00B34E27"/>
    <w:rsid w:val="00B34E5D"/>
    <w:rsid w:val="00B34EEF"/>
    <w:rsid w:val="00B34F09"/>
    <w:rsid w:val="00B34FB5"/>
    <w:rsid w:val="00B34FFB"/>
    <w:rsid w:val="00B3507C"/>
    <w:rsid w:val="00B350E9"/>
    <w:rsid w:val="00B350F6"/>
    <w:rsid w:val="00B351F9"/>
    <w:rsid w:val="00B3531D"/>
    <w:rsid w:val="00B35414"/>
    <w:rsid w:val="00B35441"/>
    <w:rsid w:val="00B354C0"/>
    <w:rsid w:val="00B35581"/>
    <w:rsid w:val="00B35668"/>
    <w:rsid w:val="00B35697"/>
    <w:rsid w:val="00B3583B"/>
    <w:rsid w:val="00B3598F"/>
    <w:rsid w:val="00B35B6A"/>
    <w:rsid w:val="00B35CF2"/>
    <w:rsid w:val="00B35D44"/>
    <w:rsid w:val="00B35DE4"/>
    <w:rsid w:val="00B35E6B"/>
    <w:rsid w:val="00B35E75"/>
    <w:rsid w:val="00B36052"/>
    <w:rsid w:val="00B3629C"/>
    <w:rsid w:val="00B362BF"/>
    <w:rsid w:val="00B3641C"/>
    <w:rsid w:val="00B36490"/>
    <w:rsid w:val="00B36521"/>
    <w:rsid w:val="00B36581"/>
    <w:rsid w:val="00B36739"/>
    <w:rsid w:val="00B36924"/>
    <w:rsid w:val="00B36941"/>
    <w:rsid w:val="00B369AD"/>
    <w:rsid w:val="00B36C21"/>
    <w:rsid w:val="00B36C9A"/>
    <w:rsid w:val="00B36E52"/>
    <w:rsid w:val="00B36E75"/>
    <w:rsid w:val="00B36F38"/>
    <w:rsid w:val="00B36F44"/>
    <w:rsid w:val="00B37029"/>
    <w:rsid w:val="00B3708C"/>
    <w:rsid w:val="00B37276"/>
    <w:rsid w:val="00B373BA"/>
    <w:rsid w:val="00B3749E"/>
    <w:rsid w:val="00B374B5"/>
    <w:rsid w:val="00B37614"/>
    <w:rsid w:val="00B377E9"/>
    <w:rsid w:val="00B37838"/>
    <w:rsid w:val="00B37839"/>
    <w:rsid w:val="00B3784C"/>
    <w:rsid w:val="00B37945"/>
    <w:rsid w:val="00B37A75"/>
    <w:rsid w:val="00B37A8F"/>
    <w:rsid w:val="00B37BB0"/>
    <w:rsid w:val="00B37D7A"/>
    <w:rsid w:val="00B37F70"/>
    <w:rsid w:val="00B37F95"/>
    <w:rsid w:val="00B37FBA"/>
    <w:rsid w:val="00B400DA"/>
    <w:rsid w:val="00B40109"/>
    <w:rsid w:val="00B40113"/>
    <w:rsid w:val="00B40181"/>
    <w:rsid w:val="00B40267"/>
    <w:rsid w:val="00B40374"/>
    <w:rsid w:val="00B403C2"/>
    <w:rsid w:val="00B403C8"/>
    <w:rsid w:val="00B40477"/>
    <w:rsid w:val="00B40549"/>
    <w:rsid w:val="00B40679"/>
    <w:rsid w:val="00B406BC"/>
    <w:rsid w:val="00B40872"/>
    <w:rsid w:val="00B408A6"/>
    <w:rsid w:val="00B408AC"/>
    <w:rsid w:val="00B40974"/>
    <w:rsid w:val="00B409EA"/>
    <w:rsid w:val="00B40A3F"/>
    <w:rsid w:val="00B40A8E"/>
    <w:rsid w:val="00B40A9C"/>
    <w:rsid w:val="00B40B14"/>
    <w:rsid w:val="00B40B25"/>
    <w:rsid w:val="00B40C4C"/>
    <w:rsid w:val="00B40CE6"/>
    <w:rsid w:val="00B40D88"/>
    <w:rsid w:val="00B40E95"/>
    <w:rsid w:val="00B40F69"/>
    <w:rsid w:val="00B40FA4"/>
    <w:rsid w:val="00B41029"/>
    <w:rsid w:val="00B4105F"/>
    <w:rsid w:val="00B410B3"/>
    <w:rsid w:val="00B41164"/>
    <w:rsid w:val="00B41298"/>
    <w:rsid w:val="00B4129B"/>
    <w:rsid w:val="00B412C6"/>
    <w:rsid w:val="00B41314"/>
    <w:rsid w:val="00B41332"/>
    <w:rsid w:val="00B4141D"/>
    <w:rsid w:val="00B41499"/>
    <w:rsid w:val="00B415B7"/>
    <w:rsid w:val="00B41688"/>
    <w:rsid w:val="00B4191B"/>
    <w:rsid w:val="00B41956"/>
    <w:rsid w:val="00B419D0"/>
    <w:rsid w:val="00B41A23"/>
    <w:rsid w:val="00B41A86"/>
    <w:rsid w:val="00B41AD9"/>
    <w:rsid w:val="00B41BD3"/>
    <w:rsid w:val="00B41C14"/>
    <w:rsid w:val="00B41CAC"/>
    <w:rsid w:val="00B41D54"/>
    <w:rsid w:val="00B41D5B"/>
    <w:rsid w:val="00B41E15"/>
    <w:rsid w:val="00B41FD4"/>
    <w:rsid w:val="00B41FD9"/>
    <w:rsid w:val="00B42025"/>
    <w:rsid w:val="00B4207E"/>
    <w:rsid w:val="00B42227"/>
    <w:rsid w:val="00B422A8"/>
    <w:rsid w:val="00B422B1"/>
    <w:rsid w:val="00B4239E"/>
    <w:rsid w:val="00B423D5"/>
    <w:rsid w:val="00B4254D"/>
    <w:rsid w:val="00B425E5"/>
    <w:rsid w:val="00B42650"/>
    <w:rsid w:val="00B42856"/>
    <w:rsid w:val="00B428EF"/>
    <w:rsid w:val="00B42939"/>
    <w:rsid w:val="00B42A45"/>
    <w:rsid w:val="00B42B24"/>
    <w:rsid w:val="00B42C3C"/>
    <w:rsid w:val="00B42CF8"/>
    <w:rsid w:val="00B42CF9"/>
    <w:rsid w:val="00B42D4B"/>
    <w:rsid w:val="00B42D68"/>
    <w:rsid w:val="00B42DA3"/>
    <w:rsid w:val="00B42E8C"/>
    <w:rsid w:val="00B42ECD"/>
    <w:rsid w:val="00B43028"/>
    <w:rsid w:val="00B4308C"/>
    <w:rsid w:val="00B430FD"/>
    <w:rsid w:val="00B431BB"/>
    <w:rsid w:val="00B43248"/>
    <w:rsid w:val="00B4329F"/>
    <w:rsid w:val="00B433C2"/>
    <w:rsid w:val="00B433E8"/>
    <w:rsid w:val="00B4351A"/>
    <w:rsid w:val="00B43532"/>
    <w:rsid w:val="00B43646"/>
    <w:rsid w:val="00B436DA"/>
    <w:rsid w:val="00B43810"/>
    <w:rsid w:val="00B43A2C"/>
    <w:rsid w:val="00B43B0E"/>
    <w:rsid w:val="00B43C15"/>
    <w:rsid w:val="00B43C40"/>
    <w:rsid w:val="00B43CB3"/>
    <w:rsid w:val="00B43CE9"/>
    <w:rsid w:val="00B43D95"/>
    <w:rsid w:val="00B43DAF"/>
    <w:rsid w:val="00B43DD1"/>
    <w:rsid w:val="00B44133"/>
    <w:rsid w:val="00B44190"/>
    <w:rsid w:val="00B44271"/>
    <w:rsid w:val="00B442B6"/>
    <w:rsid w:val="00B442C1"/>
    <w:rsid w:val="00B443EF"/>
    <w:rsid w:val="00B4448F"/>
    <w:rsid w:val="00B4459B"/>
    <w:rsid w:val="00B447E7"/>
    <w:rsid w:val="00B44895"/>
    <w:rsid w:val="00B44AFB"/>
    <w:rsid w:val="00B44B5B"/>
    <w:rsid w:val="00B44C38"/>
    <w:rsid w:val="00B44E03"/>
    <w:rsid w:val="00B44E2C"/>
    <w:rsid w:val="00B44EA0"/>
    <w:rsid w:val="00B44FC1"/>
    <w:rsid w:val="00B451DA"/>
    <w:rsid w:val="00B452B2"/>
    <w:rsid w:val="00B452C5"/>
    <w:rsid w:val="00B452EE"/>
    <w:rsid w:val="00B4535A"/>
    <w:rsid w:val="00B45388"/>
    <w:rsid w:val="00B453FA"/>
    <w:rsid w:val="00B4552F"/>
    <w:rsid w:val="00B45558"/>
    <w:rsid w:val="00B4558A"/>
    <w:rsid w:val="00B45590"/>
    <w:rsid w:val="00B455CE"/>
    <w:rsid w:val="00B4567F"/>
    <w:rsid w:val="00B45694"/>
    <w:rsid w:val="00B4586D"/>
    <w:rsid w:val="00B458D1"/>
    <w:rsid w:val="00B45905"/>
    <w:rsid w:val="00B45A1F"/>
    <w:rsid w:val="00B45B66"/>
    <w:rsid w:val="00B45E52"/>
    <w:rsid w:val="00B45E5A"/>
    <w:rsid w:val="00B45F55"/>
    <w:rsid w:val="00B45F7F"/>
    <w:rsid w:val="00B4617F"/>
    <w:rsid w:val="00B461D0"/>
    <w:rsid w:val="00B461D2"/>
    <w:rsid w:val="00B46218"/>
    <w:rsid w:val="00B46388"/>
    <w:rsid w:val="00B46410"/>
    <w:rsid w:val="00B46540"/>
    <w:rsid w:val="00B4663E"/>
    <w:rsid w:val="00B4667A"/>
    <w:rsid w:val="00B46727"/>
    <w:rsid w:val="00B467AD"/>
    <w:rsid w:val="00B467DF"/>
    <w:rsid w:val="00B467E8"/>
    <w:rsid w:val="00B46878"/>
    <w:rsid w:val="00B468CE"/>
    <w:rsid w:val="00B46972"/>
    <w:rsid w:val="00B469AE"/>
    <w:rsid w:val="00B469B1"/>
    <w:rsid w:val="00B46B7D"/>
    <w:rsid w:val="00B46B9D"/>
    <w:rsid w:val="00B46BC6"/>
    <w:rsid w:val="00B46C41"/>
    <w:rsid w:val="00B46C54"/>
    <w:rsid w:val="00B46C67"/>
    <w:rsid w:val="00B46CC7"/>
    <w:rsid w:val="00B46CE4"/>
    <w:rsid w:val="00B46DA6"/>
    <w:rsid w:val="00B46FED"/>
    <w:rsid w:val="00B47196"/>
    <w:rsid w:val="00B4720F"/>
    <w:rsid w:val="00B47254"/>
    <w:rsid w:val="00B4726A"/>
    <w:rsid w:val="00B4741D"/>
    <w:rsid w:val="00B475E5"/>
    <w:rsid w:val="00B47872"/>
    <w:rsid w:val="00B47908"/>
    <w:rsid w:val="00B4799C"/>
    <w:rsid w:val="00B479EC"/>
    <w:rsid w:val="00B47AC8"/>
    <w:rsid w:val="00B47B1A"/>
    <w:rsid w:val="00B47BD9"/>
    <w:rsid w:val="00B47C94"/>
    <w:rsid w:val="00B47CD8"/>
    <w:rsid w:val="00B47D7D"/>
    <w:rsid w:val="00B501BF"/>
    <w:rsid w:val="00B50369"/>
    <w:rsid w:val="00B503A3"/>
    <w:rsid w:val="00B503D0"/>
    <w:rsid w:val="00B50590"/>
    <w:rsid w:val="00B506D9"/>
    <w:rsid w:val="00B507C0"/>
    <w:rsid w:val="00B5082C"/>
    <w:rsid w:val="00B508AC"/>
    <w:rsid w:val="00B508EC"/>
    <w:rsid w:val="00B50953"/>
    <w:rsid w:val="00B50A15"/>
    <w:rsid w:val="00B50A28"/>
    <w:rsid w:val="00B50A43"/>
    <w:rsid w:val="00B50A61"/>
    <w:rsid w:val="00B50BB9"/>
    <w:rsid w:val="00B50C00"/>
    <w:rsid w:val="00B50DAD"/>
    <w:rsid w:val="00B50E9C"/>
    <w:rsid w:val="00B50F32"/>
    <w:rsid w:val="00B50F95"/>
    <w:rsid w:val="00B50FFF"/>
    <w:rsid w:val="00B51006"/>
    <w:rsid w:val="00B51010"/>
    <w:rsid w:val="00B51014"/>
    <w:rsid w:val="00B5105F"/>
    <w:rsid w:val="00B5117E"/>
    <w:rsid w:val="00B51253"/>
    <w:rsid w:val="00B51269"/>
    <w:rsid w:val="00B512D7"/>
    <w:rsid w:val="00B51319"/>
    <w:rsid w:val="00B5158B"/>
    <w:rsid w:val="00B51683"/>
    <w:rsid w:val="00B51783"/>
    <w:rsid w:val="00B51946"/>
    <w:rsid w:val="00B5194C"/>
    <w:rsid w:val="00B519BD"/>
    <w:rsid w:val="00B51A0D"/>
    <w:rsid w:val="00B51A58"/>
    <w:rsid w:val="00B51C6A"/>
    <w:rsid w:val="00B51CF1"/>
    <w:rsid w:val="00B51D95"/>
    <w:rsid w:val="00B51E1B"/>
    <w:rsid w:val="00B51E70"/>
    <w:rsid w:val="00B51F7C"/>
    <w:rsid w:val="00B52120"/>
    <w:rsid w:val="00B52168"/>
    <w:rsid w:val="00B521A0"/>
    <w:rsid w:val="00B521C9"/>
    <w:rsid w:val="00B52212"/>
    <w:rsid w:val="00B52373"/>
    <w:rsid w:val="00B52446"/>
    <w:rsid w:val="00B52473"/>
    <w:rsid w:val="00B524FD"/>
    <w:rsid w:val="00B52506"/>
    <w:rsid w:val="00B5254E"/>
    <w:rsid w:val="00B5258C"/>
    <w:rsid w:val="00B525E7"/>
    <w:rsid w:val="00B5260E"/>
    <w:rsid w:val="00B52644"/>
    <w:rsid w:val="00B52770"/>
    <w:rsid w:val="00B52802"/>
    <w:rsid w:val="00B5280F"/>
    <w:rsid w:val="00B52998"/>
    <w:rsid w:val="00B529DB"/>
    <w:rsid w:val="00B52BF8"/>
    <w:rsid w:val="00B52CDC"/>
    <w:rsid w:val="00B52D00"/>
    <w:rsid w:val="00B52D4C"/>
    <w:rsid w:val="00B52DEB"/>
    <w:rsid w:val="00B52F0B"/>
    <w:rsid w:val="00B5308E"/>
    <w:rsid w:val="00B530DC"/>
    <w:rsid w:val="00B53143"/>
    <w:rsid w:val="00B53187"/>
    <w:rsid w:val="00B5319A"/>
    <w:rsid w:val="00B5347C"/>
    <w:rsid w:val="00B53498"/>
    <w:rsid w:val="00B5358B"/>
    <w:rsid w:val="00B53641"/>
    <w:rsid w:val="00B5374E"/>
    <w:rsid w:val="00B538CA"/>
    <w:rsid w:val="00B53ACB"/>
    <w:rsid w:val="00B53C11"/>
    <w:rsid w:val="00B53C53"/>
    <w:rsid w:val="00B53C74"/>
    <w:rsid w:val="00B53D2C"/>
    <w:rsid w:val="00B53D33"/>
    <w:rsid w:val="00B53FC3"/>
    <w:rsid w:val="00B541BE"/>
    <w:rsid w:val="00B54206"/>
    <w:rsid w:val="00B54368"/>
    <w:rsid w:val="00B54486"/>
    <w:rsid w:val="00B54519"/>
    <w:rsid w:val="00B54546"/>
    <w:rsid w:val="00B54570"/>
    <w:rsid w:val="00B54635"/>
    <w:rsid w:val="00B546B5"/>
    <w:rsid w:val="00B546E5"/>
    <w:rsid w:val="00B54729"/>
    <w:rsid w:val="00B548C7"/>
    <w:rsid w:val="00B548FA"/>
    <w:rsid w:val="00B54958"/>
    <w:rsid w:val="00B549AB"/>
    <w:rsid w:val="00B54ACE"/>
    <w:rsid w:val="00B54AE5"/>
    <w:rsid w:val="00B54B17"/>
    <w:rsid w:val="00B54B32"/>
    <w:rsid w:val="00B54B8D"/>
    <w:rsid w:val="00B54BAB"/>
    <w:rsid w:val="00B54BB5"/>
    <w:rsid w:val="00B54C55"/>
    <w:rsid w:val="00B5505A"/>
    <w:rsid w:val="00B550E7"/>
    <w:rsid w:val="00B55120"/>
    <w:rsid w:val="00B55229"/>
    <w:rsid w:val="00B5523B"/>
    <w:rsid w:val="00B5536F"/>
    <w:rsid w:val="00B55463"/>
    <w:rsid w:val="00B554F6"/>
    <w:rsid w:val="00B555BF"/>
    <w:rsid w:val="00B5560E"/>
    <w:rsid w:val="00B5562F"/>
    <w:rsid w:val="00B55653"/>
    <w:rsid w:val="00B55668"/>
    <w:rsid w:val="00B55686"/>
    <w:rsid w:val="00B556F6"/>
    <w:rsid w:val="00B55742"/>
    <w:rsid w:val="00B558D8"/>
    <w:rsid w:val="00B5593D"/>
    <w:rsid w:val="00B55B04"/>
    <w:rsid w:val="00B55BA5"/>
    <w:rsid w:val="00B55BEA"/>
    <w:rsid w:val="00B55CFC"/>
    <w:rsid w:val="00B55D8C"/>
    <w:rsid w:val="00B56016"/>
    <w:rsid w:val="00B5604E"/>
    <w:rsid w:val="00B5614D"/>
    <w:rsid w:val="00B56182"/>
    <w:rsid w:val="00B561EC"/>
    <w:rsid w:val="00B562B0"/>
    <w:rsid w:val="00B565BF"/>
    <w:rsid w:val="00B56742"/>
    <w:rsid w:val="00B568A1"/>
    <w:rsid w:val="00B568D6"/>
    <w:rsid w:val="00B56945"/>
    <w:rsid w:val="00B56964"/>
    <w:rsid w:val="00B569E6"/>
    <w:rsid w:val="00B56A12"/>
    <w:rsid w:val="00B56A2E"/>
    <w:rsid w:val="00B56B78"/>
    <w:rsid w:val="00B56BB9"/>
    <w:rsid w:val="00B56C19"/>
    <w:rsid w:val="00B56C21"/>
    <w:rsid w:val="00B56C3A"/>
    <w:rsid w:val="00B56D11"/>
    <w:rsid w:val="00B56D29"/>
    <w:rsid w:val="00B56E93"/>
    <w:rsid w:val="00B56F6A"/>
    <w:rsid w:val="00B56FAB"/>
    <w:rsid w:val="00B57047"/>
    <w:rsid w:val="00B570C9"/>
    <w:rsid w:val="00B5713A"/>
    <w:rsid w:val="00B57314"/>
    <w:rsid w:val="00B573F7"/>
    <w:rsid w:val="00B5743C"/>
    <w:rsid w:val="00B57569"/>
    <w:rsid w:val="00B575B7"/>
    <w:rsid w:val="00B57608"/>
    <w:rsid w:val="00B576F9"/>
    <w:rsid w:val="00B57828"/>
    <w:rsid w:val="00B57865"/>
    <w:rsid w:val="00B57A57"/>
    <w:rsid w:val="00B57AF3"/>
    <w:rsid w:val="00B57BD2"/>
    <w:rsid w:val="00B57C3C"/>
    <w:rsid w:val="00B57CEF"/>
    <w:rsid w:val="00B57DB9"/>
    <w:rsid w:val="00B57DC8"/>
    <w:rsid w:val="00B57E64"/>
    <w:rsid w:val="00B57EFC"/>
    <w:rsid w:val="00B57FA0"/>
    <w:rsid w:val="00B600B9"/>
    <w:rsid w:val="00B60117"/>
    <w:rsid w:val="00B60149"/>
    <w:rsid w:val="00B60159"/>
    <w:rsid w:val="00B60195"/>
    <w:rsid w:val="00B601E6"/>
    <w:rsid w:val="00B60241"/>
    <w:rsid w:val="00B60287"/>
    <w:rsid w:val="00B602F5"/>
    <w:rsid w:val="00B60328"/>
    <w:rsid w:val="00B603EE"/>
    <w:rsid w:val="00B60609"/>
    <w:rsid w:val="00B60707"/>
    <w:rsid w:val="00B6085D"/>
    <w:rsid w:val="00B60985"/>
    <w:rsid w:val="00B60A36"/>
    <w:rsid w:val="00B60A74"/>
    <w:rsid w:val="00B60B4A"/>
    <w:rsid w:val="00B60B4E"/>
    <w:rsid w:val="00B60B5B"/>
    <w:rsid w:val="00B60BBB"/>
    <w:rsid w:val="00B60C9E"/>
    <w:rsid w:val="00B60DD5"/>
    <w:rsid w:val="00B60DEA"/>
    <w:rsid w:val="00B60E7C"/>
    <w:rsid w:val="00B60EB2"/>
    <w:rsid w:val="00B60FAA"/>
    <w:rsid w:val="00B60FBF"/>
    <w:rsid w:val="00B6128C"/>
    <w:rsid w:val="00B612AA"/>
    <w:rsid w:val="00B6136B"/>
    <w:rsid w:val="00B61402"/>
    <w:rsid w:val="00B61502"/>
    <w:rsid w:val="00B61571"/>
    <w:rsid w:val="00B61612"/>
    <w:rsid w:val="00B616C0"/>
    <w:rsid w:val="00B61819"/>
    <w:rsid w:val="00B61826"/>
    <w:rsid w:val="00B61975"/>
    <w:rsid w:val="00B619B2"/>
    <w:rsid w:val="00B619DE"/>
    <w:rsid w:val="00B61A04"/>
    <w:rsid w:val="00B61A0C"/>
    <w:rsid w:val="00B61A90"/>
    <w:rsid w:val="00B61A9A"/>
    <w:rsid w:val="00B61B69"/>
    <w:rsid w:val="00B61C2F"/>
    <w:rsid w:val="00B61E61"/>
    <w:rsid w:val="00B61FD0"/>
    <w:rsid w:val="00B620D3"/>
    <w:rsid w:val="00B621DD"/>
    <w:rsid w:val="00B623DC"/>
    <w:rsid w:val="00B62620"/>
    <w:rsid w:val="00B62636"/>
    <w:rsid w:val="00B627AB"/>
    <w:rsid w:val="00B628E9"/>
    <w:rsid w:val="00B62911"/>
    <w:rsid w:val="00B62BB3"/>
    <w:rsid w:val="00B62C28"/>
    <w:rsid w:val="00B62C52"/>
    <w:rsid w:val="00B62C73"/>
    <w:rsid w:val="00B62CAE"/>
    <w:rsid w:val="00B62CB0"/>
    <w:rsid w:val="00B62CF3"/>
    <w:rsid w:val="00B62D32"/>
    <w:rsid w:val="00B62D6A"/>
    <w:rsid w:val="00B62FAD"/>
    <w:rsid w:val="00B63173"/>
    <w:rsid w:val="00B63366"/>
    <w:rsid w:val="00B6337D"/>
    <w:rsid w:val="00B633A9"/>
    <w:rsid w:val="00B63429"/>
    <w:rsid w:val="00B63460"/>
    <w:rsid w:val="00B634B4"/>
    <w:rsid w:val="00B634BC"/>
    <w:rsid w:val="00B6362E"/>
    <w:rsid w:val="00B63746"/>
    <w:rsid w:val="00B6376D"/>
    <w:rsid w:val="00B6376E"/>
    <w:rsid w:val="00B63789"/>
    <w:rsid w:val="00B63800"/>
    <w:rsid w:val="00B639EE"/>
    <w:rsid w:val="00B63AFD"/>
    <w:rsid w:val="00B63B57"/>
    <w:rsid w:val="00B63BA4"/>
    <w:rsid w:val="00B63C1E"/>
    <w:rsid w:val="00B63DA5"/>
    <w:rsid w:val="00B63DE3"/>
    <w:rsid w:val="00B63E63"/>
    <w:rsid w:val="00B63F0E"/>
    <w:rsid w:val="00B63F34"/>
    <w:rsid w:val="00B64010"/>
    <w:rsid w:val="00B64033"/>
    <w:rsid w:val="00B64164"/>
    <w:rsid w:val="00B6419D"/>
    <w:rsid w:val="00B64214"/>
    <w:rsid w:val="00B643B3"/>
    <w:rsid w:val="00B64535"/>
    <w:rsid w:val="00B6459E"/>
    <w:rsid w:val="00B6465E"/>
    <w:rsid w:val="00B6484B"/>
    <w:rsid w:val="00B6487B"/>
    <w:rsid w:val="00B648BE"/>
    <w:rsid w:val="00B64949"/>
    <w:rsid w:val="00B6498B"/>
    <w:rsid w:val="00B64999"/>
    <w:rsid w:val="00B649BC"/>
    <w:rsid w:val="00B64B12"/>
    <w:rsid w:val="00B64CE6"/>
    <w:rsid w:val="00B64E65"/>
    <w:rsid w:val="00B64EBA"/>
    <w:rsid w:val="00B64F34"/>
    <w:rsid w:val="00B65025"/>
    <w:rsid w:val="00B65153"/>
    <w:rsid w:val="00B65166"/>
    <w:rsid w:val="00B65222"/>
    <w:rsid w:val="00B65322"/>
    <w:rsid w:val="00B65347"/>
    <w:rsid w:val="00B653EE"/>
    <w:rsid w:val="00B6542B"/>
    <w:rsid w:val="00B65485"/>
    <w:rsid w:val="00B655B6"/>
    <w:rsid w:val="00B65639"/>
    <w:rsid w:val="00B656EA"/>
    <w:rsid w:val="00B65884"/>
    <w:rsid w:val="00B6588E"/>
    <w:rsid w:val="00B6591D"/>
    <w:rsid w:val="00B65980"/>
    <w:rsid w:val="00B659B6"/>
    <w:rsid w:val="00B659EF"/>
    <w:rsid w:val="00B65B0F"/>
    <w:rsid w:val="00B65BC1"/>
    <w:rsid w:val="00B65D65"/>
    <w:rsid w:val="00B65DE1"/>
    <w:rsid w:val="00B65EDD"/>
    <w:rsid w:val="00B65EEE"/>
    <w:rsid w:val="00B66010"/>
    <w:rsid w:val="00B66589"/>
    <w:rsid w:val="00B66636"/>
    <w:rsid w:val="00B6678E"/>
    <w:rsid w:val="00B667F9"/>
    <w:rsid w:val="00B66845"/>
    <w:rsid w:val="00B66875"/>
    <w:rsid w:val="00B6692F"/>
    <w:rsid w:val="00B66930"/>
    <w:rsid w:val="00B66B63"/>
    <w:rsid w:val="00B66B8C"/>
    <w:rsid w:val="00B66C37"/>
    <w:rsid w:val="00B66C49"/>
    <w:rsid w:val="00B66EEB"/>
    <w:rsid w:val="00B67016"/>
    <w:rsid w:val="00B67060"/>
    <w:rsid w:val="00B670C1"/>
    <w:rsid w:val="00B67376"/>
    <w:rsid w:val="00B67485"/>
    <w:rsid w:val="00B6757C"/>
    <w:rsid w:val="00B6777F"/>
    <w:rsid w:val="00B67B34"/>
    <w:rsid w:val="00B67CC7"/>
    <w:rsid w:val="00B67CEC"/>
    <w:rsid w:val="00B67E21"/>
    <w:rsid w:val="00B67E9D"/>
    <w:rsid w:val="00B67F13"/>
    <w:rsid w:val="00B67F5F"/>
    <w:rsid w:val="00B67F90"/>
    <w:rsid w:val="00B700B1"/>
    <w:rsid w:val="00B700FB"/>
    <w:rsid w:val="00B7022E"/>
    <w:rsid w:val="00B7025A"/>
    <w:rsid w:val="00B7033E"/>
    <w:rsid w:val="00B7042F"/>
    <w:rsid w:val="00B70476"/>
    <w:rsid w:val="00B704FE"/>
    <w:rsid w:val="00B7058F"/>
    <w:rsid w:val="00B70636"/>
    <w:rsid w:val="00B70775"/>
    <w:rsid w:val="00B70946"/>
    <w:rsid w:val="00B7094B"/>
    <w:rsid w:val="00B70B0D"/>
    <w:rsid w:val="00B70B59"/>
    <w:rsid w:val="00B70BCF"/>
    <w:rsid w:val="00B70C20"/>
    <w:rsid w:val="00B70C52"/>
    <w:rsid w:val="00B70D2D"/>
    <w:rsid w:val="00B70E00"/>
    <w:rsid w:val="00B70F6E"/>
    <w:rsid w:val="00B71142"/>
    <w:rsid w:val="00B7139D"/>
    <w:rsid w:val="00B7140D"/>
    <w:rsid w:val="00B71475"/>
    <w:rsid w:val="00B714C8"/>
    <w:rsid w:val="00B71567"/>
    <w:rsid w:val="00B715F1"/>
    <w:rsid w:val="00B71652"/>
    <w:rsid w:val="00B716FF"/>
    <w:rsid w:val="00B7189C"/>
    <w:rsid w:val="00B718C1"/>
    <w:rsid w:val="00B71AA8"/>
    <w:rsid w:val="00B71ABC"/>
    <w:rsid w:val="00B71B79"/>
    <w:rsid w:val="00B71BA0"/>
    <w:rsid w:val="00B71BEC"/>
    <w:rsid w:val="00B71CE8"/>
    <w:rsid w:val="00B71D41"/>
    <w:rsid w:val="00B71D9D"/>
    <w:rsid w:val="00B71ECA"/>
    <w:rsid w:val="00B71FBA"/>
    <w:rsid w:val="00B720DA"/>
    <w:rsid w:val="00B72180"/>
    <w:rsid w:val="00B72247"/>
    <w:rsid w:val="00B722BA"/>
    <w:rsid w:val="00B722CC"/>
    <w:rsid w:val="00B72300"/>
    <w:rsid w:val="00B7232B"/>
    <w:rsid w:val="00B72354"/>
    <w:rsid w:val="00B7238A"/>
    <w:rsid w:val="00B723DD"/>
    <w:rsid w:val="00B72435"/>
    <w:rsid w:val="00B72680"/>
    <w:rsid w:val="00B728B0"/>
    <w:rsid w:val="00B72AF0"/>
    <w:rsid w:val="00B72B04"/>
    <w:rsid w:val="00B72B14"/>
    <w:rsid w:val="00B72BF0"/>
    <w:rsid w:val="00B72D81"/>
    <w:rsid w:val="00B72E7D"/>
    <w:rsid w:val="00B72F95"/>
    <w:rsid w:val="00B72FCC"/>
    <w:rsid w:val="00B73063"/>
    <w:rsid w:val="00B73157"/>
    <w:rsid w:val="00B732C6"/>
    <w:rsid w:val="00B732F3"/>
    <w:rsid w:val="00B7333F"/>
    <w:rsid w:val="00B733F3"/>
    <w:rsid w:val="00B73448"/>
    <w:rsid w:val="00B734A7"/>
    <w:rsid w:val="00B734B6"/>
    <w:rsid w:val="00B73606"/>
    <w:rsid w:val="00B73607"/>
    <w:rsid w:val="00B736D3"/>
    <w:rsid w:val="00B73786"/>
    <w:rsid w:val="00B737CE"/>
    <w:rsid w:val="00B737EB"/>
    <w:rsid w:val="00B73A84"/>
    <w:rsid w:val="00B73B12"/>
    <w:rsid w:val="00B73B6F"/>
    <w:rsid w:val="00B73E48"/>
    <w:rsid w:val="00B74028"/>
    <w:rsid w:val="00B740C9"/>
    <w:rsid w:val="00B7412A"/>
    <w:rsid w:val="00B74265"/>
    <w:rsid w:val="00B742A8"/>
    <w:rsid w:val="00B743A6"/>
    <w:rsid w:val="00B7441F"/>
    <w:rsid w:val="00B74448"/>
    <w:rsid w:val="00B7446C"/>
    <w:rsid w:val="00B74541"/>
    <w:rsid w:val="00B74613"/>
    <w:rsid w:val="00B74692"/>
    <w:rsid w:val="00B746B9"/>
    <w:rsid w:val="00B746CB"/>
    <w:rsid w:val="00B74743"/>
    <w:rsid w:val="00B74791"/>
    <w:rsid w:val="00B74AA1"/>
    <w:rsid w:val="00B74AAE"/>
    <w:rsid w:val="00B74AC5"/>
    <w:rsid w:val="00B74BF9"/>
    <w:rsid w:val="00B74C36"/>
    <w:rsid w:val="00B74CF8"/>
    <w:rsid w:val="00B74DCC"/>
    <w:rsid w:val="00B74F20"/>
    <w:rsid w:val="00B74F5F"/>
    <w:rsid w:val="00B7500D"/>
    <w:rsid w:val="00B7501B"/>
    <w:rsid w:val="00B75021"/>
    <w:rsid w:val="00B75067"/>
    <w:rsid w:val="00B7506E"/>
    <w:rsid w:val="00B750E0"/>
    <w:rsid w:val="00B75101"/>
    <w:rsid w:val="00B7516B"/>
    <w:rsid w:val="00B7525C"/>
    <w:rsid w:val="00B752DF"/>
    <w:rsid w:val="00B75325"/>
    <w:rsid w:val="00B7534B"/>
    <w:rsid w:val="00B75357"/>
    <w:rsid w:val="00B753A1"/>
    <w:rsid w:val="00B753B3"/>
    <w:rsid w:val="00B753B8"/>
    <w:rsid w:val="00B753B9"/>
    <w:rsid w:val="00B753BB"/>
    <w:rsid w:val="00B75549"/>
    <w:rsid w:val="00B7554F"/>
    <w:rsid w:val="00B756CA"/>
    <w:rsid w:val="00B75752"/>
    <w:rsid w:val="00B7583A"/>
    <w:rsid w:val="00B7589F"/>
    <w:rsid w:val="00B758DA"/>
    <w:rsid w:val="00B75AE2"/>
    <w:rsid w:val="00B75C23"/>
    <w:rsid w:val="00B75CD4"/>
    <w:rsid w:val="00B75CD6"/>
    <w:rsid w:val="00B75CDA"/>
    <w:rsid w:val="00B75D0E"/>
    <w:rsid w:val="00B75D16"/>
    <w:rsid w:val="00B75DE5"/>
    <w:rsid w:val="00B75EB2"/>
    <w:rsid w:val="00B75EF4"/>
    <w:rsid w:val="00B75FEA"/>
    <w:rsid w:val="00B76071"/>
    <w:rsid w:val="00B76087"/>
    <w:rsid w:val="00B7617B"/>
    <w:rsid w:val="00B7618A"/>
    <w:rsid w:val="00B761B0"/>
    <w:rsid w:val="00B761C3"/>
    <w:rsid w:val="00B76204"/>
    <w:rsid w:val="00B7633E"/>
    <w:rsid w:val="00B763AD"/>
    <w:rsid w:val="00B7642E"/>
    <w:rsid w:val="00B76568"/>
    <w:rsid w:val="00B76645"/>
    <w:rsid w:val="00B7666B"/>
    <w:rsid w:val="00B7692F"/>
    <w:rsid w:val="00B76B28"/>
    <w:rsid w:val="00B76BBD"/>
    <w:rsid w:val="00B76D0D"/>
    <w:rsid w:val="00B76D4D"/>
    <w:rsid w:val="00B76F1B"/>
    <w:rsid w:val="00B76F44"/>
    <w:rsid w:val="00B76F53"/>
    <w:rsid w:val="00B7700A"/>
    <w:rsid w:val="00B77272"/>
    <w:rsid w:val="00B7738B"/>
    <w:rsid w:val="00B7748E"/>
    <w:rsid w:val="00B775EE"/>
    <w:rsid w:val="00B77641"/>
    <w:rsid w:val="00B77772"/>
    <w:rsid w:val="00B7780B"/>
    <w:rsid w:val="00B7796E"/>
    <w:rsid w:val="00B779D1"/>
    <w:rsid w:val="00B77A0D"/>
    <w:rsid w:val="00B77B1E"/>
    <w:rsid w:val="00B77C29"/>
    <w:rsid w:val="00B77C2C"/>
    <w:rsid w:val="00B77F8C"/>
    <w:rsid w:val="00B77FEA"/>
    <w:rsid w:val="00B8006C"/>
    <w:rsid w:val="00B800BA"/>
    <w:rsid w:val="00B80133"/>
    <w:rsid w:val="00B80157"/>
    <w:rsid w:val="00B8017E"/>
    <w:rsid w:val="00B80222"/>
    <w:rsid w:val="00B80224"/>
    <w:rsid w:val="00B80259"/>
    <w:rsid w:val="00B8029E"/>
    <w:rsid w:val="00B803B2"/>
    <w:rsid w:val="00B8061A"/>
    <w:rsid w:val="00B80737"/>
    <w:rsid w:val="00B807E9"/>
    <w:rsid w:val="00B807FF"/>
    <w:rsid w:val="00B80921"/>
    <w:rsid w:val="00B80AF6"/>
    <w:rsid w:val="00B80B8B"/>
    <w:rsid w:val="00B80B98"/>
    <w:rsid w:val="00B80BF4"/>
    <w:rsid w:val="00B80CCC"/>
    <w:rsid w:val="00B80DD4"/>
    <w:rsid w:val="00B80DD7"/>
    <w:rsid w:val="00B80E00"/>
    <w:rsid w:val="00B810CC"/>
    <w:rsid w:val="00B81509"/>
    <w:rsid w:val="00B8169F"/>
    <w:rsid w:val="00B8183A"/>
    <w:rsid w:val="00B81853"/>
    <w:rsid w:val="00B818E4"/>
    <w:rsid w:val="00B81900"/>
    <w:rsid w:val="00B81B1B"/>
    <w:rsid w:val="00B81BDB"/>
    <w:rsid w:val="00B81C01"/>
    <w:rsid w:val="00B81C15"/>
    <w:rsid w:val="00B81DCF"/>
    <w:rsid w:val="00B81E5B"/>
    <w:rsid w:val="00B81E6B"/>
    <w:rsid w:val="00B81E82"/>
    <w:rsid w:val="00B81F1C"/>
    <w:rsid w:val="00B81F6D"/>
    <w:rsid w:val="00B82080"/>
    <w:rsid w:val="00B8208F"/>
    <w:rsid w:val="00B820B3"/>
    <w:rsid w:val="00B82122"/>
    <w:rsid w:val="00B822FD"/>
    <w:rsid w:val="00B82349"/>
    <w:rsid w:val="00B823B0"/>
    <w:rsid w:val="00B82484"/>
    <w:rsid w:val="00B824DF"/>
    <w:rsid w:val="00B82570"/>
    <w:rsid w:val="00B825F1"/>
    <w:rsid w:val="00B82677"/>
    <w:rsid w:val="00B828F3"/>
    <w:rsid w:val="00B82986"/>
    <w:rsid w:val="00B82A12"/>
    <w:rsid w:val="00B82B28"/>
    <w:rsid w:val="00B82B3C"/>
    <w:rsid w:val="00B82B5C"/>
    <w:rsid w:val="00B82C7E"/>
    <w:rsid w:val="00B82C85"/>
    <w:rsid w:val="00B82CA8"/>
    <w:rsid w:val="00B82DD3"/>
    <w:rsid w:val="00B82E11"/>
    <w:rsid w:val="00B82E37"/>
    <w:rsid w:val="00B82E4E"/>
    <w:rsid w:val="00B82F8F"/>
    <w:rsid w:val="00B83049"/>
    <w:rsid w:val="00B830B7"/>
    <w:rsid w:val="00B83122"/>
    <w:rsid w:val="00B83224"/>
    <w:rsid w:val="00B83409"/>
    <w:rsid w:val="00B8344C"/>
    <w:rsid w:val="00B836A5"/>
    <w:rsid w:val="00B839A0"/>
    <w:rsid w:val="00B83B07"/>
    <w:rsid w:val="00B83CE6"/>
    <w:rsid w:val="00B83CF9"/>
    <w:rsid w:val="00B83D1A"/>
    <w:rsid w:val="00B83D84"/>
    <w:rsid w:val="00B83E33"/>
    <w:rsid w:val="00B83EB7"/>
    <w:rsid w:val="00B83F48"/>
    <w:rsid w:val="00B8406B"/>
    <w:rsid w:val="00B840AA"/>
    <w:rsid w:val="00B84148"/>
    <w:rsid w:val="00B841D1"/>
    <w:rsid w:val="00B84322"/>
    <w:rsid w:val="00B8435B"/>
    <w:rsid w:val="00B84511"/>
    <w:rsid w:val="00B84631"/>
    <w:rsid w:val="00B846D3"/>
    <w:rsid w:val="00B846EF"/>
    <w:rsid w:val="00B84701"/>
    <w:rsid w:val="00B847D9"/>
    <w:rsid w:val="00B847E4"/>
    <w:rsid w:val="00B848CC"/>
    <w:rsid w:val="00B849E4"/>
    <w:rsid w:val="00B84A2F"/>
    <w:rsid w:val="00B84A4D"/>
    <w:rsid w:val="00B84A70"/>
    <w:rsid w:val="00B84B05"/>
    <w:rsid w:val="00B84B57"/>
    <w:rsid w:val="00B84C42"/>
    <w:rsid w:val="00B84C96"/>
    <w:rsid w:val="00B84F04"/>
    <w:rsid w:val="00B85261"/>
    <w:rsid w:val="00B8527F"/>
    <w:rsid w:val="00B8528A"/>
    <w:rsid w:val="00B85355"/>
    <w:rsid w:val="00B853FF"/>
    <w:rsid w:val="00B8542D"/>
    <w:rsid w:val="00B85433"/>
    <w:rsid w:val="00B8545E"/>
    <w:rsid w:val="00B85589"/>
    <w:rsid w:val="00B856C0"/>
    <w:rsid w:val="00B856E5"/>
    <w:rsid w:val="00B856FC"/>
    <w:rsid w:val="00B85726"/>
    <w:rsid w:val="00B85739"/>
    <w:rsid w:val="00B857B0"/>
    <w:rsid w:val="00B857E5"/>
    <w:rsid w:val="00B8581F"/>
    <w:rsid w:val="00B8585A"/>
    <w:rsid w:val="00B858EE"/>
    <w:rsid w:val="00B85954"/>
    <w:rsid w:val="00B85A7C"/>
    <w:rsid w:val="00B85B5A"/>
    <w:rsid w:val="00B85BB1"/>
    <w:rsid w:val="00B85BEB"/>
    <w:rsid w:val="00B85C63"/>
    <w:rsid w:val="00B85C7E"/>
    <w:rsid w:val="00B85CDD"/>
    <w:rsid w:val="00B85CF6"/>
    <w:rsid w:val="00B85D25"/>
    <w:rsid w:val="00B85E43"/>
    <w:rsid w:val="00B85FCF"/>
    <w:rsid w:val="00B86116"/>
    <w:rsid w:val="00B8623C"/>
    <w:rsid w:val="00B8628B"/>
    <w:rsid w:val="00B8629C"/>
    <w:rsid w:val="00B86344"/>
    <w:rsid w:val="00B864DC"/>
    <w:rsid w:val="00B8651B"/>
    <w:rsid w:val="00B86559"/>
    <w:rsid w:val="00B86575"/>
    <w:rsid w:val="00B865B5"/>
    <w:rsid w:val="00B86623"/>
    <w:rsid w:val="00B8675C"/>
    <w:rsid w:val="00B86865"/>
    <w:rsid w:val="00B868CD"/>
    <w:rsid w:val="00B86929"/>
    <w:rsid w:val="00B86A6D"/>
    <w:rsid w:val="00B86D18"/>
    <w:rsid w:val="00B86E71"/>
    <w:rsid w:val="00B86EB2"/>
    <w:rsid w:val="00B8707C"/>
    <w:rsid w:val="00B87197"/>
    <w:rsid w:val="00B871A9"/>
    <w:rsid w:val="00B87265"/>
    <w:rsid w:val="00B872DC"/>
    <w:rsid w:val="00B87428"/>
    <w:rsid w:val="00B874F2"/>
    <w:rsid w:val="00B874F7"/>
    <w:rsid w:val="00B87547"/>
    <w:rsid w:val="00B8786E"/>
    <w:rsid w:val="00B87914"/>
    <w:rsid w:val="00B87927"/>
    <w:rsid w:val="00B8794B"/>
    <w:rsid w:val="00B8794D"/>
    <w:rsid w:val="00B879F7"/>
    <w:rsid w:val="00B87A20"/>
    <w:rsid w:val="00B87B7D"/>
    <w:rsid w:val="00B87BFE"/>
    <w:rsid w:val="00B87C92"/>
    <w:rsid w:val="00B87EEC"/>
    <w:rsid w:val="00B87F7D"/>
    <w:rsid w:val="00B87FEA"/>
    <w:rsid w:val="00B87FFB"/>
    <w:rsid w:val="00B90088"/>
    <w:rsid w:val="00B90176"/>
    <w:rsid w:val="00B90191"/>
    <w:rsid w:val="00B901C1"/>
    <w:rsid w:val="00B9043F"/>
    <w:rsid w:val="00B9056A"/>
    <w:rsid w:val="00B90B72"/>
    <w:rsid w:val="00B90C87"/>
    <w:rsid w:val="00B90C91"/>
    <w:rsid w:val="00B90D44"/>
    <w:rsid w:val="00B90D5D"/>
    <w:rsid w:val="00B90EDB"/>
    <w:rsid w:val="00B90F57"/>
    <w:rsid w:val="00B91001"/>
    <w:rsid w:val="00B9119B"/>
    <w:rsid w:val="00B911CD"/>
    <w:rsid w:val="00B911D3"/>
    <w:rsid w:val="00B91239"/>
    <w:rsid w:val="00B9125D"/>
    <w:rsid w:val="00B912D5"/>
    <w:rsid w:val="00B913E3"/>
    <w:rsid w:val="00B9146F"/>
    <w:rsid w:val="00B914D2"/>
    <w:rsid w:val="00B91559"/>
    <w:rsid w:val="00B917AE"/>
    <w:rsid w:val="00B9187A"/>
    <w:rsid w:val="00B9195F"/>
    <w:rsid w:val="00B91971"/>
    <w:rsid w:val="00B91983"/>
    <w:rsid w:val="00B91A98"/>
    <w:rsid w:val="00B91BC5"/>
    <w:rsid w:val="00B91C17"/>
    <w:rsid w:val="00B91E43"/>
    <w:rsid w:val="00B91E93"/>
    <w:rsid w:val="00B92050"/>
    <w:rsid w:val="00B92105"/>
    <w:rsid w:val="00B921FA"/>
    <w:rsid w:val="00B922A8"/>
    <w:rsid w:val="00B924E4"/>
    <w:rsid w:val="00B9258F"/>
    <w:rsid w:val="00B92658"/>
    <w:rsid w:val="00B92926"/>
    <w:rsid w:val="00B9292C"/>
    <w:rsid w:val="00B92998"/>
    <w:rsid w:val="00B929A6"/>
    <w:rsid w:val="00B92A02"/>
    <w:rsid w:val="00B92A4A"/>
    <w:rsid w:val="00B92A75"/>
    <w:rsid w:val="00B92B3F"/>
    <w:rsid w:val="00B92B48"/>
    <w:rsid w:val="00B92E15"/>
    <w:rsid w:val="00B92E7F"/>
    <w:rsid w:val="00B92EB9"/>
    <w:rsid w:val="00B92F48"/>
    <w:rsid w:val="00B931BE"/>
    <w:rsid w:val="00B931FD"/>
    <w:rsid w:val="00B932E0"/>
    <w:rsid w:val="00B93314"/>
    <w:rsid w:val="00B9332B"/>
    <w:rsid w:val="00B93387"/>
    <w:rsid w:val="00B93484"/>
    <w:rsid w:val="00B934B0"/>
    <w:rsid w:val="00B934CD"/>
    <w:rsid w:val="00B934F0"/>
    <w:rsid w:val="00B935E0"/>
    <w:rsid w:val="00B9378F"/>
    <w:rsid w:val="00B937B6"/>
    <w:rsid w:val="00B937CD"/>
    <w:rsid w:val="00B9382E"/>
    <w:rsid w:val="00B93898"/>
    <w:rsid w:val="00B938C1"/>
    <w:rsid w:val="00B93B50"/>
    <w:rsid w:val="00B93B6B"/>
    <w:rsid w:val="00B93CBF"/>
    <w:rsid w:val="00B93DD4"/>
    <w:rsid w:val="00B93FC0"/>
    <w:rsid w:val="00B93FC7"/>
    <w:rsid w:val="00B93FF1"/>
    <w:rsid w:val="00B94027"/>
    <w:rsid w:val="00B94061"/>
    <w:rsid w:val="00B941B7"/>
    <w:rsid w:val="00B941FF"/>
    <w:rsid w:val="00B94254"/>
    <w:rsid w:val="00B9439E"/>
    <w:rsid w:val="00B944BD"/>
    <w:rsid w:val="00B9462C"/>
    <w:rsid w:val="00B9469B"/>
    <w:rsid w:val="00B946D3"/>
    <w:rsid w:val="00B94764"/>
    <w:rsid w:val="00B9476F"/>
    <w:rsid w:val="00B948A1"/>
    <w:rsid w:val="00B9495A"/>
    <w:rsid w:val="00B9495E"/>
    <w:rsid w:val="00B94AC8"/>
    <w:rsid w:val="00B94BCB"/>
    <w:rsid w:val="00B94D41"/>
    <w:rsid w:val="00B94E3B"/>
    <w:rsid w:val="00B95091"/>
    <w:rsid w:val="00B95226"/>
    <w:rsid w:val="00B95227"/>
    <w:rsid w:val="00B953B8"/>
    <w:rsid w:val="00B953DF"/>
    <w:rsid w:val="00B9542E"/>
    <w:rsid w:val="00B954A6"/>
    <w:rsid w:val="00B954BB"/>
    <w:rsid w:val="00B95503"/>
    <w:rsid w:val="00B95557"/>
    <w:rsid w:val="00B95559"/>
    <w:rsid w:val="00B95694"/>
    <w:rsid w:val="00B95881"/>
    <w:rsid w:val="00B95927"/>
    <w:rsid w:val="00B959FE"/>
    <w:rsid w:val="00B95A3F"/>
    <w:rsid w:val="00B95A89"/>
    <w:rsid w:val="00B95C23"/>
    <w:rsid w:val="00B95C3F"/>
    <w:rsid w:val="00B95F61"/>
    <w:rsid w:val="00B95FB3"/>
    <w:rsid w:val="00B9609B"/>
    <w:rsid w:val="00B9611A"/>
    <w:rsid w:val="00B9628A"/>
    <w:rsid w:val="00B962CD"/>
    <w:rsid w:val="00B963DE"/>
    <w:rsid w:val="00B963E9"/>
    <w:rsid w:val="00B96419"/>
    <w:rsid w:val="00B96442"/>
    <w:rsid w:val="00B964B7"/>
    <w:rsid w:val="00B96518"/>
    <w:rsid w:val="00B96570"/>
    <w:rsid w:val="00B966B3"/>
    <w:rsid w:val="00B966C9"/>
    <w:rsid w:val="00B96A68"/>
    <w:rsid w:val="00B96B1A"/>
    <w:rsid w:val="00B96B85"/>
    <w:rsid w:val="00B96C68"/>
    <w:rsid w:val="00B96CE8"/>
    <w:rsid w:val="00B96D7B"/>
    <w:rsid w:val="00B96DC8"/>
    <w:rsid w:val="00B96EB8"/>
    <w:rsid w:val="00B96F32"/>
    <w:rsid w:val="00B96FA7"/>
    <w:rsid w:val="00B970C5"/>
    <w:rsid w:val="00B97115"/>
    <w:rsid w:val="00B97136"/>
    <w:rsid w:val="00B972EF"/>
    <w:rsid w:val="00B97436"/>
    <w:rsid w:val="00B974E8"/>
    <w:rsid w:val="00B974F3"/>
    <w:rsid w:val="00B97576"/>
    <w:rsid w:val="00B9765F"/>
    <w:rsid w:val="00B9772C"/>
    <w:rsid w:val="00B97782"/>
    <w:rsid w:val="00B97924"/>
    <w:rsid w:val="00B97A23"/>
    <w:rsid w:val="00B97A71"/>
    <w:rsid w:val="00B97CF0"/>
    <w:rsid w:val="00B97E37"/>
    <w:rsid w:val="00BA00D6"/>
    <w:rsid w:val="00BA0266"/>
    <w:rsid w:val="00BA0444"/>
    <w:rsid w:val="00BA04E3"/>
    <w:rsid w:val="00BA0507"/>
    <w:rsid w:val="00BA060B"/>
    <w:rsid w:val="00BA067D"/>
    <w:rsid w:val="00BA06FC"/>
    <w:rsid w:val="00BA0761"/>
    <w:rsid w:val="00BA0784"/>
    <w:rsid w:val="00BA078A"/>
    <w:rsid w:val="00BA078F"/>
    <w:rsid w:val="00BA07AE"/>
    <w:rsid w:val="00BA07D8"/>
    <w:rsid w:val="00BA08AC"/>
    <w:rsid w:val="00BA0929"/>
    <w:rsid w:val="00BA09CE"/>
    <w:rsid w:val="00BA09EA"/>
    <w:rsid w:val="00BA0A08"/>
    <w:rsid w:val="00BA0A80"/>
    <w:rsid w:val="00BA0A8D"/>
    <w:rsid w:val="00BA0B81"/>
    <w:rsid w:val="00BA0C39"/>
    <w:rsid w:val="00BA0DC2"/>
    <w:rsid w:val="00BA0DC5"/>
    <w:rsid w:val="00BA0DCA"/>
    <w:rsid w:val="00BA0E01"/>
    <w:rsid w:val="00BA0E63"/>
    <w:rsid w:val="00BA0E85"/>
    <w:rsid w:val="00BA103C"/>
    <w:rsid w:val="00BA105A"/>
    <w:rsid w:val="00BA1269"/>
    <w:rsid w:val="00BA129E"/>
    <w:rsid w:val="00BA12B2"/>
    <w:rsid w:val="00BA1480"/>
    <w:rsid w:val="00BA1581"/>
    <w:rsid w:val="00BA163F"/>
    <w:rsid w:val="00BA16B1"/>
    <w:rsid w:val="00BA16B4"/>
    <w:rsid w:val="00BA180E"/>
    <w:rsid w:val="00BA182E"/>
    <w:rsid w:val="00BA1869"/>
    <w:rsid w:val="00BA18F1"/>
    <w:rsid w:val="00BA19C1"/>
    <w:rsid w:val="00BA1A61"/>
    <w:rsid w:val="00BA1A72"/>
    <w:rsid w:val="00BA1B0A"/>
    <w:rsid w:val="00BA1C39"/>
    <w:rsid w:val="00BA1D55"/>
    <w:rsid w:val="00BA1E10"/>
    <w:rsid w:val="00BA1E39"/>
    <w:rsid w:val="00BA1E65"/>
    <w:rsid w:val="00BA1F67"/>
    <w:rsid w:val="00BA2048"/>
    <w:rsid w:val="00BA2102"/>
    <w:rsid w:val="00BA2204"/>
    <w:rsid w:val="00BA2261"/>
    <w:rsid w:val="00BA22A3"/>
    <w:rsid w:val="00BA233B"/>
    <w:rsid w:val="00BA23ED"/>
    <w:rsid w:val="00BA2486"/>
    <w:rsid w:val="00BA252E"/>
    <w:rsid w:val="00BA25BF"/>
    <w:rsid w:val="00BA274F"/>
    <w:rsid w:val="00BA27A1"/>
    <w:rsid w:val="00BA27BC"/>
    <w:rsid w:val="00BA2806"/>
    <w:rsid w:val="00BA2808"/>
    <w:rsid w:val="00BA2863"/>
    <w:rsid w:val="00BA29C3"/>
    <w:rsid w:val="00BA2C34"/>
    <w:rsid w:val="00BA2C8B"/>
    <w:rsid w:val="00BA2C97"/>
    <w:rsid w:val="00BA2D07"/>
    <w:rsid w:val="00BA2D0A"/>
    <w:rsid w:val="00BA2D29"/>
    <w:rsid w:val="00BA2F7F"/>
    <w:rsid w:val="00BA3102"/>
    <w:rsid w:val="00BA333C"/>
    <w:rsid w:val="00BA33F8"/>
    <w:rsid w:val="00BA3453"/>
    <w:rsid w:val="00BA34A9"/>
    <w:rsid w:val="00BA34E3"/>
    <w:rsid w:val="00BA3573"/>
    <w:rsid w:val="00BA364C"/>
    <w:rsid w:val="00BA366E"/>
    <w:rsid w:val="00BA370F"/>
    <w:rsid w:val="00BA373F"/>
    <w:rsid w:val="00BA37BF"/>
    <w:rsid w:val="00BA37E4"/>
    <w:rsid w:val="00BA3B49"/>
    <w:rsid w:val="00BA3B8A"/>
    <w:rsid w:val="00BA3CA4"/>
    <w:rsid w:val="00BA3D43"/>
    <w:rsid w:val="00BA3EFF"/>
    <w:rsid w:val="00BA3FF4"/>
    <w:rsid w:val="00BA406C"/>
    <w:rsid w:val="00BA40B6"/>
    <w:rsid w:val="00BA40E9"/>
    <w:rsid w:val="00BA42B8"/>
    <w:rsid w:val="00BA4444"/>
    <w:rsid w:val="00BA4547"/>
    <w:rsid w:val="00BA46BA"/>
    <w:rsid w:val="00BA46DA"/>
    <w:rsid w:val="00BA46DB"/>
    <w:rsid w:val="00BA46FA"/>
    <w:rsid w:val="00BA490D"/>
    <w:rsid w:val="00BA4CFB"/>
    <w:rsid w:val="00BA4D33"/>
    <w:rsid w:val="00BA4E1B"/>
    <w:rsid w:val="00BA4E5C"/>
    <w:rsid w:val="00BA4E71"/>
    <w:rsid w:val="00BA4E99"/>
    <w:rsid w:val="00BA4FED"/>
    <w:rsid w:val="00BA5169"/>
    <w:rsid w:val="00BA51FE"/>
    <w:rsid w:val="00BA54A8"/>
    <w:rsid w:val="00BA552D"/>
    <w:rsid w:val="00BA5597"/>
    <w:rsid w:val="00BA55DA"/>
    <w:rsid w:val="00BA5647"/>
    <w:rsid w:val="00BA5685"/>
    <w:rsid w:val="00BA56BF"/>
    <w:rsid w:val="00BA56CF"/>
    <w:rsid w:val="00BA5749"/>
    <w:rsid w:val="00BA5759"/>
    <w:rsid w:val="00BA584E"/>
    <w:rsid w:val="00BA59AA"/>
    <w:rsid w:val="00BA5AB7"/>
    <w:rsid w:val="00BA5C87"/>
    <w:rsid w:val="00BA5CED"/>
    <w:rsid w:val="00BA5E04"/>
    <w:rsid w:val="00BA5F17"/>
    <w:rsid w:val="00BA5F94"/>
    <w:rsid w:val="00BA607F"/>
    <w:rsid w:val="00BA611C"/>
    <w:rsid w:val="00BA613B"/>
    <w:rsid w:val="00BA61AD"/>
    <w:rsid w:val="00BA61B8"/>
    <w:rsid w:val="00BA625A"/>
    <w:rsid w:val="00BA62B8"/>
    <w:rsid w:val="00BA6318"/>
    <w:rsid w:val="00BA635C"/>
    <w:rsid w:val="00BA63A1"/>
    <w:rsid w:val="00BA63AE"/>
    <w:rsid w:val="00BA63DF"/>
    <w:rsid w:val="00BA63FA"/>
    <w:rsid w:val="00BA6570"/>
    <w:rsid w:val="00BA6574"/>
    <w:rsid w:val="00BA65AD"/>
    <w:rsid w:val="00BA667E"/>
    <w:rsid w:val="00BA6707"/>
    <w:rsid w:val="00BA67FD"/>
    <w:rsid w:val="00BA6810"/>
    <w:rsid w:val="00BA68FD"/>
    <w:rsid w:val="00BA6A63"/>
    <w:rsid w:val="00BA6B82"/>
    <w:rsid w:val="00BA6D42"/>
    <w:rsid w:val="00BA6DAF"/>
    <w:rsid w:val="00BA6E4B"/>
    <w:rsid w:val="00BA6EC6"/>
    <w:rsid w:val="00BA6FA9"/>
    <w:rsid w:val="00BA7022"/>
    <w:rsid w:val="00BA70DA"/>
    <w:rsid w:val="00BA73E0"/>
    <w:rsid w:val="00BA747C"/>
    <w:rsid w:val="00BA7484"/>
    <w:rsid w:val="00BA74C0"/>
    <w:rsid w:val="00BA759E"/>
    <w:rsid w:val="00BA75E1"/>
    <w:rsid w:val="00BA761E"/>
    <w:rsid w:val="00BA76A9"/>
    <w:rsid w:val="00BA7720"/>
    <w:rsid w:val="00BA7728"/>
    <w:rsid w:val="00BA77BB"/>
    <w:rsid w:val="00BA77F7"/>
    <w:rsid w:val="00BA7913"/>
    <w:rsid w:val="00BA7928"/>
    <w:rsid w:val="00BA7A66"/>
    <w:rsid w:val="00BA7ADA"/>
    <w:rsid w:val="00BA7B0A"/>
    <w:rsid w:val="00BA7B73"/>
    <w:rsid w:val="00BA7B86"/>
    <w:rsid w:val="00BA7CDC"/>
    <w:rsid w:val="00BA7DCE"/>
    <w:rsid w:val="00BA7E03"/>
    <w:rsid w:val="00BA7E3A"/>
    <w:rsid w:val="00BA7E44"/>
    <w:rsid w:val="00BA7E61"/>
    <w:rsid w:val="00BA7FFE"/>
    <w:rsid w:val="00BB00F3"/>
    <w:rsid w:val="00BB00FF"/>
    <w:rsid w:val="00BB0107"/>
    <w:rsid w:val="00BB02D3"/>
    <w:rsid w:val="00BB03B0"/>
    <w:rsid w:val="00BB03B3"/>
    <w:rsid w:val="00BB03CA"/>
    <w:rsid w:val="00BB0455"/>
    <w:rsid w:val="00BB0517"/>
    <w:rsid w:val="00BB0523"/>
    <w:rsid w:val="00BB0781"/>
    <w:rsid w:val="00BB078E"/>
    <w:rsid w:val="00BB0935"/>
    <w:rsid w:val="00BB0946"/>
    <w:rsid w:val="00BB09F5"/>
    <w:rsid w:val="00BB0A50"/>
    <w:rsid w:val="00BB0A59"/>
    <w:rsid w:val="00BB0AB7"/>
    <w:rsid w:val="00BB0B14"/>
    <w:rsid w:val="00BB0BC5"/>
    <w:rsid w:val="00BB0D03"/>
    <w:rsid w:val="00BB0E9B"/>
    <w:rsid w:val="00BB1096"/>
    <w:rsid w:val="00BB10B3"/>
    <w:rsid w:val="00BB10B9"/>
    <w:rsid w:val="00BB111B"/>
    <w:rsid w:val="00BB125A"/>
    <w:rsid w:val="00BB130E"/>
    <w:rsid w:val="00BB1414"/>
    <w:rsid w:val="00BB14B5"/>
    <w:rsid w:val="00BB1514"/>
    <w:rsid w:val="00BB1555"/>
    <w:rsid w:val="00BB1606"/>
    <w:rsid w:val="00BB162B"/>
    <w:rsid w:val="00BB1750"/>
    <w:rsid w:val="00BB1802"/>
    <w:rsid w:val="00BB185F"/>
    <w:rsid w:val="00BB195D"/>
    <w:rsid w:val="00BB1A9D"/>
    <w:rsid w:val="00BB1B93"/>
    <w:rsid w:val="00BB1B9B"/>
    <w:rsid w:val="00BB1C34"/>
    <w:rsid w:val="00BB1ECF"/>
    <w:rsid w:val="00BB1F31"/>
    <w:rsid w:val="00BB1F9B"/>
    <w:rsid w:val="00BB2022"/>
    <w:rsid w:val="00BB20E1"/>
    <w:rsid w:val="00BB222A"/>
    <w:rsid w:val="00BB24BD"/>
    <w:rsid w:val="00BB2573"/>
    <w:rsid w:val="00BB25DA"/>
    <w:rsid w:val="00BB2638"/>
    <w:rsid w:val="00BB2757"/>
    <w:rsid w:val="00BB27DB"/>
    <w:rsid w:val="00BB2802"/>
    <w:rsid w:val="00BB2926"/>
    <w:rsid w:val="00BB2A6A"/>
    <w:rsid w:val="00BB2A7B"/>
    <w:rsid w:val="00BB2ACA"/>
    <w:rsid w:val="00BB2AD5"/>
    <w:rsid w:val="00BB2AE9"/>
    <w:rsid w:val="00BB2AFA"/>
    <w:rsid w:val="00BB2B45"/>
    <w:rsid w:val="00BB2BD6"/>
    <w:rsid w:val="00BB2D93"/>
    <w:rsid w:val="00BB2E2F"/>
    <w:rsid w:val="00BB2E60"/>
    <w:rsid w:val="00BB2E79"/>
    <w:rsid w:val="00BB2E93"/>
    <w:rsid w:val="00BB2F4F"/>
    <w:rsid w:val="00BB3038"/>
    <w:rsid w:val="00BB3058"/>
    <w:rsid w:val="00BB306B"/>
    <w:rsid w:val="00BB30FB"/>
    <w:rsid w:val="00BB316A"/>
    <w:rsid w:val="00BB318D"/>
    <w:rsid w:val="00BB31B2"/>
    <w:rsid w:val="00BB3227"/>
    <w:rsid w:val="00BB3280"/>
    <w:rsid w:val="00BB345A"/>
    <w:rsid w:val="00BB3527"/>
    <w:rsid w:val="00BB3563"/>
    <w:rsid w:val="00BB3613"/>
    <w:rsid w:val="00BB37F1"/>
    <w:rsid w:val="00BB3A6D"/>
    <w:rsid w:val="00BB3B38"/>
    <w:rsid w:val="00BB3B6A"/>
    <w:rsid w:val="00BB3C33"/>
    <w:rsid w:val="00BB3CDC"/>
    <w:rsid w:val="00BB3DA4"/>
    <w:rsid w:val="00BB3DA5"/>
    <w:rsid w:val="00BB3DDF"/>
    <w:rsid w:val="00BB3EB0"/>
    <w:rsid w:val="00BB3F9A"/>
    <w:rsid w:val="00BB4065"/>
    <w:rsid w:val="00BB4177"/>
    <w:rsid w:val="00BB4239"/>
    <w:rsid w:val="00BB4242"/>
    <w:rsid w:val="00BB428F"/>
    <w:rsid w:val="00BB4301"/>
    <w:rsid w:val="00BB43E7"/>
    <w:rsid w:val="00BB43E9"/>
    <w:rsid w:val="00BB44BD"/>
    <w:rsid w:val="00BB44CA"/>
    <w:rsid w:val="00BB44EB"/>
    <w:rsid w:val="00BB4503"/>
    <w:rsid w:val="00BB45E8"/>
    <w:rsid w:val="00BB4636"/>
    <w:rsid w:val="00BB47B7"/>
    <w:rsid w:val="00BB47C6"/>
    <w:rsid w:val="00BB47D3"/>
    <w:rsid w:val="00BB4832"/>
    <w:rsid w:val="00BB48AA"/>
    <w:rsid w:val="00BB48D9"/>
    <w:rsid w:val="00BB49DC"/>
    <w:rsid w:val="00BB4A59"/>
    <w:rsid w:val="00BB4A9C"/>
    <w:rsid w:val="00BB4BFB"/>
    <w:rsid w:val="00BB4C58"/>
    <w:rsid w:val="00BB4C6F"/>
    <w:rsid w:val="00BB4DBC"/>
    <w:rsid w:val="00BB4E3D"/>
    <w:rsid w:val="00BB4E84"/>
    <w:rsid w:val="00BB4F4C"/>
    <w:rsid w:val="00BB50D0"/>
    <w:rsid w:val="00BB5178"/>
    <w:rsid w:val="00BB51E7"/>
    <w:rsid w:val="00BB53B1"/>
    <w:rsid w:val="00BB563B"/>
    <w:rsid w:val="00BB5746"/>
    <w:rsid w:val="00BB57C0"/>
    <w:rsid w:val="00BB58E2"/>
    <w:rsid w:val="00BB5A40"/>
    <w:rsid w:val="00BB5B96"/>
    <w:rsid w:val="00BB5C61"/>
    <w:rsid w:val="00BB5C91"/>
    <w:rsid w:val="00BB5CAF"/>
    <w:rsid w:val="00BB5CCF"/>
    <w:rsid w:val="00BB5DE6"/>
    <w:rsid w:val="00BB5F47"/>
    <w:rsid w:val="00BB5F74"/>
    <w:rsid w:val="00BB5FCB"/>
    <w:rsid w:val="00BB604C"/>
    <w:rsid w:val="00BB6163"/>
    <w:rsid w:val="00BB6172"/>
    <w:rsid w:val="00BB6221"/>
    <w:rsid w:val="00BB62D1"/>
    <w:rsid w:val="00BB6325"/>
    <w:rsid w:val="00BB63AB"/>
    <w:rsid w:val="00BB63EF"/>
    <w:rsid w:val="00BB63FA"/>
    <w:rsid w:val="00BB6449"/>
    <w:rsid w:val="00BB6457"/>
    <w:rsid w:val="00BB64B9"/>
    <w:rsid w:val="00BB69BA"/>
    <w:rsid w:val="00BB6B0F"/>
    <w:rsid w:val="00BB6CAB"/>
    <w:rsid w:val="00BB6E2C"/>
    <w:rsid w:val="00BB6F7E"/>
    <w:rsid w:val="00BB705A"/>
    <w:rsid w:val="00BB7082"/>
    <w:rsid w:val="00BB7190"/>
    <w:rsid w:val="00BB71C0"/>
    <w:rsid w:val="00BB72E2"/>
    <w:rsid w:val="00BB739C"/>
    <w:rsid w:val="00BB73AF"/>
    <w:rsid w:val="00BB73BF"/>
    <w:rsid w:val="00BB73C0"/>
    <w:rsid w:val="00BB73E0"/>
    <w:rsid w:val="00BB749F"/>
    <w:rsid w:val="00BB74A8"/>
    <w:rsid w:val="00BB7556"/>
    <w:rsid w:val="00BB7567"/>
    <w:rsid w:val="00BB75CB"/>
    <w:rsid w:val="00BB7643"/>
    <w:rsid w:val="00BB76B5"/>
    <w:rsid w:val="00BB794B"/>
    <w:rsid w:val="00BB7AE4"/>
    <w:rsid w:val="00BB7C26"/>
    <w:rsid w:val="00BB7C8E"/>
    <w:rsid w:val="00BB7D7A"/>
    <w:rsid w:val="00BB7E4E"/>
    <w:rsid w:val="00BB7E73"/>
    <w:rsid w:val="00BC008E"/>
    <w:rsid w:val="00BC00C0"/>
    <w:rsid w:val="00BC00E8"/>
    <w:rsid w:val="00BC0350"/>
    <w:rsid w:val="00BC0406"/>
    <w:rsid w:val="00BC042C"/>
    <w:rsid w:val="00BC046D"/>
    <w:rsid w:val="00BC05A3"/>
    <w:rsid w:val="00BC05B5"/>
    <w:rsid w:val="00BC0920"/>
    <w:rsid w:val="00BC09FD"/>
    <w:rsid w:val="00BC0B66"/>
    <w:rsid w:val="00BC0CD0"/>
    <w:rsid w:val="00BC0D97"/>
    <w:rsid w:val="00BC0E91"/>
    <w:rsid w:val="00BC0F21"/>
    <w:rsid w:val="00BC0F22"/>
    <w:rsid w:val="00BC0FA0"/>
    <w:rsid w:val="00BC0FCF"/>
    <w:rsid w:val="00BC103A"/>
    <w:rsid w:val="00BC10FA"/>
    <w:rsid w:val="00BC10FE"/>
    <w:rsid w:val="00BC1128"/>
    <w:rsid w:val="00BC1157"/>
    <w:rsid w:val="00BC11CD"/>
    <w:rsid w:val="00BC13EB"/>
    <w:rsid w:val="00BC1430"/>
    <w:rsid w:val="00BC1525"/>
    <w:rsid w:val="00BC1636"/>
    <w:rsid w:val="00BC16B8"/>
    <w:rsid w:val="00BC16C7"/>
    <w:rsid w:val="00BC177E"/>
    <w:rsid w:val="00BC1811"/>
    <w:rsid w:val="00BC187D"/>
    <w:rsid w:val="00BC1916"/>
    <w:rsid w:val="00BC1A7D"/>
    <w:rsid w:val="00BC1A90"/>
    <w:rsid w:val="00BC1B19"/>
    <w:rsid w:val="00BC1BA2"/>
    <w:rsid w:val="00BC1C58"/>
    <w:rsid w:val="00BC1D25"/>
    <w:rsid w:val="00BC1ED9"/>
    <w:rsid w:val="00BC1FC3"/>
    <w:rsid w:val="00BC1FD8"/>
    <w:rsid w:val="00BC20BB"/>
    <w:rsid w:val="00BC20DD"/>
    <w:rsid w:val="00BC224D"/>
    <w:rsid w:val="00BC2350"/>
    <w:rsid w:val="00BC23B1"/>
    <w:rsid w:val="00BC24C0"/>
    <w:rsid w:val="00BC24E1"/>
    <w:rsid w:val="00BC262F"/>
    <w:rsid w:val="00BC26C1"/>
    <w:rsid w:val="00BC2777"/>
    <w:rsid w:val="00BC27B0"/>
    <w:rsid w:val="00BC27EC"/>
    <w:rsid w:val="00BC28A3"/>
    <w:rsid w:val="00BC2977"/>
    <w:rsid w:val="00BC2AD7"/>
    <w:rsid w:val="00BC2B49"/>
    <w:rsid w:val="00BC2D2E"/>
    <w:rsid w:val="00BC2D61"/>
    <w:rsid w:val="00BC2E0D"/>
    <w:rsid w:val="00BC2E14"/>
    <w:rsid w:val="00BC2EBA"/>
    <w:rsid w:val="00BC2EE0"/>
    <w:rsid w:val="00BC30A9"/>
    <w:rsid w:val="00BC317F"/>
    <w:rsid w:val="00BC328D"/>
    <w:rsid w:val="00BC33AD"/>
    <w:rsid w:val="00BC33C1"/>
    <w:rsid w:val="00BC33EB"/>
    <w:rsid w:val="00BC3501"/>
    <w:rsid w:val="00BC35B5"/>
    <w:rsid w:val="00BC3663"/>
    <w:rsid w:val="00BC3768"/>
    <w:rsid w:val="00BC37E5"/>
    <w:rsid w:val="00BC388E"/>
    <w:rsid w:val="00BC3930"/>
    <w:rsid w:val="00BC3983"/>
    <w:rsid w:val="00BC3C36"/>
    <w:rsid w:val="00BC3CFA"/>
    <w:rsid w:val="00BC3D7B"/>
    <w:rsid w:val="00BC3E31"/>
    <w:rsid w:val="00BC3ECD"/>
    <w:rsid w:val="00BC4121"/>
    <w:rsid w:val="00BC421E"/>
    <w:rsid w:val="00BC444D"/>
    <w:rsid w:val="00BC4479"/>
    <w:rsid w:val="00BC44E8"/>
    <w:rsid w:val="00BC45B2"/>
    <w:rsid w:val="00BC45B3"/>
    <w:rsid w:val="00BC45B7"/>
    <w:rsid w:val="00BC4626"/>
    <w:rsid w:val="00BC4627"/>
    <w:rsid w:val="00BC465C"/>
    <w:rsid w:val="00BC48E5"/>
    <w:rsid w:val="00BC4987"/>
    <w:rsid w:val="00BC4992"/>
    <w:rsid w:val="00BC49F7"/>
    <w:rsid w:val="00BC4BD4"/>
    <w:rsid w:val="00BC4C12"/>
    <w:rsid w:val="00BC4CD4"/>
    <w:rsid w:val="00BC4D4F"/>
    <w:rsid w:val="00BC4D5E"/>
    <w:rsid w:val="00BC4E67"/>
    <w:rsid w:val="00BC4E9A"/>
    <w:rsid w:val="00BC4F1F"/>
    <w:rsid w:val="00BC4F29"/>
    <w:rsid w:val="00BC500F"/>
    <w:rsid w:val="00BC5064"/>
    <w:rsid w:val="00BC50D2"/>
    <w:rsid w:val="00BC51D6"/>
    <w:rsid w:val="00BC51DC"/>
    <w:rsid w:val="00BC53D0"/>
    <w:rsid w:val="00BC54E4"/>
    <w:rsid w:val="00BC5634"/>
    <w:rsid w:val="00BC5663"/>
    <w:rsid w:val="00BC569E"/>
    <w:rsid w:val="00BC5758"/>
    <w:rsid w:val="00BC58F3"/>
    <w:rsid w:val="00BC598B"/>
    <w:rsid w:val="00BC5A6E"/>
    <w:rsid w:val="00BC5AE5"/>
    <w:rsid w:val="00BC5B1B"/>
    <w:rsid w:val="00BC5B33"/>
    <w:rsid w:val="00BC5BCB"/>
    <w:rsid w:val="00BC5C0E"/>
    <w:rsid w:val="00BC5C94"/>
    <w:rsid w:val="00BC5FD6"/>
    <w:rsid w:val="00BC5FF9"/>
    <w:rsid w:val="00BC6036"/>
    <w:rsid w:val="00BC6085"/>
    <w:rsid w:val="00BC613A"/>
    <w:rsid w:val="00BC6247"/>
    <w:rsid w:val="00BC663E"/>
    <w:rsid w:val="00BC66C6"/>
    <w:rsid w:val="00BC66EB"/>
    <w:rsid w:val="00BC66F1"/>
    <w:rsid w:val="00BC6764"/>
    <w:rsid w:val="00BC67FF"/>
    <w:rsid w:val="00BC6853"/>
    <w:rsid w:val="00BC685F"/>
    <w:rsid w:val="00BC6A5C"/>
    <w:rsid w:val="00BC6AE7"/>
    <w:rsid w:val="00BC6B4F"/>
    <w:rsid w:val="00BC6BB2"/>
    <w:rsid w:val="00BC6C8A"/>
    <w:rsid w:val="00BC6CC1"/>
    <w:rsid w:val="00BC6CEA"/>
    <w:rsid w:val="00BC6DA7"/>
    <w:rsid w:val="00BC6DD2"/>
    <w:rsid w:val="00BC6E57"/>
    <w:rsid w:val="00BC6E69"/>
    <w:rsid w:val="00BC7086"/>
    <w:rsid w:val="00BC71D1"/>
    <w:rsid w:val="00BC7466"/>
    <w:rsid w:val="00BC74EE"/>
    <w:rsid w:val="00BC7523"/>
    <w:rsid w:val="00BC7536"/>
    <w:rsid w:val="00BC75B9"/>
    <w:rsid w:val="00BC75F1"/>
    <w:rsid w:val="00BC78C3"/>
    <w:rsid w:val="00BC79BE"/>
    <w:rsid w:val="00BC79F1"/>
    <w:rsid w:val="00BC7A97"/>
    <w:rsid w:val="00BC7BD6"/>
    <w:rsid w:val="00BC7BE3"/>
    <w:rsid w:val="00BC7D86"/>
    <w:rsid w:val="00BC7E26"/>
    <w:rsid w:val="00BC7ED2"/>
    <w:rsid w:val="00BC7FBC"/>
    <w:rsid w:val="00BD0009"/>
    <w:rsid w:val="00BD00D8"/>
    <w:rsid w:val="00BD012E"/>
    <w:rsid w:val="00BD0170"/>
    <w:rsid w:val="00BD034C"/>
    <w:rsid w:val="00BD0487"/>
    <w:rsid w:val="00BD0529"/>
    <w:rsid w:val="00BD0564"/>
    <w:rsid w:val="00BD05AA"/>
    <w:rsid w:val="00BD05AE"/>
    <w:rsid w:val="00BD0779"/>
    <w:rsid w:val="00BD0799"/>
    <w:rsid w:val="00BD07C0"/>
    <w:rsid w:val="00BD07DA"/>
    <w:rsid w:val="00BD0804"/>
    <w:rsid w:val="00BD0816"/>
    <w:rsid w:val="00BD0951"/>
    <w:rsid w:val="00BD09C7"/>
    <w:rsid w:val="00BD0A02"/>
    <w:rsid w:val="00BD0A92"/>
    <w:rsid w:val="00BD0BAD"/>
    <w:rsid w:val="00BD0BD1"/>
    <w:rsid w:val="00BD0C58"/>
    <w:rsid w:val="00BD0D46"/>
    <w:rsid w:val="00BD0D4E"/>
    <w:rsid w:val="00BD0FC1"/>
    <w:rsid w:val="00BD10CC"/>
    <w:rsid w:val="00BD1190"/>
    <w:rsid w:val="00BD1234"/>
    <w:rsid w:val="00BD1342"/>
    <w:rsid w:val="00BD1694"/>
    <w:rsid w:val="00BD175F"/>
    <w:rsid w:val="00BD176D"/>
    <w:rsid w:val="00BD1860"/>
    <w:rsid w:val="00BD18B0"/>
    <w:rsid w:val="00BD18B5"/>
    <w:rsid w:val="00BD18BA"/>
    <w:rsid w:val="00BD194C"/>
    <w:rsid w:val="00BD1A79"/>
    <w:rsid w:val="00BD1A89"/>
    <w:rsid w:val="00BD1B24"/>
    <w:rsid w:val="00BD1BD6"/>
    <w:rsid w:val="00BD1BEC"/>
    <w:rsid w:val="00BD1C89"/>
    <w:rsid w:val="00BD1CC8"/>
    <w:rsid w:val="00BD1E33"/>
    <w:rsid w:val="00BD1FF6"/>
    <w:rsid w:val="00BD206F"/>
    <w:rsid w:val="00BD216B"/>
    <w:rsid w:val="00BD2182"/>
    <w:rsid w:val="00BD21A6"/>
    <w:rsid w:val="00BD242D"/>
    <w:rsid w:val="00BD2512"/>
    <w:rsid w:val="00BD26AA"/>
    <w:rsid w:val="00BD276C"/>
    <w:rsid w:val="00BD278D"/>
    <w:rsid w:val="00BD27E9"/>
    <w:rsid w:val="00BD2848"/>
    <w:rsid w:val="00BD285E"/>
    <w:rsid w:val="00BD2901"/>
    <w:rsid w:val="00BD2911"/>
    <w:rsid w:val="00BD2993"/>
    <w:rsid w:val="00BD29B6"/>
    <w:rsid w:val="00BD2A0F"/>
    <w:rsid w:val="00BD2A6E"/>
    <w:rsid w:val="00BD2AAC"/>
    <w:rsid w:val="00BD2B12"/>
    <w:rsid w:val="00BD2BCF"/>
    <w:rsid w:val="00BD2C20"/>
    <w:rsid w:val="00BD2DBF"/>
    <w:rsid w:val="00BD2E1F"/>
    <w:rsid w:val="00BD305B"/>
    <w:rsid w:val="00BD3062"/>
    <w:rsid w:val="00BD3129"/>
    <w:rsid w:val="00BD319E"/>
    <w:rsid w:val="00BD32FB"/>
    <w:rsid w:val="00BD3402"/>
    <w:rsid w:val="00BD3509"/>
    <w:rsid w:val="00BD3677"/>
    <w:rsid w:val="00BD36B6"/>
    <w:rsid w:val="00BD36CC"/>
    <w:rsid w:val="00BD3764"/>
    <w:rsid w:val="00BD394E"/>
    <w:rsid w:val="00BD39CF"/>
    <w:rsid w:val="00BD3A97"/>
    <w:rsid w:val="00BD3BBA"/>
    <w:rsid w:val="00BD3BEB"/>
    <w:rsid w:val="00BD3C0E"/>
    <w:rsid w:val="00BD3CB5"/>
    <w:rsid w:val="00BD3CDD"/>
    <w:rsid w:val="00BD3CF7"/>
    <w:rsid w:val="00BD3D90"/>
    <w:rsid w:val="00BD3DA5"/>
    <w:rsid w:val="00BD3DAD"/>
    <w:rsid w:val="00BD3E88"/>
    <w:rsid w:val="00BD3F60"/>
    <w:rsid w:val="00BD3FA5"/>
    <w:rsid w:val="00BD401B"/>
    <w:rsid w:val="00BD4103"/>
    <w:rsid w:val="00BD4206"/>
    <w:rsid w:val="00BD420B"/>
    <w:rsid w:val="00BD4227"/>
    <w:rsid w:val="00BD4228"/>
    <w:rsid w:val="00BD4322"/>
    <w:rsid w:val="00BD4357"/>
    <w:rsid w:val="00BD44DD"/>
    <w:rsid w:val="00BD454F"/>
    <w:rsid w:val="00BD45DE"/>
    <w:rsid w:val="00BD4671"/>
    <w:rsid w:val="00BD4685"/>
    <w:rsid w:val="00BD46EF"/>
    <w:rsid w:val="00BD47DE"/>
    <w:rsid w:val="00BD493A"/>
    <w:rsid w:val="00BD4942"/>
    <w:rsid w:val="00BD4A56"/>
    <w:rsid w:val="00BD4A9F"/>
    <w:rsid w:val="00BD4ABA"/>
    <w:rsid w:val="00BD4C73"/>
    <w:rsid w:val="00BD4D2E"/>
    <w:rsid w:val="00BD4EE9"/>
    <w:rsid w:val="00BD4F27"/>
    <w:rsid w:val="00BD4F3E"/>
    <w:rsid w:val="00BD4F83"/>
    <w:rsid w:val="00BD5013"/>
    <w:rsid w:val="00BD507F"/>
    <w:rsid w:val="00BD5083"/>
    <w:rsid w:val="00BD5244"/>
    <w:rsid w:val="00BD5394"/>
    <w:rsid w:val="00BD53A7"/>
    <w:rsid w:val="00BD5599"/>
    <w:rsid w:val="00BD5639"/>
    <w:rsid w:val="00BD56AE"/>
    <w:rsid w:val="00BD573A"/>
    <w:rsid w:val="00BD58CD"/>
    <w:rsid w:val="00BD594C"/>
    <w:rsid w:val="00BD5A1E"/>
    <w:rsid w:val="00BD5A56"/>
    <w:rsid w:val="00BD5AE6"/>
    <w:rsid w:val="00BD5B5F"/>
    <w:rsid w:val="00BD5D4D"/>
    <w:rsid w:val="00BD5DC9"/>
    <w:rsid w:val="00BD5DE7"/>
    <w:rsid w:val="00BD5F79"/>
    <w:rsid w:val="00BD5F91"/>
    <w:rsid w:val="00BD602F"/>
    <w:rsid w:val="00BD60E3"/>
    <w:rsid w:val="00BD60E4"/>
    <w:rsid w:val="00BD6195"/>
    <w:rsid w:val="00BD635D"/>
    <w:rsid w:val="00BD65A0"/>
    <w:rsid w:val="00BD6655"/>
    <w:rsid w:val="00BD66F4"/>
    <w:rsid w:val="00BD67B6"/>
    <w:rsid w:val="00BD67E9"/>
    <w:rsid w:val="00BD684D"/>
    <w:rsid w:val="00BD68AE"/>
    <w:rsid w:val="00BD68BD"/>
    <w:rsid w:val="00BD69C6"/>
    <w:rsid w:val="00BD6A55"/>
    <w:rsid w:val="00BD6A87"/>
    <w:rsid w:val="00BD6B4F"/>
    <w:rsid w:val="00BD6BF2"/>
    <w:rsid w:val="00BD6E51"/>
    <w:rsid w:val="00BD7024"/>
    <w:rsid w:val="00BD713F"/>
    <w:rsid w:val="00BD7178"/>
    <w:rsid w:val="00BD724D"/>
    <w:rsid w:val="00BD7398"/>
    <w:rsid w:val="00BD73B6"/>
    <w:rsid w:val="00BD7432"/>
    <w:rsid w:val="00BD74C5"/>
    <w:rsid w:val="00BD760C"/>
    <w:rsid w:val="00BD7820"/>
    <w:rsid w:val="00BD7968"/>
    <w:rsid w:val="00BD7A56"/>
    <w:rsid w:val="00BD7A72"/>
    <w:rsid w:val="00BD7A8E"/>
    <w:rsid w:val="00BD7B65"/>
    <w:rsid w:val="00BD7B7A"/>
    <w:rsid w:val="00BD7C2F"/>
    <w:rsid w:val="00BD7C8E"/>
    <w:rsid w:val="00BD7DFD"/>
    <w:rsid w:val="00BD7E46"/>
    <w:rsid w:val="00BD7E99"/>
    <w:rsid w:val="00BD7F24"/>
    <w:rsid w:val="00BD7FC2"/>
    <w:rsid w:val="00BE04F5"/>
    <w:rsid w:val="00BE050B"/>
    <w:rsid w:val="00BE070A"/>
    <w:rsid w:val="00BE07A6"/>
    <w:rsid w:val="00BE07B6"/>
    <w:rsid w:val="00BE07F4"/>
    <w:rsid w:val="00BE0AC3"/>
    <w:rsid w:val="00BE0C81"/>
    <w:rsid w:val="00BE0CF4"/>
    <w:rsid w:val="00BE0D3A"/>
    <w:rsid w:val="00BE0DBB"/>
    <w:rsid w:val="00BE1006"/>
    <w:rsid w:val="00BE108C"/>
    <w:rsid w:val="00BE12B9"/>
    <w:rsid w:val="00BE12F0"/>
    <w:rsid w:val="00BE1349"/>
    <w:rsid w:val="00BE14A7"/>
    <w:rsid w:val="00BE14E4"/>
    <w:rsid w:val="00BE14F8"/>
    <w:rsid w:val="00BE15A5"/>
    <w:rsid w:val="00BE1670"/>
    <w:rsid w:val="00BE17CB"/>
    <w:rsid w:val="00BE180F"/>
    <w:rsid w:val="00BE1817"/>
    <w:rsid w:val="00BE1819"/>
    <w:rsid w:val="00BE1992"/>
    <w:rsid w:val="00BE1A23"/>
    <w:rsid w:val="00BE1A33"/>
    <w:rsid w:val="00BE1A9B"/>
    <w:rsid w:val="00BE1B7F"/>
    <w:rsid w:val="00BE1B96"/>
    <w:rsid w:val="00BE1BB0"/>
    <w:rsid w:val="00BE1BFE"/>
    <w:rsid w:val="00BE1C2E"/>
    <w:rsid w:val="00BE1C33"/>
    <w:rsid w:val="00BE1C4E"/>
    <w:rsid w:val="00BE1C77"/>
    <w:rsid w:val="00BE1D2C"/>
    <w:rsid w:val="00BE1DCC"/>
    <w:rsid w:val="00BE1E4E"/>
    <w:rsid w:val="00BE1E7B"/>
    <w:rsid w:val="00BE1EEB"/>
    <w:rsid w:val="00BE202F"/>
    <w:rsid w:val="00BE2048"/>
    <w:rsid w:val="00BE2083"/>
    <w:rsid w:val="00BE20ED"/>
    <w:rsid w:val="00BE211A"/>
    <w:rsid w:val="00BE22E8"/>
    <w:rsid w:val="00BE2313"/>
    <w:rsid w:val="00BE23B6"/>
    <w:rsid w:val="00BE2430"/>
    <w:rsid w:val="00BE263A"/>
    <w:rsid w:val="00BE26FF"/>
    <w:rsid w:val="00BE27AF"/>
    <w:rsid w:val="00BE2813"/>
    <w:rsid w:val="00BE287D"/>
    <w:rsid w:val="00BE288C"/>
    <w:rsid w:val="00BE2B17"/>
    <w:rsid w:val="00BE2BA4"/>
    <w:rsid w:val="00BE2C6C"/>
    <w:rsid w:val="00BE3009"/>
    <w:rsid w:val="00BE3063"/>
    <w:rsid w:val="00BE31DE"/>
    <w:rsid w:val="00BE32C2"/>
    <w:rsid w:val="00BE335C"/>
    <w:rsid w:val="00BE33CD"/>
    <w:rsid w:val="00BE345E"/>
    <w:rsid w:val="00BE3464"/>
    <w:rsid w:val="00BE347B"/>
    <w:rsid w:val="00BE36AB"/>
    <w:rsid w:val="00BE3709"/>
    <w:rsid w:val="00BE3854"/>
    <w:rsid w:val="00BE3873"/>
    <w:rsid w:val="00BE387E"/>
    <w:rsid w:val="00BE38E3"/>
    <w:rsid w:val="00BE3A15"/>
    <w:rsid w:val="00BE3A51"/>
    <w:rsid w:val="00BE3A55"/>
    <w:rsid w:val="00BE3A60"/>
    <w:rsid w:val="00BE3A80"/>
    <w:rsid w:val="00BE3A89"/>
    <w:rsid w:val="00BE3B71"/>
    <w:rsid w:val="00BE3B9F"/>
    <w:rsid w:val="00BE3BB8"/>
    <w:rsid w:val="00BE3CCA"/>
    <w:rsid w:val="00BE3D38"/>
    <w:rsid w:val="00BE3D49"/>
    <w:rsid w:val="00BE3E07"/>
    <w:rsid w:val="00BE3EFF"/>
    <w:rsid w:val="00BE411F"/>
    <w:rsid w:val="00BE4149"/>
    <w:rsid w:val="00BE41A0"/>
    <w:rsid w:val="00BE4217"/>
    <w:rsid w:val="00BE4233"/>
    <w:rsid w:val="00BE436F"/>
    <w:rsid w:val="00BE43AA"/>
    <w:rsid w:val="00BE43AB"/>
    <w:rsid w:val="00BE43BB"/>
    <w:rsid w:val="00BE43F0"/>
    <w:rsid w:val="00BE444B"/>
    <w:rsid w:val="00BE446A"/>
    <w:rsid w:val="00BE4498"/>
    <w:rsid w:val="00BE44A0"/>
    <w:rsid w:val="00BE45C5"/>
    <w:rsid w:val="00BE4600"/>
    <w:rsid w:val="00BE4938"/>
    <w:rsid w:val="00BE49D4"/>
    <w:rsid w:val="00BE4A73"/>
    <w:rsid w:val="00BE4ACF"/>
    <w:rsid w:val="00BE4B42"/>
    <w:rsid w:val="00BE4BBC"/>
    <w:rsid w:val="00BE4BC5"/>
    <w:rsid w:val="00BE4C84"/>
    <w:rsid w:val="00BE4E3C"/>
    <w:rsid w:val="00BE506E"/>
    <w:rsid w:val="00BE51CD"/>
    <w:rsid w:val="00BE51CE"/>
    <w:rsid w:val="00BE51D7"/>
    <w:rsid w:val="00BE53CA"/>
    <w:rsid w:val="00BE5490"/>
    <w:rsid w:val="00BE54FA"/>
    <w:rsid w:val="00BE55EC"/>
    <w:rsid w:val="00BE5655"/>
    <w:rsid w:val="00BE5817"/>
    <w:rsid w:val="00BE5842"/>
    <w:rsid w:val="00BE584E"/>
    <w:rsid w:val="00BE5B3F"/>
    <w:rsid w:val="00BE5E7C"/>
    <w:rsid w:val="00BE5E8F"/>
    <w:rsid w:val="00BE5EFD"/>
    <w:rsid w:val="00BE6142"/>
    <w:rsid w:val="00BE61E3"/>
    <w:rsid w:val="00BE6245"/>
    <w:rsid w:val="00BE636B"/>
    <w:rsid w:val="00BE647E"/>
    <w:rsid w:val="00BE65FC"/>
    <w:rsid w:val="00BE6664"/>
    <w:rsid w:val="00BE66CC"/>
    <w:rsid w:val="00BE6702"/>
    <w:rsid w:val="00BE674E"/>
    <w:rsid w:val="00BE695E"/>
    <w:rsid w:val="00BE69AD"/>
    <w:rsid w:val="00BE6A65"/>
    <w:rsid w:val="00BE6A71"/>
    <w:rsid w:val="00BE6BEF"/>
    <w:rsid w:val="00BE6C37"/>
    <w:rsid w:val="00BE6CC8"/>
    <w:rsid w:val="00BE6E34"/>
    <w:rsid w:val="00BE6E4F"/>
    <w:rsid w:val="00BE6E69"/>
    <w:rsid w:val="00BE6F3B"/>
    <w:rsid w:val="00BE6F98"/>
    <w:rsid w:val="00BE7067"/>
    <w:rsid w:val="00BE70BF"/>
    <w:rsid w:val="00BE716B"/>
    <w:rsid w:val="00BE7293"/>
    <w:rsid w:val="00BE732F"/>
    <w:rsid w:val="00BE737B"/>
    <w:rsid w:val="00BE7437"/>
    <w:rsid w:val="00BE743D"/>
    <w:rsid w:val="00BE7513"/>
    <w:rsid w:val="00BE7553"/>
    <w:rsid w:val="00BE7589"/>
    <w:rsid w:val="00BE76AD"/>
    <w:rsid w:val="00BE7847"/>
    <w:rsid w:val="00BE786B"/>
    <w:rsid w:val="00BE7945"/>
    <w:rsid w:val="00BE7954"/>
    <w:rsid w:val="00BE7971"/>
    <w:rsid w:val="00BE7A56"/>
    <w:rsid w:val="00BE7A98"/>
    <w:rsid w:val="00BE7B71"/>
    <w:rsid w:val="00BE7C05"/>
    <w:rsid w:val="00BE7C41"/>
    <w:rsid w:val="00BE7CF0"/>
    <w:rsid w:val="00BE7DBF"/>
    <w:rsid w:val="00BE7EA5"/>
    <w:rsid w:val="00BE7FC8"/>
    <w:rsid w:val="00BF00F8"/>
    <w:rsid w:val="00BF0101"/>
    <w:rsid w:val="00BF01CB"/>
    <w:rsid w:val="00BF02CB"/>
    <w:rsid w:val="00BF0404"/>
    <w:rsid w:val="00BF0474"/>
    <w:rsid w:val="00BF0755"/>
    <w:rsid w:val="00BF0968"/>
    <w:rsid w:val="00BF09D2"/>
    <w:rsid w:val="00BF09D3"/>
    <w:rsid w:val="00BF0A7A"/>
    <w:rsid w:val="00BF0ABB"/>
    <w:rsid w:val="00BF0B6C"/>
    <w:rsid w:val="00BF0B93"/>
    <w:rsid w:val="00BF0BA4"/>
    <w:rsid w:val="00BF0D79"/>
    <w:rsid w:val="00BF0DD9"/>
    <w:rsid w:val="00BF0E30"/>
    <w:rsid w:val="00BF0E3A"/>
    <w:rsid w:val="00BF0EC0"/>
    <w:rsid w:val="00BF0FC7"/>
    <w:rsid w:val="00BF10FE"/>
    <w:rsid w:val="00BF1153"/>
    <w:rsid w:val="00BF11B9"/>
    <w:rsid w:val="00BF11E1"/>
    <w:rsid w:val="00BF11F0"/>
    <w:rsid w:val="00BF1260"/>
    <w:rsid w:val="00BF13C8"/>
    <w:rsid w:val="00BF140A"/>
    <w:rsid w:val="00BF14B4"/>
    <w:rsid w:val="00BF16EE"/>
    <w:rsid w:val="00BF16FE"/>
    <w:rsid w:val="00BF1784"/>
    <w:rsid w:val="00BF187C"/>
    <w:rsid w:val="00BF1895"/>
    <w:rsid w:val="00BF19AF"/>
    <w:rsid w:val="00BF19E4"/>
    <w:rsid w:val="00BF1B46"/>
    <w:rsid w:val="00BF1C96"/>
    <w:rsid w:val="00BF1D19"/>
    <w:rsid w:val="00BF1D7D"/>
    <w:rsid w:val="00BF1D84"/>
    <w:rsid w:val="00BF1EB7"/>
    <w:rsid w:val="00BF1EE2"/>
    <w:rsid w:val="00BF208B"/>
    <w:rsid w:val="00BF210F"/>
    <w:rsid w:val="00BF220C"/>
    <w:rsid w:val="00BF227B"/>
    <w:rsid w:val="00BF22D4"/>
    <w:rsid w:val="00BF2309"/>
    <w:rsid w:val="00BF234F"/>
    <w:rsid w:val="00BF23D7"/>
    <w:rsid w:val="00BF23D8"/>
    <w:rsid w:val="00BF245C"/>
    <w:rsid w:val="00BF24EF"/>
    <w:rsid w:val="00BF268E"/>
    <w:rsid w:val="00BF26B8"/>
    <w:rsid w:val="00BF270F"/>
    <w:rsid w:val="00BF2764"/>
    <w:rsid w:val="00BF27C7"/>
    <w:rsid w:val="00BF288D"/>
    <w:rsid w:val="00BF28E8"/>
    <w:rsid w:val="00BF2912"/>
    <w:rsid w:val="00BF2954"/>
    <w:rsid w:val="00BF2981"/>
    <w:rsid w:val="00BF29E6"/>
    <w:rsid w:val="00BF2A50"/>
    <w:rsid w:val="00BF2A5F"/>
    <w:rsid w:val="00BF2AC8"/>
    <w:rsid w:val="00BF2ADF"/>
    <w:rsid w:val="00BF2B04"/>
    <w:rsid w:val="00BF2C15"/>
    <w:rsid w:val="00BF2C38"/>
    <w:rsid w:val="00BF2C52"/>
    <w:rsid w:val="00BF2C8D"/>
    <w:rsid w:val="00BF2EC1"/>
    <w:rsid w:val="00BF2F87"/>
    <w:rsid w:val="00BF2FCA"/>
    <w:rsid w:val="00BF30E2"/>
    <w:rsid w:val="00BF31F4"/>
    <w:rsid w:val="00BF32EC"/>
    <w:rsid w:val="00BF3312"/>
    <w:rsid w:val="00BF334B"/>
    <w:rsid w:val="00BF3394"/>
    <w:rsid w:val="00BF33FE"/>
    <w:rsid w:val="00BF3596"/>
    <w:rsid w:val="00BF35B8"/>
    <w:rsid w:val="00BF361D"/>
    <w:rsid w:val="00BF36D7"/>
    <w:rsid w:val="00BF36EA"/>
    <w:rsid w:val="00BF3798"/>
    <w:rsid w:val="00BF384F"/>
    <w:rsid w:val="00BF3A3E"/>
    <w:rsid w:val="00BF3A63"/>
    <w:rsid w:val="00BF3AC1"/>
    <w:rsid w:val="00BF3C00"/>
    <w:rsid w:val="00BF3CE3"/>
    <w:rsid w:val="00BF3EB9"/>
    <w:rsid w:val="00BF3EDA"/>
    <w:rsid w:val="00BF3F27"/>
    <w:rsid w:val="00BF408F"/>
    <w:rsid w:val="00BF415C"/>
    <w:rsid w:val="00BF41A3"/>
    <w:rsid w:val="00BF41D7"/>
    <w:rsid w:val="00BF423B"/>
    <w:rsid w:val="00BF447F"/>
    <w:rsid w:val="00BF448D"/>
    <w:rsid w:val="00BF450A"/>
    <w:rsid w:val="00BF4550"/>
    <w:rsid w:val="00BF462D"/>
    <w:rsid w:val="00BF48A0"/>
    <w:rsid w:val="00BF49B0"/>
    <w:rsid w:val="00BF4AF2"/>
    <w:rsid w:val="00BF4BBB"/>
    <w:rsid w:val="00BF4CA9"/>
    <w:rsid w:val="00BF4D9F"/>
    <w:rsid w:val="00BF4DA5"/>
    <w:rsid w:val="00BF4DAA"/>
    <w:rsid w:val="00BF4E21"/>
    <w:rsid w:val="00BF4F9B"/>
    <w:rsid w:val="00BF4FD3"/>
    <w:rsid w:val="00BF4FDB"/>
    <w:rsid w:val="00BF510D"/>
    <w:rsid w:val="00BF51D1"/>
    <w:rsid w:val="00BF5215"/>
    <w:rsid w:val="00BF53EC"/>
    <w:rsid w:val="00BF5451"/>
    <w:rsid w:val="00BF5736"/>
    <w:rsid w:val="00BF574F"/>
    <w:rsid w:val="00BF57BA"/>
    <w:rsid w:val="00BF594C"/>
    <w:rsid w:val="00BF598B"/>
    <w:rsid w:val="00BF59C2"/>
    <w:rsid w:val="00BF5A31"/>
    <w:rsid w:val="00BF5B9C"/>
    <w:rsid w:val="00BF5BD9"/>
    <w:rsid w:val="00BF5BDA"/>
    <w:rsid w:val="00BF5D3B"/>
    <w:rsid w:val="00BF5E53"/>
    <w:rsid w:val="00BF5E6B"/>
    <w:rsid w:val="00BF5E88"/>
    <w:rsid w:val="00BF5F26"/>
    <w:rsid w:val="00BF6142"/>
    <w:rsid w:val="00BF623D"/>
    <w:rsid w:val="00BF635A"/>
    <w:rsid w:val="00BF6593"/>
    <w:rsid w:val="00BF66D5"/>
    <w:rsid w:val="00BF67F0"/>
    <w:rsid w:val="00BF685C"/>
    <w:rsid w:val="00BF6874"/>
    <w:rsid w:val="00BF6890"/>
    <w:rsid w:val="00BF691E"/>
    <w:rsid w:val="00BF6944"/>
    <w:rsid w:val="00BF6AE5"/>
    <w:rsid w:val="00BF6CFF"/>
    <w:rsid w:val="00BF6D32"/>
    <w:rsid w:val="00BF6D79"/>
    <w:rsid w:val="00BF6D9D"/>
    <w:rsid w:val="00BF6EA7"/>
    <w:rsid w:val="00BF71A1"/>
    <w:rsid w:val="00BF71B8"/>
    <w:rsid w:val="00BF71E4"/>
    <w:rsid w:val="00BF7226"/>
    <w:rsid w:val="00BF7239"/>
    <w:rsid w:val="00BF7568"/>
    <w:rsid w:val="00BF756A"/>
    <w:rsid w:val="00BF75A4"/>
    <w:rsid w:val="00BF7848"/>
    <w:rsid w:val="00BF7859"/>
    <w:rsid w:val="00BF789D"/>
    <w:rsid w:val="00BF78B8"/>
    <w:rsid w:val="00BF78C8"/>
    <w:rsid w:val="00BF79E4"/>
    <w:rsid w:val="00BF7AB1"/>
    <w:rsid w:val="00BF7AFC"/>
    <w:rsid w:val="00BF7B78"/>
    <w:rsid w:val="00BF7BF1"/>
    <w:rsid w:val="00BF7C0F"/>
    <w:rsid w:val="00BF7D23"/>
    <w:rsid w:val="00BF7D74"/>
    <w:rsid w:val="00BF7E74"/>
    <w:rsid w:val="00BF7FC1"/>
    <w:rsid w:val="00BF7FCA"/>
    <w:rsid w:val="00BF7FDC"/>
    <w:rsid w:val="00C0000A"/>
    <w:rsid w:val="00C000FC"/>
    <w:rsid w:val="00C0044E"/>
    <w:rsid w:val="00C00480"/>
    <w:rsid w:val="00C0052D"/>
    <w:rsid w:val="00C0052E"/>
    <w:rsid w:val="00C005BE"/>
    <w:rsid w:val="00C00627"/>
    <w:rsid w:val="00C00A31"/>
    <w:rsid w:val="00C00A70"/>
    <w:rsid w:val="00C00B94"/>
    <w:rsid w:val="00C00C92"/>
    <w:rsid w:val="00C00CA4"/>
    <w:rsid w:val="00C00E2F"/>
    <w:rsid w:val="00C00E6A"/>
    <w:rsid w:val="00C00F3D"/>
    <w:rsid w:val="00C00FD5"/>
    <w:rsid w:val="00C01007"/>
    <w:rsid w:val="00C010F8"/>
    <w:rsid w:val="00C01130"/>
    <w:rsid w:val="00C011EB"/>
    <w:rsid w:val="00C012FF"/>
    <w:rsid w:val="00C01717"/>
    <w:rsid w:val="00C01859"/>
    <w:rsid w:val="00C018E9"/>
    <w:rsid w:val="00C01915"/>
    <w:rsid w:val="00C01A96"/>
    <w:rsid w:val="00C01B10"/>
    <w:rsid w:val="00C01D67"/>
    <w:rsid w:val="00C01DCA"/>
    <w:rsid w:val="00C01DCC"/>
    <w:rsid w:val="00C01E89"/>
    <w:rsid w:val="00C0219B"/>
    <w:rsid w:val="00C02224"/>
    <w:rsid w:val="00C022CF"/>
    <w:rsid w:val="00C02326"/>
    <w:rsid w:val="00C02380"/>
    <w:rsid w:val="00C025CF"/>
    <w:rsid w:val="00C02620"/>
    <w:rsid w:val="00C02699"/>
    <w:rsid w:val="00C026BA"/>
    <w:rsid w:val="00C026D1"/>
    <w:rsid w:val="00C026F9"/>
    <w:rsid w:val="00C02782"/>
    <w:rsid w:val="00C027E4"/>
    <w:rsid w:val="00C027F6"/>
    <w:rsid w:val="00C02B08"/>
    <w:rsid w:val="00C02C54"/>
    <w:rsid w:val="00C02EB2"/>
    <w:rsid w:val="00C02ECD"/>
    <w:rsid w:val="00C02F2C"/>
    <w:rsid w:val="00C03071"/>
    <w:rsid w:val="00C0308F"/>
    <w:rsid w:val="00C030CA"/>
    <w:rsid w:val="00C031BD"/>
    <w:rsid w:val="00C0331A"/>
    <w:rsid w:val="00C03371"/>
    <w:rsid w:val="00C033D3"/>
    <w:rsid w:val="00C034DE"/>
    <w:rsid w:val="00C034EE"/>
    <w:rsid w:val="00C03645"/>
    <w:rsid w:val="00C036DE"/>
    <w:rsid w:val="00C03884"/>
    <w:rsid w:val="00C038E6"/>
    <w:rsid w:val="00C03B3D"/>
    <w:rsid w:val="00C03B68"/>
    <w:rsid w:val="00C03B73"/>
    <w:rsid w:val="00C03C75"/>
    <w:rsid w:val="00C03C76"/>
    <w:rsid w:val="00C03CEE"/>
    <w:rsid w:val="00C03E48"/>
    <w:rsid w:val="00C03E88"/>
    <w:rsid w:val="00C03ED2"/>
    <w:rsid w:val="00C03F74"/>
    <w:rsid w:val="00C040B8"/>
    <w:rsid w:val="00C04102"/>
    <w:rsid w:val="00C041BD"/>
    <w:rsid w:val="00C04537"/>
    <w:rsid w:val="00C04554"/>
    <w:rsid w:val="00C0464B"/>
    <w:rsid w:val="00C046BD"/>
    <w:rsid w:val="00C046E9"/>
    <w:rsid w:val="00C04706"/>
    <w:rsid w:val="00C04749"/>
    <w:rsid w:val="00C04756"/>
    <w:rsid w:val="00C047BA"/>
    <w:rsid w:val="00C04910"/>
    <w:rsid w:val="00C04A54"/>
    <w:rsid w:val="00C04ABB"/>
    <w:rsid w:val="00C04B07"/>
    <w:rsid w:val="00C04B51"/>
    <w:rsid w:val="00C04B68"/>
    <w:rsid w:val="00C04BAD"/>
    <w:rsid w:val="00C04C04"/>
    <w:rsid w:val="00C04D2B"/>
    <w:rsid w:val="00C04DEE"/>
    <w:rsid w:val="00C04E95"/>
    <w:rsid w:val="00C04EBF"/>
    <w:rsid w:val="00C04EF0"/>
    <w:rsid w:val="00C04F28"/>
    <w:rsid w:val="00C04F45"/>
    <w:rsid w:val="00C050D8"/>
    <w:rsid w:val="00C0521B"/>
    <w:rsid w:val="00C05245"/>
    <w:rsid w:val="00C05298"/>
    <w:rsid w:val="00C05339"/>
    <w:rsid w:val="00C053AF"/>
    <w:rsid w:val="00C0547F"/>
    <w:rsid w:val="00C05584"/>
    <w:rsid w:val="00C055AA"/>
    <w:rsid w:val="00C05667"/>
    <w:rsid w:val="00C0581F"/>
    <w:rsid w:val="00C0589B"/>
    <w:rsid w:val="00C058AC"/>
    <w:rsid w:val="00C058BF"/>
    <w:rsid w:val="00C0590E"/>
    <w:rsid w:val="00C05930"/>
    <w:rsid w:val="00C05994"/>
    <w:rsid w:val="00C05A75"/>
    <w:rsid w:val="00C05AA0"/>
    <w:rsid w:val="00C05AD4"/>
    <w:rsid w:val="00C05BCD"/>
    <w:rsid w:val="00C05E22"/>
    <w:rsid w:val="00C05EB6"/>
    <w:rsid w:val="00C05ED2"/>
    <w:rsid w:val="00C05F9F"/>
    <w:rsid w:val="00C06002"/>
    <w:rsid w:val="00C0606C"/>
    <w:rsid w:val="00C060D4"/>
    <w:rsid w:val="00C0611F"/>
    <w:rsid w:val="00C0616F"/>
    <w:rsid w:val="00C061DF"/>
    <w:rsid w:val="00C06244"/>
    <w:rsid w:val="00C062C9"/>
    <w:rsid w:val="00C06316"/>
    <w:rsid w:val="00C06341"/>
    <w:rsid w:val="00C06403"/>
    <w:rsid w:val="00C064CE"/>
    <w:rsid w:val="00C0650B"/>
    <w:rsid w:val="00C065B9"/>
    <w:rsid w:val="00C06609"/>
    <w:rsid w:val="00C0675A"/>
    <w:rsid w:val="00C0685E"/>
    <w:rsid w:val="00C0691C"/>
    <w:rsid w:val="00C0698E"/>
    <w:rsid w:val="00C06AA2"/>
    <w:rsid w:val="00C06C33"/>
    <w:rsid w:val="00C06DD3"/>
    <w:rsid w:val="00C06DEB"/>
    <w:rsid w:val="00C06E8D"/>
    <w:rsid w:val="00C06ECD"/>
    <w:rsid w:val="00C06F0A"/>
    <w:rsid w:val="00C07059"/>
    <w:rsid w:val="00C07082"/>
    <w:rsid w:val="00C070C8"/>
    <w:rsid w:val="00C07166"/>
    <w:rsid w:val="00C0718B"/>
    <w:rsid w:val="00C0724A"/>
    <w:rsid w:val="00C07282"/>
    <w:rsid w:val="00C0737B"/>
    <w:rsid w:val="00C0743F"/>
    <w:rsid w:val="00C075EB"/>
    <w:rsid w:val="00C0768A"/>
    <w:rsid w:val="00C076D1"/>
    <w:rsid w:val="00C07845"/>
    <w:rsid w:val="00C0784B"/>
    <w:rsid w:val="00C0795E"/>
    <w:rsid w:val="00C07B35"/>
    <w:rsid w:val="00C07B57"/>
    <w:rsid w:val="00C07BE3"/>
    <w:rsid w:val="00C07CA1"/>
    <w:rsid w:val="00C07CBA"/>
    <w:rsid w:val="00C07D67"/>
    <w:rsid w:val="00C07D9A"/>
    <w:rsid w:val="00C07DA2"/>
    <w:rsid w:val="00C07DC7"/>
    <w:rsid w:val="00C07E2E"/>
    <w:rsid w:val="00C07E3A"/>
    <w:rsid w:val="00C07F21"/>
    <w:rsid w:val="00C10018"/>
    <w:rsid w:val="00C10194"/>
    <w:rsid w:val="00C101C5"/>
    <w:rsid w:val="00C1027B"/>
    <w:rsid w:val="00C103A9"/>
    <w:rsid w:val="00C10798"/>
    <w:rsid w:val="00C1079C"/>
    <w:rsid w:val="00C1083D"/>
    <w:rsid w:val="00C1090C"/>
    <w:rsid w:val="00C109D1"/>
    <w:rsid w:val="00C10A53"/>
    <w:rsid w:val="00C10A5B"/>
    <w:rsid w:val="00C10B7A"/>
    <w:rsid w:val="00C10BAC"/>
    <w:rsid w:val="00C10C92"/>
    <w:rsid w:val="00C10CD4"/>
    <w:rsid w:val="00C10D3A"/>
    <w:rsid w:val="00C10E4B"/>
    <w:rsid w:val="00C10F1F"/>
    <w:rsid w:val="00C10FEA"/>
    <w:rsid w:val="00C11160"/>
    <w:rsid w:val="00C111DB"/>
    <w:rsid w:val="00C11469"/>
    <w:rsid w:val="00C11470"/>
    <w:rsid w:val="00C11487"/>
    <w:rsid w:val="00C115DF"/>
    <w:rsid w:val="00C1163D"/>
    <w:rsid w:val="00C11779"/>
    <w:rsid w:val="00C117A5"/>
    <w:rsid w:val="00C117AE"/>
    <w:rsid w:val="00C117D7"/>
    <w:rsid w:val="00C117F4"/>
    <w:rsid w:val="00C11801"/>
    <w:rsid w:val="00C118DB"/>
    <w:rsid w:val="00C118FC"/>
    <w:rsid w:val="00C11957"/>
    <w:rsid w:val="00C11992"/>
    <w:rsid w:val="00C11BB4"/>
    <w:rsid w:val="00C11BCC"/>
    <w:rsid w:val="00C11BDA"/>
    <w:rsid w:val="00C11BF4"/>
    <w:rsid w:val="00C11C81"/>
    <w:rsid w:val="00C11E22"/>
    <w:rsid w:val="00C11EA2"/>
    <w:rsid w:val="00C121D5"/>
    <w:rsid w:val="00C12201"/>
    <w:rsid w:val="00C1225D"/>
    <w:rsid w:val="00C1227D"/>
    <w:rsid w:val="00C12302"/>
    <w:rsid w:val="00C12329"/>
    <w:rsid w:val="00C12403"/>
    <w:rsid w:val="00C1252B"/>
    <w:rsid w:val="00C1255A"/>
    <w:rsid w:val="00C12614"/>
    <w:rsid w:val="00C1261F"/>
    <w:rsid w:val="00C1262B"/>
    <w:rsid w:val="00C1266A"/>
    <w:rsid w:val="00C12693"/>
    <w:rsid w:val="00C126A1"/>
    <w:rsid w:val="00C126C0"/>
    <w:rsid w:val="00C126CF"/>
    <w:rsid w:val="00C126FD"/>
    <w:rsid w:val="00C12817"/>
    <w:rsid w:val="00C1289B"/>
    <w:rsid w:val="00C12913"/>
    <w:rsid w:val="00C12A36"/>
    <w:rsid w:val="00C12AA7"/>
    <w:rsid w:val="00C12BCE"/>
    <w:rsid w:val="00C12D97"/>
    <w:rsid w:val="00C12F27"/>
    <w:rsid w:val="00C13019"/>
    <w:rsid w:val="00C13023"/>
    <w:rsid w:val="00C13105"/>
    <w:rsid w:val="00C13156"/>
    <w:rsid w:val="00C1322F"/>
    <w:rsid w:val="00C135DF"/>
    <w:rsid w:val="00C137BB"/>
    <w:rsid w:val="00C137CB"/>
    <w:rsid w:val="00C13841"/>
    <w:rsid w:val="00C138A3"/>
    <w:rsid w:val="00C1394F"/>
    <w:rsid w:val="00C13A19"/>
    <w:rsid w:val="00C13A3C"/>
    <w:rsid w:val="00C13B63"/>
    <w:rsid w:val="00C13C19"/>
    <w:rsid w:val="00C13C8D"/>
    <w:rsid w:val="00C13E0A"/>
    <w:rsid w:val="00C13E46"/>
    <w:rsid w:val="00C13E75"/>
    <w:rsid w:val="00C13EBE"/>
    <w:rsid w:val="00C13EC1"/>
    <w:rsid w:val="00C13F04"/>
    <w:rsid w:val="00C142C3"/>
    <w:rsid w:val="00C14306"/>
    <w:rsid w:val="00C14382"/>
    <w:rsid w:val="00C143BF"/>
    <w:rsid w:val="00C144B0"/>
    <w:rsid w:val="00C14512"/>
    <w:rsid w:val="00C147E2"/>
    <w:rsid w:val="00C149DB"/>
    <w:rsid w:val="00C14AAD"/>
    <w:rsid w:val="00C14B53"/>
    <w:rsid w:val="00C14C17"/>
    <w:rsid w:val="00C14C3F"/>
    <w:rsid w:val="00C14D47"/>
    <w:rsid w:val="00C14D9B"/>
    <w:rsid w:val="00C14DB7"/>
    <w:rsid w:val="00C14E2B"/>
    <w:rsid w:val="00C14EDE"/>
    <w:rsid w:val="00C14EDF"/>
    <w:rsid w:val="00C14F61"/>
    <w:rsid w:val="00C14FDC"/>
    <w:rsid w:val="00C14FFC"/>
    <w:rsid w:val="00C15001"/>
    <w:rsid w:val="00C150B6"/>
    <w:rsid w:val="00C152E9"/>
    <w:rsid w:val="00C15316"/>
    <w:rsid w:val="00C15397"/>
    <w:rsid w:val="00C153B9"/>
    <w:rsid w:val="00C153CB"/>
    <w:rsid w:val="00C1557E"/>
    <w:rsid w:val="00C15595"/>
    <w:rsid w:val="00C155B7"/>
    <w:rsid w:val="00C155EF"/>
    <w:rsid w:val="00C15688"/>
    <w:rsid w:val="00C156FD"/>
    <w:rsid w:val="00C15774"/>
    <w:rsid w:val="00C15818"/>
    <w:rsid w:val="00C15873"/>
    <w:rsid w:val="00C15971"/>
    <w:rsid w:val="00C15996"/>
    <w:rsid w:val="00C15A68"/>
    <w:rsid w:val="00C15B62"/>
    <w:rsid w:val="00C15BC4"/>
    <w:rsid w:val="00C15CD8"/>
    <w:rsid w:val="00C15D6F"/>
    <w:rsid w:val="00C15EB1"/>
    <w:rsid w:val="00C161A7"/>
    <w:rsid w:val="00C16222"/>
    <w:rsid w:val="00C16246"/>
    <w:rsid w:val="00C16364"/>
    <w:rsid w:val="00C163AA"/>
    <w:rsid w:val="00C16418"/>
    <w:rsid w:val="00C1646D"/>
    <w:rsid w:val="00C16488"/>
    <w:rsid w:val="00C164EB"/>
    <w:rsid w:val="00C1657D"/>
    <w:rsid w:val="00C1663D"/>
    <w:rsid w:val="00C166F1"/>
    <w:rsid w:val="00C16751"/>
    <w:rsid w:val="00C1679E"/>
    <w:rsid w:val="00C1680B"/>
    <w:rsid w:val="00C1689C"/>
    <w:rsid w:val="00C16968"/>
    <w:rsid w:val="00C16B4C"/>
    <w:rsid w:val="00C16BE5"/>
    <w:rsid w:val="00C16CA4"/>
    <w:rsid w:val="00C16FF3"/>
    <w:rsid w:val="00C17056"/>
    <w:rsid w:val="00C170F4"/>
    <w:rsid w:val="00C17186"/>
    <w:rsid w:val="00C173FF"/>
    <w:rsid w:val="00C1746D"/>
    <w:rsid w:val="00C1758A"/>
    <w:rsid w:val="00C176E6"/>
    <w:rsid w:val="00C1775E"/>
    <w:rsid w:val="00C177BF"/>
    <w:rsid w:val="00C177EB"/>
    <w:rsid w:val="00C178C1"/>
    <w:rsid w:val="00C178F0"/>
    <w:rsid w:val="00C17965"/>
    <w:rsid w:val="00C179ED"/>
    <w:rsid w:val="00C17B1F"/>
    <w:rsid w:val="00C17D71"/>
    <w:rsid w:val="00C17E89"/>
    <w:rsid w:val="00C17FF7"/>
    <w:rsid w:val="00C2018F"/>
    <w:rsid w:val="00C201A0"/>
    <w:rsid w:val="00C20254"/>
    <w:rsid w:val="00C20261"/>
    <w:rsid w:val="00C202B3"/>
    <w:rsid w:val="00C203BF"/>
    <w:rsid w:val="00C2078A"/>
    <w:rsid w:val="00C207E5"/>
    <w:rsid w:val="00C2082B"/>
    <w:rsid w:val="00C209CE"/>
    <w:rsid w:val="00C20B5B"/>
    <w:rsid w:val="00C20BC1"/>
    <w:rsid w:val="00C20BF0"/>
    <w:rsid w:val="00C20DC2"/>
    <w:rsid w:val="00C20E9E"/>
    <w:rsid w:val="00C20EB3"/>
    <w:rsid w:val="00C20F61"/>
    <w:rsid w:val="00C210D1"/>
    <w:rsid w:val="00C2111C"/>
    <w:rsid w:val="00C2124B"/>
    <w:rsid w:val="00C21309"/>
    <w:rsid w:val="00C21323"/>
    <w:rsid w:val="00C21341"/>
    <w:rsid w:val="00C213D9"/>
    <w:rsid w:val="00C2160F"/>
    <w:rsid w:val="00C2162D"/>
    <w:rsid w:val="00C2164B"/>
    <w:rsid w:val="00C216B1"/>
    <w:rsid w:val="00C21717"/>
    <w:rsid w:val="00C217F9"/>
    <w:rsid w:val="00C21805"/>
    <w:rsid w:val="00C2198F"/>
    <w:rsid w:val="00C21995"/>
    <w:rsid w:val="00C2199C"/>
    <w:rsid w:val="00C219A0"/>
    <w:rsid w:val="00C21A8F"/>
    <w:rsid w:val="00C21B0A"/>
    <w:rsid w:val="00C21B25"/>
    <w:rsid w:val="00C21D13"/>
    <w:rsid w:val="00C21EE0"/>
    <w:rsid w:val="00C21EF7"/>
    <w:rsid w:val="00C21EF9"/>
    <w:rsid w:val="00C21F68"/>
    <w:rsid w:val="00C22091"/>
    <w:rsid w:val="00C22270"/>
    <w:rsid w:val="00C222B2"/>
    <w:rsid w:val="00C223DF"/>
    <w:rsid w:val="00C22400"/>
    <w:rsid w:val="00C226EA"/>
    <w:rsid w:val="00C2278C"/>
    <w:rsid w:val="00C227C3"/>
    <w:rsid w:val="00C227C9"/>
    <w:rsid w:val="00C228BC"/>
    <w:rsid w:val="00C22911"/>
    <w:rsid w:val="00C229EB"/>
    <w:rsid w:val="00C22B8D"/>
    <w:rsid w:val="00C22BCA"/>
    <w:rsid w:val="00C22C8A"/>
    <w:rsid w:val="00C22CEA"/>
    <w:rsid w:val="00C22D9A"/>
    <w:rsid w:val="00C22E12"/>
    <w:rsid w:val="00C22E14"/>
    <w:rsid w:val="00C22EAF"/>
    <w:rsid w:val="00C22ECB"/>
    <w:rsid w:val="00C22FB8"/>
    <w:rsid w:val="00C230BE"/>
    <w:rsid w:val="00C23117"/>
    <w:rsid w:val="00C23155"/>
    <w:rsid w:val="00C23337"/>
    <w:rsid w:val="00C23398"/>
    <w:rsid w:val="00C234EB"/>
    <w:rsid w:val="00C235AE"/>
    <w:rsid w:val="00C236F3"/>
    <w:rsid w:val="00C23788"/>
    <w:rsid w:val="00C23821"/>
    <w:rsid w:val="00C23885"/>
    <w:rsid w:val="00C238E0"/>
    <w:rsid w:val="00C2396A"/>
    <w:rsid w:val="00C239E4"/>
    <w:rsid w:val="00C23A22"/>
    <w:rsid w:val="00C23B3E"/>
    <w:rsid w:val="00C23BC7"/>
    <w:rsid w:val="00C23C2F"/>
    <w:rsid w:val="00C23C41"/>
    <w:rsid w:val="00C23CDA"/>
    <w:rsid w:val="00C23FF9"/>
    <w:rsid w:val="00C24006"/>
    <w:rsid w:val="00C241EB"/>
    <w:rsid w:val="00C242CD"/>
    <w:rsid w:val="00C24445"/>
    <w:rsid w:val="00C244F7"/>
    <w:rsid w:val="00C24602"/>
    <w:rsid w:val="00C24661"/>
    <w:rsid w:val="00C2467B"/>
    <w:rsid w:val="00C2471B"/>
    <w:rsid w:val="00C24875"/>
    <w:rsid w:val="00C248C4"/>
    <w:rsid w:val="00C24A6F"/>
    <w:rsid w:val="00C24B29"/>
    <w:rsid w:val="00C24C2C"/>
    <w:rsid w:val="00C24C45"/>
    <w:rsid w:val="00C24D2C"/>
    <w:rsid w:val="00C24DC5"/>
    <w:rsid w:val="00C24E27"/>
    <w:rsid w:val="00C24E6B"/>
    <w:rsid w:val="00C24EA8"/>
    <w:rsid w:val="00C24F82"/>
    <w:rsid w:val="00C25084"/>
    <w:rsid w:val="00C25139"/>
    <w:rsid w:val="00C25143"/>
    <w:rsid w:val="00C251C7"/>
    <w:rsid w:val="00C252DA"/>
    <w:rsid w:val="00C25398"/>
    <w:rsid w:val="00C253DB"/>
    <w:rsid w:val="00C25448"/>
    <w:rsid w:val="00C25476"/>
    <w:rsid w:val="00C254BE"/>
    <w:rsid w:val="00C2554F"/>
    <w:rsid w:val="00C2558E"/>
    <w:rsid w:val="00C2571D"/>
    <w:rsid w:val="00C2576C"/>
    <w:rsid w:val="00C2583F"/>
    <w:rsid w:val="00C25906"/>
    <w:rsid w:val="00C25914"/>
    <w:rsid w:val="00C25921"/>
    <w:rsid w:val="00C25B39"/>
    <w:rsid w:val="00C25BBB"/>
    <w:rsid w:val="00C25BE8"/>
    <w:rsid w:val="00C25C26"/>
    <w:rsid w:val="00C25D64"/>
    <w:rsid w:val="00C25DB4"/>
    <w:rsid w:val="00C25E48"/>
    <w:rsid w:val="00C25F52"/>
    <w:rsid w:val="00C2604C"/>
    <w:rsid w:val="00C261B2"/>
    <w:rsid w:val="00C2624A"/>
    <w:rsid w:val="00C26275"/>
    <w:rsid w:val="00C262A2"/>
    <w:rsid w:val="00C262A4"/>
    <w:rsid w:val="00C2630E"/>
    <w:rsid w:val="00C26505"/>
    <w:rsid w:val="00C2652C"/>
    <w:rsid w:val="00C266C5"/>
    <w:rsid w:val="00C26736"/>
    <w:rsid w:val="00C26744"/>
    <w:rsid w:val="00C268CC"/>
    <w:rsid w:val="00C26962"/>
    <w:rsid w:val="00C26A37"/>
    <w:rsid w:val="00C26A5D"/>
    <w:rsid w:val="00C26AEB"/>
    <w:rsid w:val="00C26BCD"/>
    <w:rsid w:val="00C26C6B"/>
    <w:rsid w:val="00C26E10"/>
    <w:rsid w:val="00C26EFA"/>
    <w:rsid w:val="00C26F90"/>
    <w:rsid w:val="00C2701D"/>
    <w:rsid w:val="00C27140"/>
    <w:rsid w:val="00C27156"/>
    <w:rsid w:val="00C271C3"/>
    <w:rsid w:val="00C271DA"/>
    <w:rsid w:val="00C27286"/>
    <w:rsid w:val="00C272CB"/>
    <w:rsid w:val="00C27332"/>
    <w:rsid w:val="00C273AD"/>
    <w:rsid w:val="00C273DA"/>
    <w:rsid w:val="00C27424"/>
    <w:rsid w:val="00C2743E"/>
    <w:rsid w:val="00C274A2"/>
    <w:rsid w:val="00C27591"/>
    <w:rsid w:val="00C27642"/>
    <w:rsid w:val="00C2772C"/>
    <w:rsid w:val="00C27813"/>
    <w:rsid w:val="00C278BD"/>
    <w:rsid w:val="00C27943"/>
    <w:rsid w:val="00C27BF3"/>
    <w:rsid w:val="00C27E50"/>
    <w:rsid w:val="00C27E89"/>
    <w:rsid w:val="00C27F38"/>
    <w:rsid w:val="00C27F81"/>
    <w:rsid w:val="00C30050"/>
    <w:rsid w:val="00C30185"/>
    <w:rsid w:val="00C30297"/>
    <w:rsid w:val="00C30470"/>
    <w:rsid w:val="00C3086D"/>
    <w:rsid w:val="00C30911"/>
    <w:rsid w:val="00C30964"/>
    <w:rsid w:val="00C30A11"/>
    <w:rsid w:val="00C30B11"/>
    <w:rsid w:val="00C30C7E"/>
    <w:rsid w:val="00C30C8D"/>
    <w:rsid w:val="00C30CAC"/>
    <w:rsid w:val="00C30D09"/>
    <w:rsid w:val="00C30E6B"/>
    <w:rsid w:val="00C30FD5"/>
    <w:rsid w:val="00C311B3"/>
    <w:rsid w:val="00C311BD"/>
    <w:rsid w:val="00C3127D"/>
    <w:rsid w:val="00C31399"/>
    <w:rsid w:val="00C3141C"/>
    <w:rsid w:val="00C3149B"/>
    <w:rsid w:val="00C31515"/>
    <w:rsid w:val="00C315A4"/>
    <w:rsid w:val="00C316B6"/>
    <w:rsid w:val="00C31762"/>
    <w:rsid w:val="00C3178A"/>
    <w:rsid w:val="00C317A8"/>
    <w:rsid w:val="00C3184B"/>
    <w:rsid w:val="00C3185E"/>
    <w:rsid w:val="00C318D0"/>
    <w:rsid w:val="00C3194C"/>
    <w:rsid w:val="00C319DC"/>
    <w:rsid w:val="00C31A1F"/>
    <w:rsid w:val="00C31A46"/>
    <w:rsid w:val="00C31ADB"/>
    <w:rsid w:val="00C31AEF"/>
    <w:rsid w:val="00C31B8C"/>
    <w:rsid w:val="00C31CE3"/>
    <w:rsid w:val="00C31CED"/>
    <w:rsid w:val="00C31D77"/>
    <w:rsid w:val="00C31D7A"/>
    <w:rsid w:val="00C31DDF"/>
    <w:rsid w:val="00C31F59"/>
    <w:rsid w:val="00C31F7C"/>
    <w:rsid w:val="00C32015"/>
    <w:rsid w:val="00C320BF"/>
    <w:rsid w:val="00C3210D"/>
    <w:rsid w:val="00C322E3"/>
    <w:rsid w:val="00C323BB"/>
    <w:rsid w:val="00C323C2"/>
    <w:rsid w:val="00C323FE"/>
    <w:rsid w:val="00C3254B"/>
    <w:rsid w:val="00C32570"/>
    <w:rsid w:val="00C32659"/>
    <w:rsid w:val="00C32798"/>
    <w:rsid w:val="00C3293A"/>
    <w:rsid w:val="00C32968"/>
    <w:rsid w:val="00C32982"/>
    <w:rsid w:val="00C329F1"/>
    <w:rsid w:val="00C32B23"/>
    <w:rsid w:val="00C32C67"/>
    <w:rsid w:val="00C32C7F"/>
    <w:rsid w:val="00C32E10"/>
    <w:rsid w:val="00C32E3A"/>
    <w:rsid w:val="00C32F07"/>
    <w:rsid w:val="00C32F0B"/>
    <w:rsid w:val="00C32FA4"/>
    <w:rsid w:val="00C32FC3"/>
    <w:rsid w:val="00C32FE7"/>
    <w:rsid w:val="00C33073"/>
    <w:rsid w:val="00C330E0"/>
    <w:rsid w:val="00C33304"/>
    <w:rsid w:val="00C333FA"/>
    <w:rsid w:val="00C33564"/>
    <w:rsid w:val="00C335C9"/>
    <w:rsid w:val="00C335D6"/>
    <w:rsid w:val="00C337D9"/>
    <w:rsid w:val="00C33807"/>
    <w:rsid w:val="00C33854"/>
    <w:rsid w:val="00C33892"/>
    <w:rsid w:val="00C338C5"/>
    <w:rsid w:val="00C338FF"/>
    <w:rsid w:val="00C33955"/>
    <w:rsid w:val="00C33961"/>
    <w:rsid w:val="00C3398E"/>
    <w:rsid w:val="00C33B62"/>
    <w:rsid w:val="00C33B77"/>
    <w:rsid w:val="00C33E01"/>
    <w:rsid w:val="00C33E15"/>
    <w:rsid w:val="00C3406C"/>
    <w:rsid w:val="00C34299"/>
    <w:rsid w:val="00C344F5"/>
    <w:rsid w:val="00C345E0"/>
    <w:rsid w:val="00C3465A"/>
    <w:rsid w:val="00C3471B"/>
    <w:rsid w:val="00C347B7"/>
    <w:rsid w:val="00C34892"/>
    <w:rsid w:val="00C34B1C"/>
    <w:rsid w:val="00C34BB0"/>
    <w:rsid w:val="00C34BC0"/>
    <w:rsid w:val="00C34BF0"/>
    <w:rsid w:val="00C34D05"/>
    <w:rsid w:val="00C34D0B"/>
    <w:rsid w:val="00C34D4E"/>
    <w:rsid w:val="00C34E9E"/>
    <w:rsid w:val="00C34EBD"/>
    <w:rsid w:val="00C35014"/>
    <w:rsid w:val="00C35093"/>
    <w:rsid w:val="00C350AA"/>
    <w:rsid w:val="00C351E7"/>
    <w:rsid w:val="00C3522B"/>
    <w:rsid w:val="00C3530C"/>
    <w:rsid w:val="00C35406"/>
    <w:rsid w:val="00C354A5"/>
    <w:rsid w:val="00C355EA"/>
    <w:rsid w:val="00C355FE"/>
    <w:rsid w:val="00C35706"/>
    <w:rsid w:val="00C35765"/>
    <w:rsid w:val="00C357A4"/>
    <w:rsid w:val="00C35A40"/>
    <w:rsid w:val="00C35A54"/>
    <w:rsid w:val="00C35A69"/>
    <w:rsid w:val="00C35CD3"/>
    <w:rsid w:val="00C35E63"/>
    <w:rsid w:val="00C360AA"/>
    <w:rsid w:val="00C3612F"/>
    <w:rsid w:val="00C3618B"/>
    <w:rsid w:val="00C36237"/>
    <w:rsid w:val="00C36244"/>
    <w:rsid w:val="00C364F2"/>
    <w:rsid w:val="00C364FA"/>
    <w:rsid w:val="00C3654B"/>
    <w:rsid w:val="00C36596"/>
    <w:rsid w:val="00C365C3"/>
    <w:rsid w:val="00C36862"/>
    <w:rsid w:val="00C368E3"/>
    <w:rsid w:val="00C36965"/>
    <w:rsid w:val="00C369F1"/>
    <w:rsid w:val="00C36BC4"/>
    <w:rsid w:val="00C36C5E"/>
    <w:rsid w:val="00C36C87"/>
    <w:rsid w:val="00C36C98"/>
    <w:rsid w:val="00C36CA9"/>
    <w:rsid w:val="00C36CDC"/>
    <w:rsid w:val="00C36CEA"/>
    <w:rsid w:val="00C36D4D"/>
    <w:rsid w:val="00C36DF2"/>
    <w:rsid w:val="00C36E33"/>
    <w:rsid w:val="00C36E9F"/>
    <w:rsid w:val="00C36F54"/>
    <w:rsid w:val="00C37010"/>
    <w:rsid w:val="00C3703C"/>
    <w:rsid w:val="00C371CA"/>
    <w:rsid w:val="00C37295"/>
    <w:rsid w:val="00C3735B"/>
    <w:rsid w:val="00C37479"/>
    <w:rsid w:val="00C374E5"/>
    <w:rsid w:val="00C375C2"/>
    <w:rsid w:val="00C3760E"/>
    <w:rsid w:val="00C37675"/>
    <w:rsid w:val="00C377B7"/>
    <w:rsid w:val="00C378CB"/>
    <w:rsid w:val="00C37A70"/>
    <w:rsid w:val="00C37AC1"/>
    <w:rsid w:val="00C37B3B"/>
    <w:rsid w:val="00C37BA7"/>
    <w:rsid w:val="00C37C49"/>
    <w:rsid w:val="00C37D84"/>
    <w:rsid w:val="00C37EDF"/>
    <w:rsid w:val="00C37F2F"/>
    <w:rsid w:val="00C4003F"/>
    <w:rsid w:val="00C40118"/>
    <w:rsid w:val="00C401F0"/>
    <w:rsid w:val="00C40241"/>
    <w:rsid w:val="00C402C5"/>
    <w:rsid w:val="00C40526"/>
    <w:rsid w:val="00C4063E"/>
    <w:rsid w:val="00C4064F"/>
    <w:rsid w:val="00C406F0"/>
    <w:rsid w:val="00C40727"/>
    <w:rsid w:val="00C40763"/>
    <w:rsid w:val="00C40781"/>
    <w:rsid w:val="00C4086C"/>
    <w:rsid w:val="00C40898"/>
    <w:rsid w:val="00C40A9A"/>
    <w:rsid w:val="00C40AB8"/>
    <w:rsid w:val="00C40B89"/>
    <w:rsid w:val="00C40BB8"/>
    <w:rsid w:val="00C40D06"/>
    <w:rsid w:val="00C40D8E"/>
    <w:rsid w:val="00C40D9C"/>
    <w:rsid w:val="00C40E6D"/>
    <w:rsid w:val="00C40ECA"/>
    <w:rsid w:val="00C40F33"/>
    <w:rsid w:val="00C40FD0"/>
    <w:rsid w:val="00C41171"/>
    <w:rsid w:val="00C4118C"/>
    <w:rsid w:val="00C41198"/>
    <w:rsid w:val="00C4121B"/>
    <w:rsid w:val="00C4124A"/>
    <w:rsid w:val="00C4128E"/>
    <w:rsid w:val="00C412C8"/>
    <w:rsid w:val="00C413B6"/>
    <w:rsid w:val="00C41400"/>
    <w:rsid w:val="00C414E9"/>
    <w:rsid w:val="00C41577"/>
    <w:rsid w:val="00C41702"/>
    <w:rsid w:val="00C41713"/>
    <w:rsid w:val="00C417AB"/>
    <w:rsid w:val="00C4195A"/>
    <w:rsid w:val="00C419BE"/>
    <w:rsid w:val="00C41A6D"/>
    <w:rsid w:val="00C41B82"/>
    <w:rsid w:val="00C41B8C"/>
    <w:rsid w:val="00C41D5B"/>
    <w:rsid w:val="00C41D68"/>
    <w:rsid w:val="00C41E80"/>
    <w:rsid w:val="00C41F07"/>
    <w:rsid w:val="00C41F83"/>
    <w:rsid w:val="00C420C5"/>
    <w:rsid w:val="00C42222"/>
    <w:rsid w:val="00C4223B"/>
    <w:rsid w:val="00C422AF"/>
    <w:rsid w:val="00C424BE"/>
    <w:rsid w:val="00C424DF"/>
    <w:rsid w:val="00C4256E"/>
    <w:rsid w:val="00C42588"/>
    <w:rsid w:val="00C425E1"/>
    <w:rsid w:val="00C42672"/>
    <w:rsid w:val="00C426A5"/>
    <w:rsid w:val="00C42723"/>
    <w:rsid w:val="00C42759"/>
    <w:rsid w:val="00C42829"/>
    <w:rsid w:val="00C428ED"/>
    <w:rsid w:val="00C42904"/>
    <w:rsid w:val="00C42987"/>
    <w:rsid w:val="00C429A7"/>
    <w:rsid w:val="00C42A3A"/>
    <w:rsid w:val="00C42A96"/>
    <w:rsid w:val="00C42B8B"/>
    <w:rsid w:val="00C42C6B"/>
    <w:rsid w:val="00C42D6D"/>
    <w:rsid w:val="00C42E64"/>
    <w:rsid w:val="00C42FD9"/>
    <w:rsid w:val="00C430FA"/>
    <w:rsid w:val="00C43102"/>
    <w:rsid w:val="00C43196"/>
    <w:rsid w:val="00C43369"/>
    <w:rsid w:val="00C433C1"/>
    <w:rsid w:val="00C4369B"/>
    <w:rsid w:val="00C43790"/>
    <w:rsid w:val="00C437CE"/>
    <w:rsid w:val="00C43A1E"/>
    <w:rsid w:val="00C43A5E"/>
    <w:rsid w:val="00C43AC7"/>
    <w:rsid w:val="00C43B1C"/>
    <w:rsid w:val="00C43CA6"/>
    <w:rsid w:val="00C43D05"/>
    <w:rsid w:val="00C43D65"/>
    <w:rsid w:val="00C43F40"/>
    <w:rsid w:val="00C43FC3"/>
    <w:rsid w:val="00C44052"/>
    <w:rsid w:val="00C440EB"/>
    <w:rsid w:val="00C44190"/>
    <w:rsid w:val="00C44200"/>
    <w:rsid w:val="00C4423C"/>
    <w:rsid w:val="00C4434A"/>
    <w:rsid w:val="00C44408"/>
    <w:rsid w:val="00C44484"/>
    <w:rsid w:val="00C444B6"/>
    <w:rsid w:val="00C4454B"/>
    <w:rsid w:val="00C445D7"/>
    <w:rsid w:val="00C446AC"/>
    <w:rsid w:val="00C446C4"/>
    <w:rsid w:val="00C44800"/>
    <w:rsid w:val="00C44839"/>
    <w:rsid w:val="00C448E8"/>
    <w:rsid w:val="00C44A21"/>
    <w:rsid w:val="00C44A44"/>
    <w:rsid w:val="00C44A59"/>
    <w:rsid w:val="00C44B02"/>
    <w:rsid w:val="00C44BE8"/>
    <w:rsid w:val="00C44C1F"/>
    <w:rsid w:val="00C44C42"/>
    <w:rsid w:val="00C44D4A"/>
    <w:rsid w:val="00C44DB4"/>
    <w:rsid w:val="00C44DF4"/>
    <w:rsid w:val="00C44E5E"/>
    <w:rsid w:val="00C44FF6"/>
    <w:rsid w:val="00C450A0"/>
    <w:rsid w:val="00C450C0"/>
    <w:rsid w:val="00C45129"/>
    <w:rsid w:val="00C451E7"/>
    <w:rsid w:val="00C45267"/>
    <w:rsid w:val="00C45309"/>
    <w:rsid w:val="00C45314"/>
    <w:rsid w:val="00C4531A"/>
    <w:rsid w:val="00C45336"/>
    <w:rsid w:val="00C4537A"/>
    <w:rsid w:val="00C45418"/>
    <w:rsid w:val="00C4542B"/>
    <w:rsid w:val="00C454EA"/>
    <w:rsid w:val="00C45509"/>
    <w:rsid w:val="00C45578"/>
    <w:rsid w:val="00C455BC"/>
    <w:rsid w:val="00C45646"/>
    <w:rsid w:val="00C456CD"/>
    <w:rsid w:val="00C457AF"/>
    <w:rsid w:val="00C457CB"/>
    <w:rsid w:val="00C45898"/>
    <w:rsid w:val="00C459F2"/>
    <w:rsid w:val="00C45A35"/>
    <w:rsid w:val="00C45A94"/>
    <w:rsid w:val="00C45C64"/>
    <w:rsid w:val="00C45E42"/>
    <w:rsid w:val="00C45EFE"/>
    <w:rsid w:val="00C45EFF"/>
    <w:rsid w:val="00C460A8"/>
    <w:rsid w:val="00C46158"/>
    <w:rsid w:val="00C46299"/>
    <w:rsid w:val="00C463A8"/>
    <w:rsid w:val="00C463F5"/>
    <w:rsid w:val="00C4640C"/>
    <w:rsid w:val="00C464FB"/>
    <w:rsid w:val="00C4652B"/>
    <w:rsid w:val="00C46668"/>
    <w:rsid w:val="00C4684B"/>
    <w:rsid w:val="00C46915"/>
    <w:rsid w:val="00C46A88"/>
    <w:rsid w:val="00C46AA6"/>
    <w:rsid w:val="00C46BA6"/>
    <w:rsid w:val="00C46BDD"/>
    <w:rsid w:val="00C46BED"/>
    <w:rsid w:val="00C46D77"/>
    <w:rsid w:val="00C4701E"/>
    <w:rsid w:val="00C47043"/>
    <w:rsid w:val="00C470AE"/>
    <w:rsid w:val="00C47227"/>
    <w:rsid w:val="00C47229"/>
    <w:rsid w:val="00C47382"/>
    <w:rsid w:val="00C4739F"/>
    <w:rsid w:val="00C473BF"/>
    <w:rsid w:val="00C4764C"/>
    <w:rsid w:val="00C4769D"/>
    <w:rsid w:val="00C477C8"/>
    <w:rsid w:val="00C47833"/>
    <w:rsid w:val="00C47954"/>
    <w:rsid w:val="00C47980"/>
    <w:rsid w:val="00C479D6"/>
    <w:rsid w:val="00C47B27"/>
    <w:rsid w:val="00C47BBF"/>
    <w:rsid w:val="00C47C30"/>
    <w:rsid w:val="00C47CD5"/>
    <w:rsid w:val="00C47CF2"/>
    <w:rsid w:val="00C47DD3"/>
    <w:rsid w:val="00C47DE0"/>
    <w:rsid w:val="00C47F0E"/>
    <w:rsid w:val="00C5006A"/>
    <w:rsid w:val="00C50077"/>
    <w:rsid w:val="00C500DD"/>
    <w:rsid w:val="00C501FC"/>
    <w:rsid w:val="00C502EE"/>
    <w:rsid w:val="00C50329"/>
    <w:rsid w:val="00C5044A"/>
    <w:rsid w:val="00C50558"/>
    <w:rsid w:val="00C505AB"/>
    <w:rsid w:val="00C50666"/>
    <w:rsid w:val="00C509C3"/>
    <w:rsid w:val="00C50A34"/>
    <w:rsid w:val="00C50AD8"/>
    <w:rsid w:val="00C50B48"/>
    <w:rsid w:val="00C50C96"/>
    <w:rsid w:val="00C50CDF"/>
    <w:rsid w:val="00C50DAA"/>
    <w:rsid w:val="00C50E09"/>
    <w:rsid w:val="00C50E42"/>
    <w:rsid w:val="00C50F1E"/>
    <w:rsid w:val="00C50F21"/>
    <w:rsid w:val="00C51015"/>
    <w:rsid w:val="00C51018"/>
    <w:rsid w:val="00C5108B"/>
    <w:rsid w:val="00C510C5"/>
    <w:rsid w:val="00C5117A"/>
    <w:rsid w:val="00C511DF"/>
    <w:rsid w:val="00C51382"/>
    <w:rsid w:val="00C5154F"/>
    <w:rsid w:val="00C51782"/>
    <w:rsid w:val="00C517AA"/>
    <w:rsid w:val="00C51812"/>
    <w:rsid w:val="00C51974"/>
    <w:rsid w:val="00C51975"/>
    <w:rsid w:val="00C51A59"/>
    <w:rsid w:val="00C51ABD"/>
    <w:rsid w:val="00C51AE3"/>
    <w:rsid w:val="00C51DC9"/>
    <w:rsid w:val="00C51EC3"/>
    <w:rsid w:val="00C51EF5"/>
    <w:rsid w:val="00C5203B"/>
    <w:rsid w:val="00C520B0"/>
    <w:rsid w:val="00C52158"/>
    <w:rsid w:val="00C52176"/>
    <w:rsid w:val="00C522C5"/>
    <w:rsid w:val="00C523A2"/>
    <w:rsid w:val="00C523AC"/>
    <w:rsid w:val="00C523C0"/>
    <w:rsid w:val="00C523F1"/>
    <w:rsid w:val="00C52448"/>
    <w:rsid w:val="00C52576"/>
    <w:rsid w:val="00C52582"/>
    <w:rsid w:val="00C52639"/>
    <w:rsid w:val="00C52646"/>
    <w:rsid w:val="00C52668"/>
    <w:rsid w:val="00C527AC"/>
    <w:rsid w:val="00C527D9"/>
    <w:rsid w:val="00C527EF"/>
    <w:rsid w:val="00C5288D"/>
    <w:rsid w:val="00C52941"/>
    <w:rsid w:val="00C52943"/>
    <w:rsid w:val="00C52984"/>
    <w:rsid w:val="00C52A35"/>
    <w:rsid w:val="00C52ABF"/>
    <w:rsid w:val="00C52BCC"/>
    <w:rsid w:val="00C52C5A"/>
    <w:rsid w:val="00C52D7F"/>
    <w:rsid w:val="00C52F18"/>
    <w:rsid w:val="00C52F28"/>
    <w:rsid w:val="00C52F2D"/>
    <w:rsid w:val="00C52F4B"/>
    <w:rsid w:val="00C53060"/>
    <w:rsid w:val="00C53436"/>
    <w:rsid w:val="00C5351A"/>
    <w:rsid w:val="00C5352D"/>
    <w:rsid w:val="00C5360B"/>
    <w:rsid w:val="00C53639"/>
    <w:rsid w:val="00C536C0"/>
    <w:rsid w:val="00C537B8"/>
    <w:rsid w:val="00C53875"/>
    <w:rsid w:val="00C53936"/>
    <w:rsid w:val="00C53AB3"/>
    <w:rsid w:val="00C53AD7"/>
    <w:rsid w:val="00C53B7D"/>
    <w:rsid w:val="00C53BAD"/>
    <w:rsid w:val="00C53D2B"/>
    <w:rsid w:val="00C53DD3"/>
    <w:rsid w:val="00C53DFA"/>
    <w:rsid w:val="00C53E8D"/>
    <w:rsid w:val="00C53F2D"/>
    <w:rsid w:val="00C540E0"/>
    <w:rsid w:val="00C540EF"/>
    <w:rsid w:val="00C5413E"/>
    <w:rsid w:val="00C545B2"/>
    <w:rsid w:val="00C54673"/>
    <w:rsid w:val="00C546EB"/>
    <w:rsid w:val="00C5470C"/>
    <w:rsid w:val="00C54764"/>
    <w:rsid w:val="00C5496F"/>
    <w:rsid w:val="00C549A3"/>
    <w:rsid w:val="00C549A6"/>
    <w:rsid w:val="00C549F3"/>
    <w:rsid w:val="00C54C3C"/>
    <w:rsid w:val="00C54E37"/>
    <w:rsid w:val="00C54FBF"/>
    <w:rsid w:val="00C54FCD"/>
    <w:rsid w:val="00C55039"/>
    <w:rsid w:val="00C55044"/>
    <w:rsid w:val="00C550EC"/>
    <w:rsid w:val="00C550EF"/>
    <w:rsid w:val="00C5513E"/>
    <w:rsid w:val="00C55224"/>
    <w:rsid w:val="00C55259"/>
    <w:rsid w:val="00C55292"/>
    <w:rsid w:val="00C55478"/>
    <w:rsid w:val="00C555AC"/>
    <w:rsid w:val="00C556DB"/>
    <w:rsid w:val="00C5571A"/>
    <w:rsid w:val="00C55781"/>
    <w:rsid w:val="00C557C0"/>
    <w:rsid w:val="00C55810"/>
    <w:rsid w:val="00C55886"/>
    <w:rsid w:val="00C5592F"/>
    <w:rsid w:val="00C55A0F"/>
    <w:rsid w:val="00C55A8B"/>
    <w:rsid w:val="00C55A94"/>
    <w:rsid w:val="00C55ABE"/>
    <w:rsid w:val="00C55B01"/>
    <w:rsid w:val="00C55B23"/>
    <w:rsid w:val="00C55B35"/>
    <w:rsid w:val="00C55BB0"/>
    <w:rsid w:val="00C55C6A"/>
    <w:rsid w:val="00C55D8D"/>
    <w:rsid w:val="00C55E17"/>
    <w:rsid w:val="00C55E71"/>
    <w:rsid w:val="00C55FAF"/>
    <w:rsid w:val="00C5601E"/>
    <w:rsid w:val="00C56120"/>
    <w:rsid w:val="00C5622F"/>
    <w:rsid w:val="00C562AD"/>
    <w:rsid w:val="00C56355"/>
    <w:rsid w:val="00C56414"/>
    <w:rsid w:val="00C564A8"/>
    <w:rsid w:val="00C564EF"/>
    <w:rsid w:val="00C56526"/>
    <w:rsid w:val="00C56553"/>
    <w:rsid w:val="00C56584"/>
    <w:rsid w:val="00C5667F"/>
    <w:rsid w:val="00C56736"/>
    <w:rsid w:val="00C567AB"/>
    <w:rsid w:val="00C56815"/>
    <w:rsid w:val="00C56940"/>
    <w:rsid w:val="00C56A2F"/>
    <w:rsid w:val="00C56B52"/>
    <w:rsid w:val="00C56C11"/>
    <w:rsid w:val="00C56C12"/>
    <w:rsid w:val="00C56C43"/>
    <w:rsid w:val="00C56CAB"/>
    <w:rsid w:val="00C56E14"/>
    <w:rsid w:val="00C56E20"/>
    <w:rsid w:val="00C56F1B"/>
    <w:rsid w:val="00C570DC"/>
    <w:rsid w:val="00C57137"/>
    <w:rsid w:val="00C57145"/>
    <w:rsid w:val="00C57242"/>
    <w:rsid w:val="00C57267"/>
    <w:rsid w:val="00C57281"/>
    <w:rsid w:val="00C572A2"/>
    <w:rsid w:val="00C57453"/>
    <w:rsid w:val="00C57658"/>
    <w:rsid w:val="00C5776F"/>
    <w:rsid w:val="00C5789C"/>
    <w:rsid w:val="00C57A68"/>
    <w:rsid w:val="00C57C3C"/>
    <w:rsid w:val="00C57CB3"/>
    <w:rsid w:val="00C57CE1"/>
    <w:rsid w:val="00C57D5A"/>
    <w:rsid w:val="00C57EC6"/>
    <w:rsid w:val="00C57F62"/>
    <w:rsid w:val="00C6006F"/>
    <w:rsid w:val="00C6008B"/>
    <w:rsid w:val="00C60095"/>
    <w:rsid w:val="00C60215"/>
    <w:rsid w:val="00C6030F"/>
    <w:rsid w:val="00C6032E"/>
    <w:rsid w:val="00C603CB"/>
    <w:rsid w:val="00C60413"/>
    <w:rsid w:val="00C6042D"/>
    <w:rsid w:val="00C60476"/>
    <w:rsid w:val="00C605C5"/>
    <w:rsid w:val="00C606FF"/>
    <w:rsid w:val="00C608F8"/>
    <w:rsid w:val="00C60941"/>
    <w:rsid w:val="00C60A26"/>
    <w:rsid w:val="00C60BD4"/>
    <w:rsid w:val="00C60D97"/>
    <w:rsid w:val="00C60E21"/>
    <w:rsid w:val="00C60F7B"/>
    <w:rsid w:val="00C60FBF"/>
    <w:rsid w:val="00C61063"/>
    <w:rsid w:val="00C612ED"/>
    <w:rsid w:val="00C613FF"/>
    <w:rsid w:val="00C6142C"/>
    <w:rsid w:val="00C6144E"/>
    <w:rsid w:val="00C614E6"/>
    <w:rsid w:val="00C616A3"/>
    <w:rsid w:val="00C6172E"/>
    <w:rsid w:val="00C617E9"/>
    <w:rsid w:val="00C618E6"/>
    <w:rsid w:val="00C6197E"/>
    <w:rsid w:val="00C619DC"/>
    <w:rsid w:val="00C61BCA"/>
    <w:rsid w:val="00C61CD1"/>
    <w:rsid w:val="00C61D6A"/>
    <w:rsid w:val="00C61DC9"/>
    <w:rsid w:val="00C61E11"/>
    <w:rsid w:val="00C61E49"/>
    <w:rsid w:val="00C61ECF"/>
    <w:rsid w:val="00C61FA3"/>
    <w:rsid w:val="00C62130"/>
    <w:rsid w:val="00C62299"/>
    <w:rsid w:val="00C62474"/>
    <w:rsid w:val="00C62478"/>
    <w:rsid w:val="00C624FD"/>
    <w:rsid w:val="00C6252D"/>
    <w:rsid w:val="00C626E5"/>
    <w:rsid w:val="00C62761"/>
    <w:rsid w:val="00C627F9"/>
    <w:rsid w:val="00C628EC"/>
    <w:rsid w:val="00C6292A"/>
    <w:rsid w:val="00C629D8"/>
    <w:rsid w:val="00C62A70"/>
    <w:rsid w:val="00C62B46"/>
    <w:rsid w:val="00C62B91"/>
    <w:rsid w:val="00C62BC2"/>
    <w:rsid w:val="00C62D29"/>
    <w:rsid w:val="00C62F3F"/>
    <w:rsid w:val="00C62FB9"/>
    <w:rsid w:val="00C63012"/>
    <w:rsid w:val="00C63185"/>
    <w:rsid w:val="00C6319F"/>
    <w:rsid w:val="00C63258"/>
    <w:rsid w:val="00C636AE"/>
    <w:rsid w:val="00C6378B"/>
    <w:rsid w:val="00C6385E"/>
    <w:rsid w:val="00C63AA3"/>
    <w:rsid w:val="00C63B76"/>
    <w:rsid w:val="00C63C47"/>
    <w:rsid w:val="00C63D27"/>
    <w:rsid w:val="00C63D48"/>
    <w:rsid w:val="00C63E34"/>
    <w:rsid w:val="00C63E77"/>
    <w:rsid w:val="00C63F2A"/>
    <w:rsid w:val="00C63FEC"/>
    <w:rsid w:val="00C640AA"/>
    <w:rsid w:val="00C64182"/>
    <w:rsid w:val="00C64195"/>
    <w:rsid w:val="00C643F6"/>
    <w:rsid w:val="00C644C0"/>
    <w:rsid w:val="00C644E1"/>
    <w:rsid w:val="00C64559"/>
    <w:rsid w:val="00C6468E"/>
    <w:rsid w:val="00C646AA"/>
    <w:rsid w:val="00C647C0"/>
    <w:rsid w:val="00C6487F"/>
    <w:rsid w:val="00C648A9"/>
    <w:rsid w:val="00C64954"/>
    <w:rsid w:val="00C64AB4"/>
    <w:rsid w:val="00C64B1A"/>
    <w:rsid w:val="00C64BD0"/>
    <w:rsid w:val="00C64C5E"/>
    <w:rsid w:val="00C64E53"/>
    <w:rsid w:val="00C64ED4"/>
    <w:rsid w:val="00C64F3E"/>
    <w:rsid w:val="00C64F75"/>
    <w:rsid w:val="00C64FBF"/>
    <w:rsid w:val="00C65007"/>
    <w:rsid w:val="00C650CD"/>
    <w:rsid w:val="00C650F8"/>
    <w:rsid w:val="00C651CC"/>
    <w:rsid w:val="00C652B0"/>
    <w:rsid w:val="00C652C7"/>
    <w:rsid w:val="00C652EB"/>
    <w:rsid w:val="00C653D8"/>
    <w:rsid w:val="00C65521"/>
    <w:rsid w:val="00C655FC"/>
    <w:rsid w:val="00C65734"/>
    <w:rsid w:val="00C65773"/>
    <w:rsid w:val="00C6581A"/>
    <w:rsid w:val="00C65AD7"/>
    <w:rsid w:val="00C65B20"/>
    <w:rsid w:val="00C65B66"/>
    <w:rsid w:val="00C65C25"/>
    <w:rsid w:val="00C65C97"/>
    <w:rsid w:val="00C65D07"/>
    <w:rsid w:val="00C65D25"/>
    <w:rsid w:val="00C65DC1"/>
    <w:rsid w:val="00C65E2C"/>
    <w:rsid w:val="00C66051"/>
    <w:rsid w:val="00C66081"/>
    <w:rsid w:val="00C66183"/>
    <w:rsid w:val="00C66240"/>
    <w:rsid w:val="00C662D5"/>
    <w:rsid w:val="00C66310"/>
    <w:rsid w:val="00C663CA"/>
    <w:rsid w:val="00C6644A"/>
    <w:rsid w:val="00C6647A"/>
    <w:rsid w:val="00C6653D"/>
    <w:rsid w:val="00C66593"/>
    <w:rsid w:val="00C665F2"/>
    <w:rsid w:val="00C666D2"/>
    <w:rsid w:val="00C6671B"/>
    <w:rsid w:val="00C6674C"/>
    <w:rsid w:val="00C667CC"/>
    <w:rsid w:val="00C668A9"/>
    <w:rsid w:val="00C66933"/>
    <w:rsid w:val="00C66B3F"/>
    <w:rsid w:val="00C66B46"/>
    <w:rsid w:val="00C66C8B"/>
    <w:rsid w:val="00C66D27"/>
    <w:rsid w:val="00C66D67"/>
    <w:rsid w:val="00C66D93"/>
    <w:rsid w:val="00C66E72"/>
    <w:rsid w:val="00C670C0"/>
    <w:rsid w:val="00C67285"/>
    <w:rsid w:val="00C67292"/>
    <w:rsid w:val="00C672B0"/>
    <w:rsid w:val="00C67326"/>
    <w:rsid w:val="00C6733B"/>
    <w:rsid w:val="00C673BC"/>
    <w:rsid w:val="00C6757F"/>
    <w:rsid w:val="00C67596"/>
    <w:rsid w:val="00C675A9"/>
    <w:rsid w:val="00C675B3"/>
    <w:rsid w:val="00C675DA"/>
    <w:rsid w:val="00C675DB"/>
    <w:rsid w:val="00C67611"/>
    <w:rsid w:val="00C6767E"/>
    <w:rsid w:val="00C677F9"/>
    <w:rsid w:val="00C677FF"/>
    <w:rsid w:val="00C678CB"/>
    <w:rsid w:val="00C67A90"/>
    <w:rsid w:val="00C67AF2"/>
    <w:rsid w:val="00C67B36"/>
    <w:rsid w:val="00C67FC4"/>
    <w:rsid w:val="00C67FF2"/>
    <w:rsid w:val="00C70036"/>
    <w:rsid w:val="00C7022A"/>
    <w:rsid w:val="00C702AA"/>
    <w:rsid w:val="00C704A0"/>
    <w:rsid w:val="00C70654"/>
    <w:rsid w:val="00C70905"/>
    <w:rsid w:val="00C70AA4"/>
    <w:rsid w:val="00C70AEF"/>
    <w:rsid w:val="00C70B30"/>
    <w:rsid w:val="00C70BAB"/>
    <w:rsid w:val="00C70D9C"/>
    <w:rsid w:val="00C70DFB"/>
    <w:rsid w:val="00C70E09"/>
    <w:rsid w:val="00C70ECC"/>
    <w:rsid w:val="00C70F2B"/>
    <w:rsid w:val="00C70F37"/>
    <w:rsid w:val="00C710A5"/>
    <w:rsid w:val="00C710BA"/>
    <w:rsid w:val="00C710FE"/>
    <w:rsid w:val="00C71172"/>
    <w:rsid w:val="00C71243"/>
    <w:rsid w:val="00C71327"/>
    <w:rsid w:val="00C71345"/>
    <w:rsid w:val="00C713ED"/>
    <w:rsid w:val="00C71478"/>
    <w:rsid w:val="00C715EB"/>
    <w:rsid w:val="00C71639"/>
    <w:rsid w:val="00C71659"/>
    <w:rsid w:val="00C71676"/>
    <w:rsid w:val="00C717C0"/>
    <w:rsid w:val="00C71825"/>
    <w:rsid w:val="00C718AA"/>
    <w:rsid w:val="00C718D8"/>
    <w:rsid w:val="00C71943"/>
    <w:rsid w:val="00C71AD0"/>
    <w:rsid w:val="00C71C9D"/>
    <w:rsid w:val="00C71DE5"/>
    <w:rsid w:val="00C71E37"/>
    <w:rsid w:val="00C71F5D"/>
    <w:rsid w:val="00C72072"/>
    <w:rsid w:val="00C7208F"/>
    <w:rsid w:val="00C720CA"/>
    <w:rsid w:val="00C72254"/>
    <w:rsid w:val="00C7227D"/>
    <w:rsid w:val="00C72318"/>
    <w:rsid w:val="00C723CC"/>
    <w:rsid w:val="00C72408"/>
    <w:rsid w:val="00C7242F"/>
    <w:rsid w:val="00C724E6"/>
    <w:rsid w:val="00C7252D"/>
    <w:rsid w:val="00C7253B"/>
    <w:rsid w:val="00C7255B"/>
    <w:rsid w:val="00C72572"/>
    <w:rsid w:val="00C72715"/>
    <w:rsid w:val="00C727B4"/>
    <w:rsid w:val="00C727DD"/>
    <w:rsid w:val="00C72856"/>
    <w:rsid w:val="00C72955"/>
    <w:rsid w:val="00C72A8C"/>
    <w:rsid w:val="00C72BF5"/>
    <w:rsid w:val="00C72C24"/>
    <w:rsid w:val="00C72DC1"/>
    <w:rsid w:val="00C72F26"/>
    <w:rsid w:val="00C72F92"/>
    <w:rsid w:val="00C72FF2"/>
    <w:rsid w:val="00C7301A"/>
    <w:rsid w:val="00C73069"/>
    <w:rsid w:val="00C730EE"/>
    <w:rsid w:val="00C7313F"/>
    <w:rsid w:val="00C732C3"/>
    <w:rsid w:val="00C7355C"/>
    <w:rsid w:val="00C735B3"/>
    <w:rsid w:val="00C735ED"/>
    <w:rsid w:val="00C7361D"/>
    <w:rsid w:val="00C736B4"/>
    <w:rsid w:val="00C736DA"/>
    <w:rsid w:val="00C736E2"/>
    <w:rsid w:val="00C73758"/>
    <w:rsid w:val="00C73875"/>
    <w:rsid w:val="00C738ED"/>
    <w:rsid w:val="00C73901"/>
    <w:rsid w:val="00C73926"/>
    <w:rsid w:val="00C73A7D"/>
    <w:rsid w:val="00C73B5D"/>
    <w:rsid w:val="00C73C8A"/>
    <w:rsid w:val="00C73D8F"/>
    <w:rsid w:val="00C73D94"/>
    <w:rsid w:val="00C73E1D"/>
    <w:rsid w:val="00C73EDA"/>
    <w:rsid w:val="00C73F81"/>
    <w:rsid w:val="00C7412F"/>
    <w:rsid w:val="00C741A5"/>
    <w:rsid w:val="00C741B7"/>
    <w:rsid w:val="00C74295"/>
    <w:rsid w:val="00C742FD"/>
    <w:rsid w:val="00C743AC"/>
    <w:rsid w:val="00C74467"/>
    <w:rsid w:val="00C744A0"/>
    <w:rsid w:val="00C744C3"/>
    <w:rsid w:val="00C745EE"/>
    <w:rsid w:val="00C747A5"/>
    <w:rsid w:val="00C74954"/>
    <w:rsid w:val="00C74957"/>
    <w:rsid w:val="00C74B23"/>
    <w:rsid w:val="00C74E07"/>
    <w:rsid w:val="00C74FA2"/>
    <w:rsid w:val="00C74FC7"/>
    <w:rsid w:val="00C750DE"/>
    <w:rsid w:val="00C7517F"/>
    <w:rsid w:val="00C7525C"/>
    <w:rsid w:val="00C75310"/>
    <w:rsid w:val="00C7548D"/>
    <w:rsid w:val="00C75505"/>
    <w:rsid w:val="00C755BC"/>
    <w:rsid w:val="00C7560B"/>
    <w:rsid w:val="00C75617"/>
    <w:rsid w:val="00C75626"/>
    <w:rsid w:val="00C75787"/>
    <w:rsid w:val="00C757A7"/>
    <w:rsid w:val="00C757D4"/>
    <w:rsid w:val="00C757EA"/>
    <w:rsid w:val="00C758FB"/>
    <w:rsid w:val="00C7591D"/>
    <w:rsid w:val="00C75A94"/>
    <w:rsid w:val="00C75B0C"/>
    <w:rsid w:val="00C75BB7"/>
    <w:rsid w:val="00C75CE2"/>
    <w:rsid w:val="00C75FDC"/>
    <w:rsid w:val="00C7601B"/>
    <w:rsid w:val="00C760BD"/>
    <w:rsid w:val="00C76253"/>
    <w:rsid w:val="00C762B9"/>
    <w:rsid w:val="00C7639A"/>
    <w:rsid w:val="00C764DD"/>
    <w:rsid w:val="00C765E5"/>
    <w:rsid w:val="00C7663D"/>
    <w:rsid w:val="00C76796"/>
    <w:rsid w:val="00C7690C"/>
    <w:rsid w:val="00C76995"/>
    <w:rsid w:val="00C76A64"/>
    <w:rsid w:val="00C76A93"/>
    <w:rsid w:val="00C76B3A"/>
    <w:rsid w:val="00C76BC7"/>
    <w:rsid w:val="00C76BF1"/>
    <w:rsid w:val="00C76BFF"/>
    <w:rsid w:val="00C76C48"/>
    <w:rsid w:val="00C76DE6"/>
    <w:rsid w:val="00C76F8B"/>
    <w:rsid w:val="00C77001"/>
    <w:rsid w:val="00C77058"/>
    <w:rsid w:val="00C77074"/>
    <w:rsid w:val="00C77091"/>
    <w:rsid w:val="00C77128"/>
    <w:rsid w:val="00C77136"/>
    <w:rsid w:val="00C771A3"/>
    <w:rsid w:val="00C77214"/>
    <w:rsid w:val="00C77226"/>
    <w:rsid w:val="00C77255"/>
    <w:rsid w:val="00C77320"/>
    <w:rsid w:val="00C773C9"/>
    <w:rsid w:val="00C774F7"/>
    <w:rsid w:val="00C775E9"/>
    <w:rsid w:val="00C775EF"/>
    <w:rsid w:val="00C776BB"/>
    <w:rsid w:val="00C77787"/>
    <w:rsid w:val="00C77AEE"/>
    <w:rsid w:val="00C77CCE"/>
    <w:rsid w:val="00C77CDE"/>
    <w:rsid w:val="00C77D61"/>
    <w:rsid w:val="00C77E99"/>
    <w:rsid w:val="00C77EE5"/>
    <w:rsid w:val="00C80003"/>
    <w:rsid w:val="00C80029"/>
    <w:rsid w:val="00C8012A"/>
    <w:rsid w:val="00C802BF"/>
    <w:rsid w:val="00C80335"/>
    <w:rsid w:val="00C80366"/>
    <w:rsid w:val="00C805BA"/>
    <w:rsid w:val="00C80610"/>
    <w:rsid w:val="00C80648"/>
    <w:rsid w:val="00C80725"/>
    <w:rsid w:val="00C808C9"/>
    <w:rsid w:val="00C80901"/>
    <w:rsid w:val="00C80C88"/>
    <w:rsid w:val="00C80D17"/>
    <w:rsid w:val="00C80D51"/>
    <w:rsid w:val="00C80DA8"/>
    <w:rsid w:val="00C80E24"/>
    <w:rsid w:val="00C80E8C"/>
    <w:rsid w:val="00C80ED7"/>
    <w:rsid w:val="00C81171"/>
    <w:rsid w:val="00C8144F"/>
    <w:rsid w:val="00C814A9"/>
    <w:rsid w:val="00C814B9"/>
    <w:rsid w:val="00C814C2"/>
    <w:rsid w:val="00C81505"/>
    <w:rsid w:val="00C81539"/>
    <w:rsid w:val="00C81576"/>
    <w:rsid w:val="00C81592"/>
    <w:rsid w:val="00C8161D"/>
    <w:rsid w:val="00C81763"/>
    <w:rsid w:val="00C8180C"/>
    <w:rsid w:val="00C81855"/>
    <w:rsid w:val="00C819F6"/>
    <w:rsid w:val="00C81A1C"/>
    <w:rsid w:val="00C81A5F"/>
    <w:rsid w:val="00C81A9D"/>
    <w:rsid w:val="00C81D1C"/>
    <w:rsid w:val="00C81E9B"/>
    <w:rsid w:val="00C81F9B"/>
    <w:rsid w:val="00C8200A"/>
    <w:rsid w:val="00C8217A"/>
    <w:rsid w:val="00C82329"/>
    <w:rsid w:val="00C82450"/>
    <w:rsid w:val="00C82461"/>
    <w:rsid w:val="00C8248F"/>
    <w:rsid w:val="00C824F6"/>
    <w:rsid w:val="00C825C2"/>
    <w:rsid w:val="00C82626"/>
    <w:rsid w:val="00C8265E"/>
    <w:rsid w:val="00C8267C"/>
    <w:rsid w:val="00C82757"/>
    <w:rsid w:val="00C82865"/>
    <w:rsid w:val="00C82981"/>
    <w:rsid w:val="00C829CF"/>
    <w:rsid w:val="00C82A13"/>
    <w:rsid w:val="00C82B58"/>
    <w:rsid w:val="00C82B93"/>
    <w:rsid w:val="00C82BF9"/>
    <w:rsid w:val="00C82D4F"/>
    <w:rsid w:val="00C82DED"/>
    <w:rsid w:val="00C82E88"/>
    <w:rsid w:val="00C82E8E"/>
    <w:rsid w:val="00C82E99"/>
    <w:rsid w:val="00C83130"/>
    <w:rsid w:val="00C83306"/>
    <w:rsid w:val="00C8331E"/>
    <w:rsid w:val="00C833F3"/>
    <w:rsid w:val="00C83454"/>
    <w:rsid w:val="00C834B9"/>
    <w:rsid w:val="00C83515"/>
    <w:rsid w:val="00C83585"/>
    <w:rsid w:val="00C83671"/>
    <w:rsid w:val="00C8367A"/>
    <w:rsid w:val="00C83816"/>
    <w:rsid w:val="00C83854"/>
    <w:rsid w:val="00C838DF"/>
    <w:rsid w:val="00C838EF"/>
    <w:rsid w:val="00C8392F"/>
    <w:rsid w:val="00C8393F"/>
    <w:rsid w:val="00C83C2C"/>
    <w:rsid w:val="00C83DD7"/>
    <w:rsid w:val="00C83E34"/>
    <w:rsid w:val="00C83EA9"/>
    <w:rsid w:val="00C83FBD"/>
    <w:rsid w:val="00C8418D"/>
    <w:rsid w:val="00C84220"/>
    <w:rsid w:val="00C8422E"/>
    <w:rsid w:val="00C842B2"/>
    <w:rsid w:val="00C842E6"/>
    <w:rsid w:val="00C84346"/>
    <w:rsid w:val="00C848C0"/>
    <w:rsid w:val="00C84908"/>
    <w:rsid w:val="00C8495F"/>
    <w:rsid w:val="00C849B4"/>
    <w:rsid w:val="00C84A2F"/>
    <w:rsid w:val="00C84BB6"/>
    <w:rsid w:val="00C84CAB"/>
    <w:rsid w:val="00C84CB5"/>
    <w:rsid w:val="00C84D4A"/>
    <w:rsid w:val="00C84DD4"/>
    <w:rsid w:val="00C85011"/>
    <w:rsid w:val="00C850BA"/>
    <w:rsid w:val="00C85100"/>
    <w:rsid w:val="00C851D8"/>
    <w:rsid w:val="00C85299"/>
    <w:rsid w:val="00C85314"/>
    <w:rsid w:val="00C85362"/>
    <w:rsid w:val="00C8539D"/>
    <w:rsid w:val="00C85432"/>
    <w:rsid w:val="00C8554C"/>
    <w:rsid w:val="00C8576D"/>
    <w:rsid w:val="00C8578C"/>
    <w:rsid w:val="00C857DC"/>
    <w:rsid w:val="00C858B3"/>
    <w:rsid w:val="00C85A5F"/>
    <w:rsid w:val="00C85A79"/>
    <w:rsid w:val="00C85B7E"/>
    <w:rsid w:val="00C85BF8"/>
    <w:rsid w:val="00C85C3C"/>
    <w:rsid w:val="00C85CEB"/>
    <w:rsid w:val="00C85EFF"/>
    <w:rsid w:val="00C86086"/>
    <w:rsid w:val="00C860BE"/>
    <w:rsid w:val="00C8618D"/>
    <w:rsid w:val="00C865E5"/>
    <w:rsid w:val="00C866D9"/>
    <w:rsid w:val="00C8670D"/>
    <w:rsid w:val="00C867A7"/>
    <w:rsid w:val="00C867AC"/>
    <w:rsid w:val="00C867EF"/>
    <w:rsid w:val="00C86990"/>
    <w:rsid w:val="00C86A74"/>
    <w:rsid w:val="00C86D09"/>
    <w:rsid w:val="00C86EBD"/>
    <w:rsid w:val="00C86EC8"/>
    <w:rsid w:val="00C86FBC"/>
    <w:rsid w:val="00C870E1"/>
    <w:rsid w:val="00C871EE"/>
    <w:rsid w:val="00C8729A"/>
    <w:rsid w:val="00C8730F"/>
    <w:rsid w:val="00C8738B"/>
    <w:rsid w:val="00C873EB"/>
    <w:rsid w:val="00C87480"/>
    <w:rsid w:val="00C876BA"/>
    <w:rsid w:val="00C87701"/>
    <w:rsid w:val="00C879EF"/>
    <w:rsid w:val="00C87AC0"/>
    <w:rsid w:val="00C87B2B"/>
    <w:rsid w:val="00C87BF2"/>
    <w:rsid w:val="00C87C7D"/>
    <w:rsid w:val="00C87D69"/>
    <w:rsid w:val="00C87E10"/>
    <w:rsid w:val="00C87E24"/>
    <w:rsid w:val="00C87ECB"/>
    <w:rsid w:val="00C87FB5"/>
    <w:rsid w:val="00C87FD8"/>
    <w:rsid w:val="00C87FFE"/>
    <w:rsid w:val="00C90103"/>
    <w:rsid w:val="00C9015F"/>
    <w:rsid w:val="00C90226"/>
    <w:rsid w:val="00C90252"/>
    <w:rsid w:val="00C902C4"/>
    <w:rsid w:val="00C90389"/>
    <w:rsid w:val="00C903A0"/>
    <w:rsid w:val="00C9040C"/>
    <w:rsid w:val="00C904F8"/>
    <w:rsid w:val="00C905D5"/>
    <w:rsid w:val="00C9060C"/>
    <w:rsid w:val="00C90675"/>
    <w:rsid w:val="00C906A4"/>
    <w:rsid w:val="00C90702"/>
    <w:rsid w:val="00C90709"/>
    <w:rsid w:val="00C9080C"/>
    <w:rsid w:val="00C90867"/>
    <w:rsid w:val="00C90882"/>
    <w:rsid w:val="00C90A4D"/>
    <w:rsid w:val="00C90ACC"/>
    <w:rsid w:val="00C90B9A"/>
    <w:rsid w:val="00C90CA5"/>
    <w:rsid w:val="00C90CA9"/>
    <w:rsid w:val="00C90DD0"/>
    <w:rsid w:val="00C90F67"/>
    <w:rsid w:val="00C90FB8"/>
    <w:rsid w:val="00C9110E"/>
    <w:rsid w:val="00C9116E"/>
    <w:rsid w:val="00C9122F"/>
    <w:rsid w:val="00C913F3"/>
    <w:rsid w:val="00C914D5"/>
    <w:rsid w:val="00C914E5"/>
    <w:rsid w:val="00C915F4"/>
    <w:rsid w:val="00C916C0"/>
    <w:rsid w:val="00C916EA"/>
    <w:rsid w:val="00C9171B"/>
    <w:rsid w:val="00C91723"/>
    <w:rsid w:val="00C918E7"/>
    <w:rsid w:val="00C918EF"/>
    <w:rsid w:val="00C91953"/>
    <w:rsid w:val="00C91990"/>
    <w:rsid w:val="00C919AD"/>
    <w:rsid w:val="00C91B2A"/>
    <w:rsid w:val="00C91BB5"/>
    <w:rsid w:val="00C91BD5"/>
    <w:rsid w:val="00C91C9A"/>
    <w:rsid w:val="00C91CBC"/>
    <w:rsid w:val="00C91DB1"/>
    <w:rsid w:val="00C91DB6"/>
    <w:rsid w:val="00C91E27"/>
    <w:rsid w:val="00C91E97"/>
    <w:rsid w:val="00C91F1B"/>
    <w:rsid w:val="00C91FC0"/>
    <w:rsid w:val="00C91FD4"/>
    <w:rsid w:val="00C920B6"/>
    <w:rsid w:val="00C921DE"/>
    <w:rsid w:val="00C92284"/>
    <w:rsid w:val="00C92314"/>
    <w:rsid w:val="00C92450"/>
    <w:rsid w:val="00C9252D"/>
    <w:rsid w:val="00C92554"/>
    <w:rsid w:val="00C92627"/>
    <w:rsid w:val="00C92679"/>
    <w:rsid w:val="00C926D0"/>
    <w:rsid w:val="00C92885"/>
    <w:rsid w:val="00C92923"/>
    <w:rsid w:val="00C9294D"/>
    <w:rsid w:val="00C929AF"/>
    <w:rsid w:val="00C929BC"/>
    <w:rsid w:val="00C929E5"/>
    <w:rsid w:val="00C92B00"/>
    <w:rsid w:val="00C92BBB"/>
    <w:rsid w:val="00C92C30"/>
    <w:rsid w:val="00C92D09"/>
    <w:rsid w:val="00C92D63"/>
    <w:rsid w:val="00C92DF6"/>
    <w:rsid w:val="00C93225"/>
    <w:rsid w:val="00C93443"/>
    <w:rsid w:val="00C935E0"/>
    <w:rsid w:val="00C937D3"/>
    <w:rsid w:val="00C93825"/>
    <w:rsid w:val="00C93880"/>
    <w:rsid w:val="00C93886"/>
    <w:rsid w:val="00C938B5"/>
    <w:rsid w:val="00C93A2F"/>
    <w:rsid w:val="00C93ABD"/>
    <w:rsid w:val="00C93CC3"/>
    <w:rsid w:val="00C93E33"/>
    <w:rsid w:val="00C93EDA"/>
    <w:rsid w:val="00C93F4D"/>
    <w:rsid w:val="00C94166"/>
    <w:rsid w:val="00C941C0"/>
    <w:rsid w:val="00C9434D"/>
    <w:rsid w:val="00C943F8"/>
    <w:rsid w:val="00C9446C"/>
    <w:rsid w:val="00C9449B"/>
    <w:rsid w:val="00C945F0"/>
    <w:rsid w:val="00C946C0"/>
    <w:rsid w:val="00C9474D"/>
    <w:rsid w:val="00C94760"/>
    <w:rsid w:val="00C9476E"/>
    <w:rsid w:val="00C947E3"/>
    <w:rsid w:val="00C948E7"/>
    <w:rsid w:val="00C94936"/>
    <w:rsid w:val="00C949FE"/>
    <w:rsid w:val="00C94A8E"/>
    <w:rsid w:val="00C94A9F"/>
    <w:rsid w:val="00C94AFF"/>
    <w:rsid w:val="00C94B58"/>
    <w:rsid w:val="00C94B80"/>
    <w:rsid w:val="00C94B93"/>
    <w:rsid w:val="00C94BFD"/>
    <w:rsid w:val="00C94CD4"/>
    <w:rsid w:val="00C94D31"/>
    <w:rsid w:val="00C94DF9"/>
    <w:rsid w:val="00C94E55"/>
    <w:rsid w:val="00C94EEA"/>
    <w:rsid w:val="00C94F72"/>
    <w:rsid w:val="00C94FB2"/>
    <w:rsid w:val="00C94FDC"/>
    <w:rsid w:val="00C9504D"/>
    <w:rsid w:val="00C95156"/>
    <w:rsid w:val="00C9521B"/>
    <w:rsid w:val="00C95369"/>
    <w:rsid w:val="00C95432"/>
    <w:rsid w:val="00C95444"/>
    <w:rsid w:val="00C954F9"/>
    <w:rsid w:val="00C95522"/>
    <w:rsid w:val="00C95572"/>
    <w:rsid w:val="00C955A0"/>
    <w:rsid w:val="00C955EE"/>
    <w:rsid w:val="00C95673"/>
    <w:rsid w:val="00C956BF"/>
    <w:rsid w:val="00C9579B"/>
    <w:rsid w:val="00C95808"/>
    <w:rsid w:val="00C95A68"/>
    <w:rsid w:val="00C95AF1"/>
    <w:rsid w:val="00C95B8E"/>
    <w:rsid w:val="00C95C7B"/>
    <w:rsid w:val="00C95DDC"/>
    <w:rsid w:val="00C95F72"/>
    <w:rsid w:val="00C95FD2"/>
    <w:rsid w:val="00C9603E"/>
    <w:rsid w:val="00C961F9"/>
    <w:rsid w:val="00C962DB"/>
    <w:rsid w:val="00C962DF"/>
    <w:rsid w:val="00C963A8"/>
    <w:rsid w:val="00C963F2"/>
    <w:rsid w:val="00C964D0"/>
    <w:rsid w:val="00C964E0"/>
    <w:rsid w:val="00C96555"/>
    <w:rsid w:val="00C96635"/>
    <w:rsid w:val="00C9669F"/>
    <w:rsid w:val="00C966C6"/>
    <w:rsid w:val="00C9674C"/>
    <w:rsid w:val="00C96793"/>
    <w:rsid w:val="00C96969"/>
    <w:rsid w:val="00C96975"/>
    <w:rsid w:val="00C969B7"/>
    <w:rsid w:val="00C96AB0"/>
    <w:rsid w:val="00C96F6A"/>
    <w:rsid w:val="00C96F97"/>
    <w:rsid w:val="00C96F9C"/>
    <w:rsid w:val="00C96FDA"/>
    <w:rsid w:val="00C970B9"/>
    <w:rsid w:val="00C970CB"/>
    <w:rsid w:val="00C970CF"/>
    <w:rsid w:val="00C97263"/>
    <w:rsid w:val="00C972A3"/>
    <w:rsid w:val="00C972AF"/>
    <w:rsid w:val="00C972FB"/>
    <w:rsid w:val="00C97383"/>
    <w:rsid w:val="00C97467"/>
    <w:rsid w:val="00C974AB"/>
    <w:rsid w:val="00C974BC"/>
    <w:rsid w:val="00C97586"/>
    <w:rsid w:val="00C97655"/>
    <w:rsid w:val="00C97664"/>
    <w:rsid w:val="00C9769E"/>
    <w:rsid w:val="00C97795"/>
    <w:rsid w:val="00C979AC"/>
    <w:rsid w:val="00C97B07"/>
    <w:rsid w:val="00C97BA1"/>
    <w:rsid w:val="00C97BFD"/>
    <w:rsid w:val="00C97C3C"/>
    <w:rsid w:val="00C97D19"/>
    <w:rsid w:val="00C97DA3"/>
    <w:rsid w:val="00C97F4B"/>
    <w:rsid w:val="00C97F73"/>
    <w:rsid w:val="00CA0033"/>
    <w:rsid w:val="00CA0081"/>
    <w:rsid w:val="00CA0116"/>
    <w:rsid w:val="00CA0259"/>
    <w:rsid w:val="00CA0270"/>
    <w:rsid w:val="00CA027C"/>
    <w:rsid w:val="00CA03DD"/>
    <w:rsid w:val="00CA0427"/>
    <w:rsid w:val="00CA04FA"/>
    <w:rsid w:val="00CA0647"/>
    <w:rsid w:val="00CA0712"/>
    <w:rsid w:val="00CA082D"/>
    <w:rsid w:val="00CA0962"/>
    <w:rsid w:val="00CA0A35"/>
    <w:rsid w:val="00CA0CD7"/>
    <w:rsid w:val="00CA0D0B"/>
    <w:rsid w:val="00CA0D0F"/>
    <w:rsid w:val="00CA0D99"/>
    <w:rsid w:val="00CA0DCF"/>
    <w:rsid w:val="00CA0F38"/>
    <w:rsid w:val="00CA1036"/>
    <w:rsid w:val="00CA1085"/>
    <w:rsid w:val="00CA11E3"/>
    <w:rsid w:val="00CA12CA"/>
    <w:rsid w:val="00CA139C"/>
    <w:rsid w:val="00CA1491"/>
    <w:rsid w:val="00CA156B"/>
    <w:rsid w:val="00CA1658"/>
    <w:rsid w:val="00CA16B2"/>
    <w:rsid w:val="00CA1784"/>
    <w:rsid w:val="00CA1843"/>
    <w:rsid w:val="00CA1861"/>
    <w:rsid w:val="00CA1A8D"/>
    <w:rsid w:val="00CA1AD8"/>
    <w:rsid w:val="00CA1C95"/>
    <w:rsid w:val="00CA1CF8"/>
    <w:rsid w:val="00CA1D1B"/>
    <w:rsid w:val="00CA1E80"/>
    <w:rsid w:val="00CA21D4"/>
    <w:rsid w:val="00CA220C"/>
    <w:rsid w:val="00CA22E2"/>
    <w:rsid w:val="00CA2353"/>
    <w:rsid w:val="00CA24D6"/>
    <w:rsid w:val="00CA25EF"/>
    <w:rsid w:val="00CA25F6"/>
    <w:rsid w:val="00CA2749"/>
    <w:rsid w:val="00CA2784"/>
    <w:rsid w:val="00CA279B"/>
    <w:rsid w:val="00CA279D"/>
    <w:rsid w:val="00CA299E"/>
    <w:rsid w:val="00CA2A96"/>
    <w:rsid w:val="00CA2AE4"/>
    <w:rsid w:val="00CA2AEB"/>
    <w:rsid w:val="00CA2B2E"/>
    <w:rsid w:val="00CA2CB5"/>
    <w:rsid w:val="00CA2F42"/>
    <w:rsid w:val="00CA2F77"/>
    <w:rsid w:val="00CA3009"/>
    <w:rsid w:val="00CA30DC"/>
    <w:rsid w:val="00CA3135"/>
    <w:rsid w:val="00CA3179"/>
    <w:rsid w:val="00CA3186"/>
    <w:rsid w:val="00CA31B3"/>
    <w:rsid w:val="00CA327B"/>
    <w:rsid w:val="00CA32E4"/>
    <w:rsid w:val="00CA3303"/>
    <w:rsid w:val="00CA3333"/>
    <w:rsid w:val="00CA3385"/>
    <w:rsid w:val="00CA33F1"/>
    <w:rsid w:val="00CA34A8"/>
    <w:rsid w:val="00CA34C2"/>
    <w:rsid w:val="00CA3549"/>
    <w:rsid w:val="00CA3571"/>
    <w:rsid w:val="00CA35C6"/>
    <w:rsid w:val="00CA35CC"/>
    <w:rsid w:val="00CA35E5"/>
    <w:rsid w:val="00CA369D"/>
    <w:rsid w:val="00CA36C3"/>
    <w:rsid w:val="00CA37BB"/>
    <w:rsid w:val="00CA3868"/>
    <w:rsid w:val="00CA3887"/>
    <w:rsid w:val="00CA3953"/>
    <w:rsid w:val="00CA3A5F"/>
    <w:rsid w:val="00CA3B45"/>
    <w:rsid w:val="00CA3B50"/>
    <w:rsid w:val="00CA3C81"/>
    <w:rsid w:val="00CA3C9E"/>
    <w:rsid w:val="00CA3DAD"/>
    <w:rsid w:val="00CA3ED6"/>
    <w:rsid w:val="00CA403B"/>
    <w:rsid w:val="00CA4173"/>
    <w:rsid w:val="00CA426D"/>
    <w:rsid w:val="00CA4337"/>
    <w:rsid w:val="00CA43EB"/>
    <w:rsid w:val="00CA448A"/>
    <w:rsid w:val="00CA44A9"/>
    <w:rsid w:val="00CA4546"/>
    <w:rsid w:val="00CA45F8"/>
    <w:rsid w:val="00CA4635"/>
    <w:rsid w:val="00CA46BA"/>
    <w:rsid w:val="00CA48F2"/>
    <w:rsid w:val="00CA4914"/>
    <w:rsid w:val="00CA4A1A"/>
    <w:rsid w:val="00CA4A7D"/>
    <w:rsid w:val="00CA4A98"/>
    <w:rsid w:val="00CA4BC0"/>
    <w:rsid w:val="00CA4C04"/>
    <w:rsid w:val="00CA4D99"/>
    <w:rsid w:val="00CA4E0B"/>
    <w:rsid w:val="00CA4FDE"/>
    <w:rsid w:val="00CA4FE6"/>
    <w:rsid w:val="00CA50F0"/>
    <w:rsid w:val="00CA5163"/>
    <w:rsid w:val="00CA519E"/>
    <w:rsid w:val="00CA5271"/>
    <w:rsid w:val="00CA527C"/>
    <w:rsid w:val="00CA545C"/>
    <w:rsid w:val="00CA54C4"/>
    <w:rsid w:val="00CA5543"/>
    <w:rsid w:val="00CA55D5"/>
    <w:rsid w:val="00CA5679"/>
    <w:rsid w:val="00CA574C"/>
    <w:rsid w:val="00CA579A"/>
    <w:rsid w:val="00CA5803"/>
    <w:rsid w:val="00CA586B"/>
    <w:rsid w:val="00CA598B"/>
    <w:rsid w:val="00CA59C8"/>
    <w:rsid w:val="00CA59E5"/>
    <w:rsid w:val="00CA5A28"/>
    <w:rsid w:val="00CA5AB6"/>
    <w:rsid w:val="00CA5AC9"/>
    <w:rsid w:val="00CA5B5B"/>
    <w:rsid w:val="00CA5B62"/>
    <w:rsid w:val="00CA5BD0"/>
    <w:rsid w:val="00CA5C86"/>
    <w:rsid w:val="00CA5CA8"/>
    <w:rsid w:val="00CA5CEA"/>
    <w:rsid w:val="00CA5D21"/>
    <w:rsid w:val="00CA5DFE"/>
    <w:rsid w:val="00CA5E4F"/>
    <w:rsid w:val="00CA5EA4"/>
    <w:rsid w:val="00CA5EFE"/>
    <w:rsid w:val="00CA6070"/>
    <w:rsid w:val="00CA60C6"/>
    <w:rsid w:val="00CA60DF"/>
    <w:rsid w:val="00CA61B0"/>
    <w:rsid w:val="00CA61BE"/>
    <w:rsid w:val="00CA62A9"/>
    <w:rsid w:val="00CA6382"/>
    <w:rsid w:val="00CA63F1"/>
    <w:rsid w:val="00CA649A"/>
    <w:rsid w:val="00CA65D2"/>
    <w:rsid w:val="00CA6610"/>
    <w:rsid w:val="00CA671E"/>
    <w:rsid w:val="00CA67ED"/>
    <w:rsid w:val="00CA68B9"/>
    <w:rsid w:val="00CA68D4"/>
    <w:rsid w:val="00CA68F4"/>
    <w:rsid w:val="00CA6A5D"/>
    <w:rsid w:val="00CA6A6F"/>
    <w:rsid w:val="00CA6A81"/>
    <w:rsid w:val="00CA6BE4"/>
    <w:rsid w:val="00CA6C34"/>
    <w:rsid w:val="00CA6D2E"/>
    <w:rsid w:val="00CA6DC2"/>
    <w:rsid w:val="00CA6F73"/>
    <w:rsid w:val="00CA7087"/>
    <w:rsid w:val="00CA70ED"/>
    <w:rsid w:val="00CA70F6"/>
    <w:rsid w:val="00CA716B"/>
    <w:rsid w:val="00CA71EB"/>
    <w:rsid w:val="00CA7276"/>
    <w:rsid w:val="00CA73C6"/>
    <w:rsid w:val="00CA7441"/>
    <w:rsid w:val="00CA7492"/>
    <w:rsid w:val="00CA74B5"/>
    <w:rsid w:val="00CA750D"/>
    <w:rsid w:val="00CA75EA"/>
    <w:rsid w:val="00CA779E"/>
    <w:rsid w:val="00CA77D8"/>
    <w:rsid w:val="00CA79A3"/>
    <w:rsid w:val="00CA7BB9"/>
    <w:rsid w:val="00CA7C07"/>
    <w:rsid w:val="00CA7C4E"/>
    <w:rsid w:val="00CA7D1D"/>
    <w:rsid w:val="00CA7D84"/>
    <w:rsid w:val="00CA7D9C"/>
    <w:rsid w:val="00CA7E65"/>
    <w:rsid w:val="00CB0036"/>
    <w:rsid w:val="00CB0126"/>
    <w:rsid w:val="00CB0157"/>
    <w:rsid w:val="00CB017D"/>
    <w:rsid w:val="00CB01A4"/>
    <w:rsid w:val="00CB01CC"/>
    <w:rsid w:val="00CB0319"/>
    <w:rsid w:val="00CB03B3"/>
    <w:rsid w:val="00CB042F"/>
    <w:rsid w:val="00CB0444"/>
    <w:rsid w:val="00CB05A1"/>
    <w:rsid w:val="00CB0627"/>
    <w:rsid w:val="00CB0712"/>
    <w:rsid w:val="00CB072A"/>
    <w:rsid w:val="00CB07F9"/>
    <w:rsid w:val="00CB0825"/>
    <w:rsid w:val="00CB0840"/>
    <w:rsid w:val="00CB0855"/>
    <w:rsid w:val="00CB08C3"/>
    <w:rsid w:val="00CB08C7"/>
    <w:rsid w:val="00CB0908"/>
    <w:rsid w:val="00CB09B7"/>
    <w:rsid w:val="00CB0B18"/>
    <w:rsid w:val="00CB0C56"/>
    <w:rsid w:val="00CB0CAA"/>
    <w:rsid w:val="00CB0EA2"/>
    <w:rsid w:val="00CB0F13"/>
    <w:rsid w:val="00CB0F14"/>
    <w:rsid w:val="00CB0F29"/>
    <w:rsid w:val="00CB1047"/>
    <w:rsid w:val="00CB10F9"/>
    <w:rsid w:val="00CB10FA"/>
    <w:rsid w:val="00CB1297"/>
    <w:rsid w:val="00CB14AC"/>
    <w:rsid w:val="00CB1597"/>
    <w:rsid w:val="00CB174E"/>
    <w:rsid w:val="00CB17BB"/>
    <w:rsid w:val="00CB181B"/>
    <w:rsid w:val="00CB184D"/>
    <w:rsid w:val="00CB1B27"/>
    <w:rsid w:val="00CB2055"/>
    <w:rsid w:val="00CB2255"/>
    <w:rsid w:val="00CB2293"/>
    <w:rsid w:val="00CB2335"/>
    <w:rsid w:val="00CB23B8"/>
    <w:rsid w:val="00CB248E"/>
    <w:rsid w:val="00CB24E8"/>
    <w:rsid w:val="00CB24FB"/>
    <w:rsid w:val="00CB2513"/>
    <w:rsid w:val="00CB2605"/>
    <w:rsid w:val="00CB26B2"/>
    <w:rsid w:val="00CB26C0"/>
    <w:rsid w:val="00CB2805"/>
    <w:rsid w:val="00CB2883"/>
    <w:rsid w:val="00CB28DA"/>
    <w:rsid w:val="00CB28E9"/>
    <w:rsid w:val="00CB2949"/>
    <w:rsid w:val="00CB295C"/>
    <w:rsid w:val="00CB2A11"/>
    <w:rsid w:val="00CB2A1C"/>
    <w:rsid w:val="00CB2B3F"/>
    <w:rsid w:val="00CB2B94"/>
    <w:rsid w:val="00CB2C7F"/>
    <w:rsid w:val="00CB2D1D"/>
    <w:rsid w:val="00CB2D93"/>
    <w:rsid w:val="00CB2E3E"/>
    <w:rsid w:val="00CB2F2D"/>
    <w:rsid w:val="00CB30C4"/>
    <w:rsid w:val="00CB3215"/>
    <w:rsid w:val="00CB32A7"/>
    <w:rsid w:val="00CB3354"/>
    <w:rsid w:val="00CB33B2"/>
    <w:rsid w:val="00CB3425"/>
    <w:rsid w:val="00CB3432"/>
    <w:rsid w:val="00CB3608"/>
    <w:rsid w:val="00CB3650"/>
    <w:rsid w:val="00CB3691"/>
    <w:rsid w:val="00CB3818"/>
    <w:rsid w:val="00CB3908"/>
    <w:rsid w:val="00CB3A21"/>
    <w:rsid w:val="00CB3A51"/>
    <w:rsid w:val="00CB3B5B"/>
    <w:rsid w:val="00CB3B7D"/>
    <w:rsid w:val="00CB3BB2"/>
    <w:rsid w:val="00CB3C7E"/>
    <w:rsid w:val="00CB3C9F"/>
    <w:rsid w:val="00CB3CA2"/>
    <w:rsid w:val="00CB3D28"/>
    <w:rsid w:val="00CB3E49"/>
    <w:rsid w:val="00CB3E94"/>
    <w:rsid w:val="00CB3ED9"/>
    <w:rsid w:val="00CB3EF7"/>
    <w:rsid w:val="00CB3F26"/>
    <w:rsid w:val="00CB3F40"/>
    <w:rsid w:val="00CB3F83"/>
    <w:rsid w:val="00CB3FB8"/>
    <w:rsid w:val="00CB4122"/>
    <w:rsid w:val="00CB417B"/>
    <w:rsid w:val="00CB417E"/>
    <w:rsid w:val="00CB41B9"/>
    <w:rsid w:val="00CB42A0"/>
    <w:rsid w:val="00CB43A3"/>
    <w:rsid w:val="00CB451D"/>
    <w:rsid w:val="00CB460C"/>
    <w:rsid w:val="00CB469C"/>
    <w:rsid w:val="00CB46CB"/>
    <w:rsid w:val="00CB474E"/>
    <w:rsid w:val="00CB4966"/>
    <w:rsid w:val="00CB4A4E"/>
    <w:rsid w:val="00CB4A75"/>
    <w:rsid w:val="00CB4A7C"/>
    <w:rsid w:val="00CB4B67"/>
    <w:rsid w:val="00CB4C21"/>
    <w:rsid w:val="00CB4C3F"/>
    <w:rsid w:val="00CB4CA6"/>
    <w:rsid w:val="00CB4D61"/>
    <w:rsid w:val="00CB4D75"/>
    <w:rsid w:val="00CB4D9E"/>
    <w:rsid w:val="00CB4E07"/>
    <w:rsid w:val="00CB4E52"/>
    <w:rsid w:val="00CB4E7C"/>
    <w:rsid w:val="00CB4FAF"/>
    <w:rsid w:val="00CB4FBA"/>
    <w:rsid w:val="00CB5205"/>
    <w:rsid w:val="00CB525E"/>
    <w:rsid w:val="00CB52B3"/>
    <w:rsid w:val="00CB532E"/>
    <w:rsid w:val="00CB5342"/>
    <w:rsid w:val="00CB537D"/>
    <w:rsid w:val="00CB53B6"/>
    <w:rsid w:val="00CB53F9"/>
    <w:rsid w:val="00CB5486"/>
    <w:rsid w:val="00CB548D"/>
    <w:rsid w:val="00CB54A0"/>
    <w:rsid w:val="00CB54D7"/>
    <w:rsid w:val="00CB5727"/>
    <w:rsid w:val="00CB5781"/>
    <w:rsid w:val="00CB57F1"/>
    <w:rsid w:val="00CB5896"/>
    <w:rsid w:val="00CB5981"/>
    <w:rsid w:val="00CB5C2E"/>
    <w:rsid w:val="00CB5D67"/>
    <w:rsid w:val="00CB5E88"/>
    <w:rsid w:val="00CB5F11"/>
    <w:rsid w:val="00CB5F54"/>
    <w:rsid w:val="00CB6058"/>
    <w:rsid w:val="00CB606B"/>
    <w:rsid w:val="00CB60A1"/>
    <w:rsid w:val="00CB60D1"/>
    <w:rsid w:val="00CB614C"/>
    <w:rsid w:val="00CB61F0"/>
    <w:rsid w:val="00CB62B5"/>
    <w:rsid w:val="00CB62D8"/>
    <w:rsid w:val="00CB6347"/>
    <w:rsid w:val="00CB63A8"/>
    <w:rsid w:val="00CB6648"/>
    <w:rsid w:val="00CB669E"/>
    <w:rsid w:val="00CB6778"/>
    <w:rsid w:val="00CB6926"/>
    <w:rsid w:val="00CB6987"/>
    <w:rsid w:val="00CB6BB6"/>
    <w:rsid w:val="00CB6BDD"/>
    <w:rsid w:val="00CB6BE1"/>
    <w:rsid w:val="00CB6BF9"/>
    <w:rsid w:val="00CB6D30"/>
    <w:rsid w:val="00CB6D4A"/>
    <w:rsid w:val="00CB6F7D"/>
    <w:rsid w:val="00CB7016"/>
    <w:rsid w:val="00CB7110"/>
    <w:rsid w:val="00CB711A"/>
    <w:rsid w:val="00CB7139"/>
    <w:rsid w:val="00CB7172"/>
    <w:rsid w:val="00CB717B"/>
    <w:rsid w:val="00CB72F8"/>
    <w:rsid w:val="00CB731B"/>
    <w:rsid w:val="00CB7363"/>
    <w:rsid w:val="00CB73E5"/>
    <w:rsid w:val="00CB740E"/>
    <w:rsid w:val="00CB75A6"/>
    <w:rsid w:val="00CB763A"/>
    <w:rsid w:val="00CB7675"/>
    <w:rsid w:val="00CB7696"/>
    <w:rsid w:val="00CB79D2"/>
    <w:rsid w:val="00CB7C59"/>
    <w:rsid w:val="00CB7D20"/>
    <w:rsid w:val="00CB7D3D"/>
    <w:rsid w:val="00CB7DE5"/>
    <w:rsid w:val="00CB7ECE"/>
    <w:rsid w:val="00CB7F26"/>
    <w:rsid w:val="00CB7F85"/>
    <w:rsid w:val="00CB7FAD"/>
    <w:rsid w:val="00CB7FB1"/>
    <w:rsid w:val="00CC007A"/>
    <w:rsid w:val="00CC0126"/>
    <w:rsid w:val="00CC0157"/>
    <w:rsid w:val="00CC01A1"/>
    <w:rsid w:val="00CC021B"/>
    <w:rsid w:val="00CC026C"/>
    <w:rsid w:val="00CC0315"/>
    <w:rsid w:val="00CC032A"/>
    <w:rsid w:val="00CC04B5"/>
    <w:rsid w:val="00CC0615"/>
    <w:rsid w:val="00CC073D"/>
    <w:rsid w:val="00CC07BF"/>
    <w:rsid w:val="00CC0988"/>
    <w:rsid w:val="00CC0993"/>
    <w:rsid w:val="00CC09B3"/>
    <w:rsid w:val="00CC09D6"/>
    <w:rsid w:val="00CC0A13"/>
    <w:rsid w:val="00CC0A50"/>
    <w:rsid w:val="00CC0A9B"/>
    <w:rsid w:val="00CC0ACB"/>
    <w:rsid w:val="00CC0BCE"/>
    <w:rsid w:val="00CC0C02"/>
    <w:rsid w:val="00CC0C93"/>
    <w:rsid w:val="00CC0E6B"/>
    <w:rsid w:val="00CC0F12"/>
    <w:rsid w:val="00CC0F20"/>
    <w:rsid w:val="00CC0F56"/>
    <w:rsid w:val="00CC1029"/>
    <w:rsid w:val="00CC102C"/>
    <w:rsid w:val="00CC1035"/>
    <w:rsid w:val="00CC1052"/>
    <w:rsid w:val="00CC1129"/>
    <w:rsid w:val="00CC1172"/>
    <w:rsid w:val="00CC125A"/>
    <w:rsid w:val="00CC1277"/>
    <w:rsid w:val="00CC12A4"/>
    <w:rsid w:val="00CC1408"/>
    <w:rsid w:val="00CC14BC"/>
    <w:rsid w:val="00CC14E2"/>
    <w:rsid w:val="00CC155A"/>
    <w:rsid w:val="00CC1587"/>
    <w:rsid w:val="00CC1626"/>
    <w:rsid w:val="00CC16A0"/>
    <w:rsid w:val="00CC16D9"/>
    <w:rsid w:val="00CC1728"/>
    <w:rsid w:val="00CC1734"/>
    <w:rsid w:val="00CC1892"/>
    <w:rsid w:val="00CC19CA"/>
    <w:rsid w:val="00CC1A69"/>
    <w:rsid w:val="00CC1B14"/>
    <w:rsid w:val="00CC1B3F"/>
    <w:rsid w:val="00CC1B83"/>
    <w:rsid w:val="00CC1C21"/>
    <w:rsid w:val="00CC1D09"/>
    <w:rsid w:val="00CC1E4E"/>
    <w:rsid w:val="00CC1F76"/>
    <w:rsid w:val="00CC2104"/>
    <w:rsid w:val="00CC219D"/>
    <w:rsid w:val="00CC2307"/>
    <w:rsid w:val="00CC230C"/>
    <w:rsid w:val="00CC2366"/>
    <w:rsid w:val="00CC2368"/>
    <w:rsid w:val="00CC23C0"/>
    <w:rsid w:val="00CC249C"/>
    <w:rsid w:val="00CC24D7"/>
    <w:rsid w:val="00CC24E6"/>
    <w:rsid w:val="00CC270A"/>
    <w:rsid w:val="00CC27DD"/>
    <w:rsid w:val="00CC2832"/>
    <w:rsid w:val="00CC2976"/>
    <w:rsid w:val="00CC29A6"/>
    <w:rsid w:val="00CC2B48"/>
    <w:rsid w:val="00CC2BAE"/>
    <w:rsid w:val="00CC2C28"/>
    <w:rsid w:val="00CC2C43"/>
    <w:rsid w:val="00CC2C85"/>
    <w:rsid w:val="00CC2C91"/>
    <w:rsid w:val="00CC2CA5"/>
    <w:rsid w:val="00CC2CB8"/>
    <w:rsid w:val="00CC2CC0"/>
    <w:rsid w:val="00CC2D3B"/>
    <w:rsid w:val="00CC3003"/>
    <w:rsid w:val="00CC31DE"/>
    <w:rsid w:val="00CC32B8"/>
    <w:rsid w:val="00CC32DA"/>
    <w:rsid w:val="00CC3375"/>
    <w:rsid w:val="00CC33C8"/>
    <w:rsid w:val="00CC33D0"/>
    <w:rsid w:val="00CC3454"/>
    <w:rsid w:val="00CC354E"/>
    <w:rsid w:val="00CC35F7"/>
    <w:rsid w:val="00CC3620"/>
    <w:rsid w:val="00CC3841"/>
    <w:rsid w:val="00CC38AC"/>
    <w:rsid w:val="00CC399B"/>
    <w:rsid w:val="00CC3A00"/>
    <w:rsid w:val="00CC3A6B"/>
    <w:rsid w:val="00CC3A73"/>
    <w:rsid w:val="00CC3BBE"/>
    <w:rsid w:val="00CC3CC4"/>
    <w:rsid w:val="00CC3D66"/>
    <w:rsid w:val="00CC3DDD"/>
    <w:rsid w:val="00CC3EA6"/>
    <w:rsid w:val="00CC3FDE"/>
    <w:rsid w:val="00CC4166"/>
    <w:rsid w:val="00CC417F"/>
    <w:rsid w:val="00CC41B6"/>
    <w:rsid w:val="00CC4216"/>
    <w:rsid w:val="00CC423F"/>
    <w:rsid w:val="00CC4385"/>
    <w:rsid w:val="00CC4454"/>
    <w:rsid w:val="00CC4520"/>
    <w:rsid w:val="00CC46BF"/>
    <w:rsid w:val="00CC49AD"/>
    <w:rsid w:val="00CC49EB"/>
    <w:rsid w:val="00CC4A15"/>
    <w:rsid w:val="00CC4CBF"/>
    <w:rsid w:val="00CC4D37"/>
    <w:rsid w:val="00CC4EF6"/>
    <w:rsid w:val="00CC4F65"/>
    <w:rsid w:val="00CC4F68"/>
    <w:rsid w:val="00CC5080"/>
    <w:rsid w:val="00CC50A3"/>
    <w:rsid w:val="00CC50B1"/>
    <w:rsid w:val="00CC5285"/>
    <w:rsid w:val="00CC52A5"/>
    <w:rsid w:val="00CC5395"/>
    <w:rsid w:val="00CC53C8"/>
    <w:rsid w:val="00CC54B7"/>
    <w:rsid w:val="00CC552B"/>
    <w:rsid w:val="00CC5576"/>
    <w:rsid w:val="00CC5580"/>
    <w:rsid w:val="00CC559D"/>
    <w:rsid w:val="00CC55A3"/>
    <w:rsid w:val="00CC57C7"/>
    <w:rsid w:val="00CC5890"/>
    <w:rsid w:val="00CC589D"/>
    <w:rsid w:val="00CC5B57"/>
    <w:rsid w:val="00CC5B89"/>
    <w:rsid w:val="00CC5C29"/>
    <w:rsid w:val="00CC5CFE"/>
    <w:rsid w:val="00CC5DF7"/>
    <w:rsid w:val="00CC5E6A"/>
    <w:rsid w:val="00CC633C"/>
    <w:rsid w:val="00CC65AE"/>
    <w:rsid w:val="00CC660C"/>
    <w:rsid w:val="00CC6620"/>
    <w:rsid w:val="00CC66B8"/>
    <w:rsid w:val="00CC66F0"/>
    <w:rsid w:val="00CC672F"/>
    <w:rsid w:val="00CC67AB"/>
    <w:rsid w:val="00CC6816"/>
    <w:rsid w:val="00CC6871"/>
    <w:rsid w:val="00CC69C1"/>
    <w:rsid w:val="00CC6A3B"/>
    <w:rsid w:val="00CC6AB7"/>
    <w:rsid w:val="00CC6AC7"/>
    <w:rsid w:val="00CC6B35"/>
    <w:rsid w:val="00CC6B53"/>
    <w:rsid w:val="00CC6B6D"/>
    <w:rsid w:val="00CC6C46"/>
    <w:rsid w:val="00CC6CF2"/>
    <w:rsid w:val="00CC6D6E"/>
    <w:rsid w:val="00CC6E58"/>
    <w:rsid w:val="00CC6F56"/>
    <w:rsid w:val="00CC711A"/>
    <w:rsid w:val="00CC7173"/>
    <w:rsid w:val="00CC7176"/>
    <w:rsid w:val="00CC731C"/>
    <w:rsid w:val="00CC74A5"/>
    <w:rsid w:val="00CC75DF"/>
    <w:rsid w:val="00CC76BF"/>
    <w:rsid w:val="00CC76DA"/>
    <w:rsid w:val="00CC76EC"/>
    <w:rsid w:val="00CC7700"/>
    <w:rsid w:val="00CC78F5"/>
    <w:rsid w:val="00CC7903"/>
    <w:rsid w:val="00CC79DE"/>
    <w:rsid w:val="00CC7A06"/>
    <w:rsid w:val="00CC7D9B"/>
    <w:rsid w:val="00CC7E4C"/>
    <w:rsid w:val="00CD0001"/>
    <w:rsid w:val="00CD002D"/>
    <w:rsid w:val="00CD0172"/>
    <w:rsid w:val="00CD0232"/>
    <w:rsid w:val="00CD029C"/>
    <w:rsid w:val="00CD050B"/>
    <w:rsid w:val="00CD0591"/>
    <w:rsid w:val="00CD05E6"/>
    <w:rsid w:val="00CD0719"/>
    <w:rsid w:val="00CD0793"/>
    <w:rsid w:val="00CD079A"/>
    <w:rsid w:val="00CD0C13"/>
    <w:rsid w:val="00CD0E14"/>
    <w:rsid w:val="00CD0EA7"/>
    <w:rsid w:val="00CD0F1C"/>
    <w:rsid w:val="00CD0F78"/>
    <w:rsid w:val="00CD1002"/>
    <w:rsid w:val="00CD1377"/>
    <w:rsid w:val="00CD147C"/>
    <w:rsid w:val="00CD14EC"/>
    <w:rsid w:val="00CD163E"/>
    <w:rsid w:val="00CD172A"/>
    <w:rsid w:val="00CD17BE"/>
    <w:rsid w:val="00CD1871"/>
    <w:rsid w:val="00CD19D1"/>
    <w:rsid w:val="00CD1A58"/>
    <w:rsid w:val="00CD1AB7"/>
    <w:rsid w:val="00CD1B7C"/>
    <w:rsid w:val="00CD1BF4"/>
    <w:rsid w:val="00CD1CFB"/>
    <w:rsid w:val="00CD1D1D"/>
    <w:rsid w:val="00CD1D21"/>
    <w:rsid w:val="00CD2023"/>
    <w:rsid w:val="00CD21DC"/>
    <w:rsid w:val="00CD2260"/>
    <w:rsid w:val="00CD226B"/>
    <w:rsid w:val="00CD2316"/>
    <w:rsid w:val="00CD23C3"/>
    <w:rsid w:val="00CD2474"/>
    <w:rsid w:val="00CD249E"/>
    <w:rsid w:val="00CD24C1"/>
    <w:rsid w:val="00CD2596"/>
    <w:rsid w:val="00CD25DC"/>
    <w:rsid w:val="00CD25E7"/>
    <w:rsid w:val="00CD26B4"/>
    <w:rsid w:val="00CD2720"/>
    <w:rsid w:val="00CD27A4"/>
    <w:rsid w:val="00CD2910"/>
    <w:rsid w:val="00CD2956"/>
    <w:rsid w:val="00CD2981"/>
    <w:rsid w:val="00CD29F9"/>
    <w:rsid w:val="00CD2A5C"/>
    <w:rsid w:val="00CD2AE7"/>
    <w:rsid w:val="00CD2D0D"/>
    <w:rsid w:val="00CD2DD1"/>
    <w:rsid w:val="00CD2E51"/>
    <w:rsid w:val="00CD314E"/>
    <w:rsid w:val="00CD318D"/>
    <w:rsid w:val="00CD31C4"/>
    <w:rsid w:val="00CD31EF"/>
    <w:rsid w:val="00CD323A"/>
    <w:rsid w:val="00CD3246"/>
    <w:rsid w:val="00CD32C9"/>
    <w:rsid w:val="00CD347D"/>
    <w:rsid w:val="00CD34EB"/>
    <w:rsid w:val="00CD366D"/>
    <w:rsid w:val="00CD3721"/>
    <w:rsid w:val="00CD37BF"/>
    <w:rsid w:val="00CD3880"/>
    <w:rsid w:val="00CD38FD"/>
    <w:rsid w:val="00CD392F"/>
    <w:rsid w:val="00CD394B"/>
    <w:rsid w:val="00CD3A2F"/>
    <w:rsid w:val="00CD3AEB"/>
    <w:rsid w:val="00CD3AF8"/>
    <w:rsid w:val="00CD3B44"/>
    <w:rsid w:val="00CD3CE2"/>
    <w:rsid w:val="00CD3DC5"/>
    <w:rsid w:val="00CD3DCD"/>
    <w:rsid w:val="00CD3E5B"/>
    <w:rsid w:val="00CD3F6A"/>
    <w:rsid w:val="00CD3FF3"/>
    <w:rsid w:val="00CD4128"/>
    <w:rsid w:val="00CD4394"/>
    <w:rsid w:val="00CD44DA"/>
    <w:rsid w:val="00CD4527"/>
    <w:rsid w:val="00CD465E"/>
    <w:rsid w:val="00CD470B"/>
    <w:rsid w:val="00CD47B0"/>
    <w:rsid w:val="00CD47DF"/>
    <w:rsid w:val="00CD4876"/>
    <w:rsid w:val="00CD4967"/>
    <w:rsid w:val="00CD4A67"/>
    <w:rsid w:val="00CD4ACB"/>
    <w:rsid w:val="00CD4AD7"/>
    <w:rsid w:val="00CD4BC1"/>
    <w:rsid w:val="00CD4DAB"/>
    <w:rsid w:val="00CD4E09"/>
    <w:rsid w:val="00CD4F11"/>
    <w:rsid w:val="00CD4FF6"/>
    <w:rsid w:val="00CD505B"/>
    <w:rsid w:val="00CD506D"/>
    <w:rsid w:val="00CD50BD"/>
    <w:rsid w:val="00CD50C5"/>
    <w:rsid w:val="00CD50D0"/>
    <w:rsid w:val="00CD519F"/>
    <w:rsid w:val="00CD52E6"/>
    <w:rsid w:val="00CD550E"/>
    <w:rsid w:val="00CD5654"/>
    <w:rsid w:val="00CD56AE"/>
    <w:rsid w:val="00CD56D9"/>
    <w:rsid w:val="00CD589F"/>
    <w:rsid w:val="00CD5A25"/>
    <w:rsid w:val="00CD5A54"/>
    <w:rsid w:val="00CD5B7D"/>
    <w:rsid w:val="00CD5EB2"/>
    <w:rsid w:val="00CD5F44"/>
    <w:rsid w:val="00CD5FFB"/>
    <w:rsid w:val="00CD608D"/>
    <w:rsid w:val="00CD615E"/>
    <w:rsid w:val="00CD61A5"/>
    <w:rsid w:val="00CD6373"/>
    <w:rsid w:val="00CD638C"/>
    <w:rsid w:val="00CD63B4"/>
    <w:rsid w:val="00CD6500"/>
    <w:rsid w:val="00CD654B"/>
    <w:rsid w:val="00CD6561"/>
    <w:rsid w:val="00CD65FD"/>
    <w:rsid w:val="00CD669F"/>
    <w:rsid w:val="00CD6764"/>
    <w:rsid w:val="00CD67E7"/>
    <w:rsid w:val="00CD684C"/>
    <w:rsid w:val="00CD6877"/>
    <w:rsid w:val="00CD697E"/>
    <w:rsid w:val="00CD69BF"/>
    <w:rsid w:val="00CD6A03"/>
    <w:rsid w:val="00CD6ACF"/>
    <w:rsid w:val="00CD6BD8"/>
    <w:rsid w:val="00CD6D98"/>
    <w:rsid w:val="00CD6E94"/>
    <w:rsid w:val="00CD6F26"/>
    <w:rsid w:val="00CD6F54"/>
    <w:rsid w:val="00CD6F92"/>
    <w:rsid w:val="00CD6FBA"/>
    <w:rsid w:val="00CD70E7"/>
    <w:rsid w:val="00CD7191"/>
    <w:rsid w:val="00CD719E"/>
    <w:rsid w:val="00CD71B6"/>
    <w:rsid w:val="00CD740F"/>
    <w:rsid w:val="00CD766F"/>
    <w:rsid w:val="00CD7673"/>
    <w:rsid w:val="00CD7757"/>
    <w:rsid w:val="00CD778F"/>
    <w:rsid w:val="00CD790D"/>
    <w:rsid w:val="00CD7A2B"/>
    <w:rsid w:val="00CD7B3D"/>
    <w:rsid w:val="00CD7B47"/>
    <w:rsid w:val="00CD7B71"/>
    <w:rsid w:val="00CD7BA4"/>
    <w:rsid w:val="00CD7BD0"/>
    <w:rsid w:val="00CD7C1E"/>
    <w:rsid w:val="00CD7C9B"/>
    <w:rsid w:val="00CD7D11"/>
    <w:rsid w:val="00CD7DCA"/>
    <w:rsid w:val="00CE006E"/>
    <w:rsid w:val="00CE00BD"/>
    <w:rsid w:val="00CE019A"/>
    <w:rsid w:val="00CE01AF"/>
    <w:rsid w:val="00CE01B5"/>
    <w:rsid w:val="00CE0216"/>
    <w:rsid w:val="00CE0283"/>
    <w:rsid w:val="00CE03E4"/>
    <w:rsid w:val="00CE03E5"/>
    <w:rsid w:val="00CE042D"/>
    <w:rsid w:val="00CE04C2"/>
    <w:rsid w:val="00CE04DB"/>
    <w:rsid w:val="00CE0508"/>
    <w:rsid w:val="00CE0510"/>
    <w:rsid w:val="00CE0623"/>
    <w:rsid w:val="00CE08E4"/>
    <w:rsid w:val="00CE09DE"/>
    <w:rsid w:val="00CE0A1C"/>
    <w:rsid w:val="00CE0A48"/>
    <w:rsid w:val="00CE0AC1"/>
    <w:rsid w:val="00CE0D6C"/>
    <w:rsid w:val="00CE0E3B"/>
    <w:rsid w:val="00CE0EB3"/>
    <w:rsid w:val="00CE0EFE"/>
    <w:rsid w:val="00CE0F5A"/>
    <w:rsid w:val="00CE0FB5"/>
    <w:rsid w:val="00CE1094"/>
    <w:rsid w:val="00CE10BE"/>
    <w:rsid w:val="00CE12C5"/>
    <w:rsid w:val="00CE135B"/>
    <w:rsid w:val="00CE1472"/>
    <w:rsid w:val="00CE1615"/>
    <w:rsid w:val="00CE16E5"/>
    <w:rsid w:val="00CE17BC"/>
    <w:rsid w:val="00CE1861"/>
    <w:rsid w:val="00CE18D4"/>
    <w:rsid w:val="00CE1A46"/>
    <w:rsid w:val="00CE1D2D"/>
    <w:rsid w:val="00CE1DAD"/>
    <w:rsid w:val="00CE1F49"/>
    <w:rsid w:val="00CE1FEA"/>
    <w:rsid w:val="00CE20EB"/>
    <w:rsid w:val="00CE211E"/>
    <w:rsid w:val="00CE2146"/>
    <w:rsid w:val="00CE223E"/>
    <w:rsid w:val="00CE2302"/>
    <w:rsid w:val="00CE230B"/>
    <w:rsid w:val="00CE231E"/>
    <w:rsid w:val="00CE247E"/>
    <w:rsid w:val="00CE2578"/>
    <w:rsid w:val="00CE26F4"/>
    <w:rsid w:val="00CE2957"/>
    <w:rsid w:val="00CE2AC5"/>
    <w:rsid w:val="00CE2AD7"/>
    <w:rsid w:val="00CE2B08"/>
    <w:rsid w:val="00CE2B74"/>
    <w:rsid w:val="00CE2BB5"/>
    <w:rsid w:val="00CE2CA1"/>
    <w:rsid w:val="00CE2D4D"/>
    <w:rsid w:val="00CE2EA6"/>
    <w:rsid w:val="00CE2FAE"/>
    <w:rsid w:val="00CE2FF8"/>
    <w:rsid w:val="00CE3109"/>
    <w:rsid w:val="00CE32C0"/>
    <w:rsid w:val="00CE3362"/>
    <w:rsid w:val="00CE3383"/>
    <w:rsid w:val="00CE3487"/>
    <w:rsid w:val="00CE3550"/>
    <w:rsid w:val="00CE355D"/>
    <w:rsid w:val="00CE379A"/>
    <w:rsid w:val="00CE382E"/>
    <w:rsid w:val="00CE38E5"/>
    <w:rsid w:val="00CE3977"/>
    <w:rsid w:val="00CE3B58"/>
    <w:rsid w:val="00CE3B6B"/>
    <w:rsid w:val="00CE3C2A"/>
    <w:rsid w:val="00CE3D45"/>
    <w:rsid w:val="00CE3D91"/>
    <w:rsid w:val="00CE3D95"/>
    <w:rsid w:val="00CE3DC6"/>
    <w:rsid w:val="00CE3E1E"/>
    <w:rsid w:val="00CE3F3C"/>
    <w:rsid w:val="00CE423D"/>
    <w:rsid w:val="00CE42AD"/>
    <w:rsid w:val="00CE42BB"/>
    <w:rsid w:val="00CE42D6"/>
    <w:rsid w:val="00CE4340"/>
    <w:rsid w:val="00CE437E"/>
    <w:rsid w:val="00CE43E1"/>
    <w:rsid w:val="00CE43ED"/>
    <w:rsid w:val="00CE447E"/>
    <w:rsid w:val="00CE447F"/>
    <w:rsid w:val="00CE4599"/>
    <w:rsid w:val="00CE45F2"/>
    <w:rsid w:val="00CE4655"/>
    <w:rsid w:val="00CE469E"/>
    <w:rsid w:val="00CE4768"/>
    <w:rsid w:val="00CE47B7"/>
    <w:rsid w:val="00CE4A2C"/>
    <w:rsid w:val="00CE4A8D"/>
    <w:rsid w:val="00CE4B77"/>
    <w:rsid w:val="00CE4B8C"/>
    <w:rsid w:val="00CE4BE7"/>
    <w:rsid w:val="00CE4F96"/>
    <w:rsid w:val="00CE507F"/>
    <w:rsid w:val="00CE5102"/>
    <w:rsid w:val="00CE512B"/>
    <w:rsid w:val="00CE51A7"/>
    <w:rsid w:val="00CE53F3"/>
    <w:rsid w:val="00CE5553"/>
    <w:rsid w:val="00CE5751"/>
    <w:rsid w:val="00CE57F9"/>
    <w:rsid w:val="00CE58F5"/>
    <w:rsid w:val="00CE5923"/>
    <w:rsid w:val="00CE5AB7"/>
    <w:rsid w:val="00CE5AED"/>
    <w:rsid w:val="00CE5B3E"/>
    <w:rsid w:val="00CE5B81"/>
    <w:rsid w:val="00CE5D24"/>
    <w:rsid w:val="00CE5DCF"/>
    <w:rsid w:val="00CE5F8C"/>
    <w:rsid w:val="00CE6069"/>
    <w:rsid w:val="00CE609C"/>
    <w:rsid w:val="00CE60D5"/>
    <w:rsid w:val="00CE615B"/>
    <w:rsid w:val="00CE6297"/>
    <w:rsid w:val="00CE6454"/>
    <w:rsid w:val="00CE65FC"/>
    <w:rsid w:val="00CE6611"/>
    <w:rsid w:val="00CE661F"/>
    <w:rsid w:val="00CE6682"/>
    <w:rsid w:val="00CE66AC"/>
    <w:rsid w:val="00CE66EE"/>
    <w:rsid w:val="00CE67FB"/>
    <w:rsid w:val="00CE682E"/>
    <w:rsid w:val="00CE6A8A"/>
    <w:rsid w:val="00CE6A9C"/>
    <w:rsid w:val="00CE6ADB"/>
    <w:rsid w:val="00CE6BFF"/>
    <w:rsid w:val="00CE6C23"/>
    <w:rsid w:val="00CE6C84"/>
    <w:rsid w:val="00CE6D6A"/>
    <w:rsid w:val="00CE6D7E"/>
    <w:rsid w:val="00CE6DA3"/>
    <w:rsid w:val="00CE6DEB"/>
    <w:rsid w:val="00CE6F1A"/>
    <w:rsid w:val="00CE7145"/>
    <w:rsid w:val="00CE71B9"/>
    <w:rsid w:val="00CE7257"/>
    <w:rsid w:val="00CE726B"/>
    <w:rsid w:val="00CE72FC"/>
    <w:rsid w:val="00CE73A0"/>
    <w:rsid w:val="00CE7467"/>
    <w:rsid w:val="00CE7544"/>
    <w:rsid w:val="00CE7627"/>
    <w:rsid w:val="00CE76B8"/>
    <w:rsid w:val="00CE76BA"/>
    <w:rsid w:val="00CE778A"/>
    <w:rsid w:val="00CE77F1"/>
    <w:rsid w:val="00CE79A4"/>
    <w:rsid w:val="00CE79F4"/>
    <w:rsid w:val="00CE7A84"/>
    <w:rsid w:val="00CE7B5D"/>
    <w:rsid w:val="00CE7D31"/>
    <w:rsid w:val="00CE7D90"/>
    <w:rsid w:val="00CE7E14"/>
    <w:rsid w:val="00CE7F7E"/>
    <w:rsid w:val="00CF0092"/>
    <w:rsid w:val="00CF0163"/>
    <w:rsid w:val="00CF019B"/>
    <w:rsid w:val="00CF01EB"/>
    <w:rsid w:val="00CF032B"/>
    <w:rsid w:val="00CF0475"/>
    <w:rsid w:val="00CF047A"/>
    <w:rsid w:val="00CF048F"/>
    <w:rsid w:val="00CF050D"/>
    <w:rsid w:val="00CF0552"/>
    <w:rsid w:val="00CF0572"/>
    <w:rsid w:val="00CF05A0"/>
    <w:rsid w:val="00CF05F1"/>
    <w:rsid w:val="00CF06DA"/>
    <w:rsid w:val="00CF080C"/>
    <w:rsid w:val="00CF091D"/>
    <w:rsid w:val="00CF09A3"/>
    <w:rsid w:val="00CF0A0F"/>
    <w:rsid w:val="00CF0A78"/>
    <w:rsid w:val="00CF0B08"/>
    <w:rsid w:val="00CF0B67"/>
    <w:rsid w:val="00CF0B8A"/>
    <w:rsid w:val="00CF0E34"/>
    <w:rsid w:val="00CF0E60"/>
    <w:rsid w:val="00CF0F5E"/>
    <w:rsid w:val="00CF0F6C"/>
    <w:rsid w:val="00CF0F91"/>
    <w:rsid w:val="00CF0FB3"/>
    <w:rsid w:val="00CF0FDE"/>
    <w:rsid w:val="00CF1027"/>
    <w:rsid w:val="00CF10D4"/>
    <w:rsid w:val="00CF110B"/>
    <w:rsid w:val="00CF1131"/>
    <w:rsid w:val="00CF11BE"/>
    <w:rsid w:val="00CF11D5"/>
    <w:rsid w:val="00CF1218"/>
    <w:rsid w:val="00CF1233"/>
    <w:rsid w:val="00CF127B"/>
    <w:rsid w:val="00CF1390"/>
    <w:rsid w:val="00CF13C8"/>
    <w:rsid w:val="00CF1461"/>
    <w:rsid w:val="00CF167D"/>
    <w:rsid w:val="00CF167F"/>
    <w:rsid w:val="00CF171B"/>
    <w:rsid w:val="00CF1766"/>
    <w:rsid w:val="00CF18E7"/>
    <w:rsid w:val="00CF18F8"/>
    <w:rsid w:val="00CF1A38"/>
    <w:rsid w:val="00CF1B4F"/>
    <w:rsid w:val="00CF1BBF"/>
    <w:rsid w:val="00CF1D24"/>
    <w:rsid w:val="00CF225E"/>
    <w:rsid w:val="00CF227A"/>
    <w:rsid w:val="00CF2390"/>
    <w:rsid w:val="00CF2479"/>
    <w:rsid w:val="00CF24A9"/>
    <w:rsid w:val="00CF24FB"/>
    <w:rsid w:val="00CF2500"/>
    <w:rsid w:val="00CF2504"/>
    <w:rsid w:val="00CF250B"/>
    <w:rsid w:val="00CF25B9"/>
    <w:rsid w:val="00CF2634"/>
    <w:rsid w:val="00CF26FA"/>
    <w:rsid w:val="00CF271C"/>
    <w:rsid w:val="00CF2758"/>
    <w:rsid w:val="00CF277A"/>
    <w:rsid w:val="00CF2786"/>
    <w:rsid w:val="00CF28B0"/>
    <w:rsid w:val="00CF28D4"/>
    <w:rsid w:val="00CF28D9"/>
    <w:rsid w:val="00CF292B"/>
    <w:rsid w:val="00CF2B3F"/>
    <w:rsid w:val="00CF2D4D"/>
    <w:rsid w:val="00CF2D8D"/>
    <w:rsid w:val="00CF2E21"/>
    <w:rsid w:val="00CF3014"/>
    <w:rsid w:val="00CF31D0"/>
    <w:rsid w:val="00CF31E2"/>
    <w:rsid w:val="00CF327A"/>
    <w:rsid w:val="00CF3308"/>
    <w:rsid w:val="00CF3309"/>
    <w:rsid w:val="00CF33A8"/>
    <w:rsid w:val="00CF345D"/>
    <w:rsid w:val="00CF3518"/>
    <w:rsid w:val="00CF357C"/>
    <w:rsid w:val="00CF3739"/>
    <w:rsid w:val="00CF3769"/>
    <w:rsid w:val="00CF3802"/>
    <w:rsid w:val="00CF3949"/>
    <w:rsid w:val="00CF3B9B"/>
    <w:rsid w:val="00CF3EC2"/>
    <w:rsid w:val="00CF3F0D"/>
    <w:rsid w:val="00CF3F3B"/>
    <w:rsid w:val="00CF3F82"/>
    <w:rsid w:val="00CF400D"/>
    <w:rsid w:val="00CF405F"/>
    <w:rsid w:val="00CF41E3"/>
    <w:rsid w:val="00CF41E6"/>
    <w:rsid w:val="00CF42C1"/>
    <w:rsid w:val="00CF43BC"/>
    <w:rsid w:val="00CF44D1"/>
    <w:rsid w:val="00CF44FF"/>
    <w:rsid w:val="00CF451F"/>
    <w:rsid w:val="00CF469A"/>
    <w:rsid w:val="00CF46B6"/>
    <w:rsid w:val="00CF46CE"/>
    <w:rsid w:val="00CF48A3"/>
    <w:rsid w:val="00CF490E"/>
    <w:rsid w:val="00CF4919"/>
    <w:rsid w:val="00CF497F"/>
    <w:rsid w:val="00CF49F8"/>
    <w:rsid w:val="00CF4A4C"/>
    <w:rsid w:val="00CF4AA8"/>
    <w:rsid w:val="00CF4AC3"/>
    <w:rsid w:val="00CF4BE1"/>
    <w:rsid w:val="00CF4C97"/>
    <w:rsid w:val="00CF4DBE"/>
    <w:rsid w:val="00CF4DF7"/>
    <w:rsid w:val="00CF4F0F"/>
    <w:rsid w:val="00CF4F43"/>
    <w:rsid w:val="00CF500D"/>
    <w:rsid w:val="00CF51E9"/>
    <w:rsid w:val="00CF525F"/>
    <w:rsid w:val="00CF5401"/>
    <w:rsid w:val="00CF54D1"/>
    <w:rsid w:val="00CF54DE"/>
    <w:rsid w:val="00CF54F1"/>
    <w:rsid w:val="00CF5615"/>
    <w:rsid w:val="00CF5701"/>
    <w:rsid w:val="00CF5826"/>
    <w:rsid w:val="00CF590E"/>
    <w:rsid w:val="00CF5C35"/>
    <w:rsid w:val="00CF5C60"/>
    <w:rsid w:val="00CF5C66"/>
    <w:rsid w:val="00CF5D4D"/>
    <w:rsid w:val="00CF5D67"/>
    <w:rsid w:val="00CF5D8A"/>
    <w:rsid w:val="00CF5E25"/>
    <w:rsid w:val="00CF5E4C"/>
    <w:rsid w:val="00CF5EEE"/>
    <w:rsid w:val="00CF5F38"/>
    <w:rsid w:val="00CF5F72"/>
    <w:rsid w:val="00CF60AD"/>
    <w:rsid w:val="00CF61FD"/>
    <w:rsid w:val="00CF6214"/>
    <w:rsid w:val="00CF63E5"/>
    <w:rsid w:val="00CF645D"/>
    <w:rsid w:val="00CF648D"/>
    <w:rsid w:val="00CF64DE"/>
    <w:rsid w:val="00CF65D1"/>
    <w:rsid w:val="00CF6688"/>
    <w:rsid w:val="00CF668D"/>
    <w:rsid w:val="00CF67D5"/>
    <w:rsid w:val="00CF68DA"/>
    <w:rsid w:val="00CF6910"/>
    <w:rsid w:val="00CF69DD"/>
    <w:rsid w:val="00CF6A49"/>
    <w:rsid w:val="00CF6B4B"/>
    <w:rsid w:val="00CF6B91"/>
    <w:rsid w:val="00CF6C2D"/>
    <w:rsid w:val="00CF6D8F"/>
    <w:rsid w:val="00CF6E61"/>
    <w:rsid w:val="00CF6EFC"/>
    <w:rsid w:val="00CF6F1D"/>
    <w:rsid w:val="00CF6FDF"/>
    <w:rsid w:val="00CF6FE4"/>
    <w:rsid w:val="00CF702A"/>
    <w:rsid w:val="00CF7033"/>
    <w:rsid w:val="00CF717A"/>
    <w:rsid w:val="00CF72B3"/>
    <w:rsid w:val="00CF74EA"/>
    <w:rsid w:val="00CF7661"/>
    <w:rsid w:val="00CF77BB"/>
    <w:rsid w:val="00CF7805"/>
    <w:rsid w:val="00CF7921"/>
    <w:rsid w:val="00CF7929"/>
    <w:rsid w:val="00CF7A3D"/>
    <w:rsid w:val="00CF7A93"/>
    <w:rsid w:val="00CF7B38"/>
    <w:rsid w:val="00CF7B6C"/>
    <w:rsid w:val="00CF7B75"/>
    <w:rsid w:val="00CF7BB3"/>
    <w:rsid w:val="00CF7BF5"/>
    <w:rsid w:val="00CF7C32"/>
    <w:rsid w:val="00CF7C41"/>
    <w:rsid w:val="00CF7C44"/>
    <w:rsid w:val="00CF7C56"/>
    <w:rsid w:val="00CF7C91"/>
    <w:rsid w:val="00CF7CEF"/>
    <w:rsid w:val="00CF7EB9"/>
    <w:rsid w:val="00CF7FCE"/>
    <w:rsid w:val="00D000AA"/>
    <w:rsid w:val="00D001B4"/>
    <w:rsid w:val="00D00283"/>
    <w:rsid w:val="00D0033E"/>
    <w:rsid w:val="00D00406"/>
    <w:rsid w:val="00D005B6"/>
    <w:rsid w:val="00D0081D"/>
    <w:rsid w:val="00D008D9"/>
    <w:rsid w:val="00D00A7D"/>
    <w:rsid w:val="00D00ABB"/>
    <w:rsid w:val="00D00ABD"/>
    <w:rsid w:val="00D00B18"/>
    <w:rsid w:val="00D00BEE"/>
    <w:rsid w:val="00D00C66"/>
    <w:rsid w:val="00D00D90"/>
    <w:rsid w:val="00D00E68"/>
    <w:rsid w:val="00D01036"/>
    <w:rsid w:val="00D01105"/>
    <w:rsid w:val="00D011C7"/>
    <w:rsid w:val="00D01209"/>
    <w:rsid w:val="00D0120A"/>
    <w:rsid w:val="00D01223"/>
    <w:rsid w:val="00D01229"/>
    <w:rsid w:val="00D01453"/>
    <w:rsid w:val="00D01582"/>
    <w:rsid w:val="00D015A6"/>
    <w:rsid w:val="00D01606"/>
    <w:rsid w:val="00D016F5"/>
    <w:rsid w:val="00D01764"/>
    <w:rsid w:val="00D0177E"/>
    <w:rsid w:val="00D017C3"/>
    <w:rsid w:val="00D01802"/>
    <w:rsid w:val="00D01952"/>
    <w:rsid w:val="00D019C1"/>
    <w:rsid w:val="00D01A0B"/>
    <w:rsid w:val="00D01CDA"/>
    <w:rsid w:val="00D01F10"/>
    <w:rsid w:val="00D01F5F"/>
    <w:rsid w:val="00D020CA"/>
    <w:rsid w:val="00D020DD"/>
    <w:rsid w:val="00D02157"/>
    <w:rsid w:val="00D0232D"/>
    <w:rsid w:val="00D023D4"/>
    <w:rsid w:val="00D024AC"/>
    <w:rsid w:val="00D02509"/>
    <w:rsid w:val="00D025C2"/>
    <w:rsid w:val="00D02631"/>
    <w:rsid w:val="00D026C3"/>
    <w:rsid w:val="00D028E0"/>
    <w:rsid w:val="00D029F1"/>
    <w:rsid w:val="00D02A26"/>
    <w:rsid w:val="00D02AED"/>
    <w:rsid w:val="00D02B41"/>
    <w:rsid w:val="00D02BD6"/>
    <w:rsid w:val="00D02C54"/>
    <w:rsid w:val="00D02CE9"/>
    <w:rsid w:val="00D02D56"/>
    <w:rsid w:val="00D02F32"/>
    <w:rsid w:val="00D02F3A"/>
    <w:rsid w:val="00D02FAD"/>
    <w:rsid w:val="00D0303F"/>
    <w:rsid w:val="00D03087"/>
    <w:rsid w:val="00D030F9"/>
    <w:rsid w:val="00D03113"/>
    <w:rsid w:val="00D03152"/>
    <w:rsid w:val="00D03173"/>
    <w:rsid w:val="00D031DB"/>
    <w:rsid w:val="00D033D9"/>
    <w:rsid w:val="00D03497"/>
    <w:rsid w:val="00D034D8"/>
    <w:rsid w:val="00D03521"/>
    <w:rsid w:val="00D03693"/>
    <w:rsid w:val="00D0373B"/>
    <w:rsid w:val="00D039D0"/>
    <w:rsid w:val="00D039DB"/>
    <w:rsid w:val="00D03BEF"/>
    <w:rsid w:val="00D03C17"/>
    <w:rsid w:val="00D03D88"/>
    <w:rsid w:val="00D03E80"/>
    <w:rsid w:val="00D03FC2"/>
    <w:rsid w:val="00D04064"/>
    <w:rsid w:val="00D0406B"/>
    <w:rsid w:val="00D04295"/>
    <w:rsid w:val="00D04307"/>
    <w:rsid w:val="00D0430E"/>
    <w:rsid w:val="00D04563"/>
    <w:rsid w:val="00D0470E"/>
    <w:rsid w:val="00D0471A"/>
    <w:rsid w:val="00D048C1"/>
    <w:rsid w:val="00D04943"/>
    <w:rsid w:val="00D049CC"/>
    <w:rsid w:val="00D04AA9"/>
    <w:rsid w:val="00D04AB1"/>
    <w:rsid w:val="00D04B0D"/>
    <w:rsid w:val="00D04B5F"/>
    <w:rsid w:val="00D04CF3"/>
    <w:rsid w:val="00D04E3A"/>
    <w:rsid w:val="00D04E8C"/>
    <w:rsid w:val="00D04F05"/>
    <w:rsid w:val="00D0507E"/>
    <w:rsid w:val="00D05172"/>
    <w:rsid w:val="00D051AD"/>
    <w:rsid w:val="00D05256"/>
    <w:rsid w:val="00D052DF"/>
    <w:rsid w:val="00D052F2"/>
    <w:rsid w:val="00D05366"/>
    <w:rsid w:val="00D05417"/>
    <w:rsid w:val="00D05449"/>
    <w:rsid w:val="00D0547E"/>
    <w:rsid w:val="00D05520"/>
    <w:rsid w:val="00D05522"/>
    <w:rsid w:val="00D055B0"/>
    <w:rsid w:val="00D055BF"/>
    <w:rsid w:val="00D055D9"/>
    <w:rsid w:val="00D055EC"/>
    <w:rsid w:val="00D05614"/>
    <w:rsid w:val="00D0562F"/>
    <w:rsid w:val="00D0582D"/>
    <w:rsid w:val="00D058AB"/>
    <w:rsid w:val="00D058C1"/>
    <w:rsid w:val="00D058CE"/>
    <w:rsid w:val="00D05965"/>
    <w:rsid w:val="00D05983"/>
    <w:rsid w:val="00D05AAF"/>
    <w:rsid w:val="00D05B06"/>
    <w:rsid w:val="00D05BC3"/>
    <w:rsid w:val="00D05D68"/>
    <w:rsid w:val="00D05E22"/>
    <w:rsid w:val="00D05FFD"/>
    <w:rsid w:val="00D061A2"/>
    <w:rsid w:val="00D061AC"/>
    <w:rsid w:val="00D06276"/>
    <w:rsid w:val="00D062A1"/>
    <w:rsid w:val="00D06356"/>
    <w:rsid w:val="00D06363"/>
    <w:rsid w:val="00D06380"/>
    <w:rsid w:val="00D0645C"/>
    <w:rsid w:val="00D06575"/>
    <w:rsid w:val="00D066DE"/>
    <w:rsid w:val="00D06749"/>
    <w:rsid w:val="00D06792"/>
    <w:rsid w:val="00D067BE"/>
    <w:rsid w:val="00D06820"/>
    <w:rsid w:val="00D06867"/>
    <w:rsid w:val="00D069C0"/>
    <w:rsid w:val="00D06AF1"/>
    <w:rsid w:val="00D06B58"/>
    <w:rsid w:val="00D06BC3"/>
    <w:rsid w:val="00D06D00"/>
    <w:rsid w:val="00D06D44"/>
    <w:rsid w:val="00D06D45"/>
    <w:rsid w:val="00D06E91"/>
    <w:rsid w:val="00D06F83"/>
    <w:rsid w:val="00D070A1"/>
    <w:rsid w:val="00D07142"/>
    <w:rsid w:val="00D0723E"/>
    <w:rsid w:val="00D07279"/>
    <w:rsid w:val="00D07286"/>
    <w:rsid w:val="00D0729C"/>
    <w:rsid w:val="00D073AA"/>
    <w:rsid w:val="00D07454"/>
    <w:rsid w:val="00D07489"/>
    <w:rsid w:val="00D07530"/>
    <w:rsid w:val="00D075F0"/>
    <w:rsid w:val="00D076A7"/>
    <w:rsid w:val="00D077CD"/>
    <w:rsid w:val="00D078E4"/>
    <w:rsid w:val="00D0792B"/>
    <w:rsid w:val="00D07A7A"/>
    <w:rsid w:val="00D07A7B"/>
    <w:rsid w:val="00D07AC3"/>
    <w:rsid w:val="00D07B7C"/>
    <w:rsid w:val="00D07C17"/>
    <w:rsid w:val="00D07C70"/>
    <w:rsid w:val="00D07C73"/>
    <w:rsid w:val="00D07CA1"/>
    <w:rsid w:val="00D07E0B"/>
    <w:rsid w:val="00D07E58"/>
    <w:rsid w:val="00D07E7D"/>
    <w:rsid w:val="00D07EE2"/>
    <w:rsid w:val="00D07EFE"/>
    <w:rsid w:val="00D07F4F"/>
    <w:rsid w:val="00D07FA2"/>
    <w:rsid w:val="00D07FEA"/>
    <w:rsid w:val="00D07FFC"/>
    <w:rsid w:val="00D10007"/>
    <w:rsid w:val="00D1003E"/>
    <w:rsid w:val="00D10085"/>
    <w:rsid w:val="00D100FE"/>
    <w:rsid w:val="00D1016A"/>
    <w:rsid w:val="00D101F7"/>
    <w:rsid w:val="00D1026A"/>
    <w:rsid w:val="00D102A2"/>
    <w:rsid w:val="00D103E2"/>
    <w:rsid w:val="00D10563"/>
    <w:rsid w:val="00D105BC"/>
    <w:rsid w:val="00D107DA"/>
    <w:rsid w:val="00D108A8"/>
    <w:rsid w:val="00D10945"/>
    <w:rsid w:val="00D10B1D"/>
    <w:rsid w:val="00D10C94"/>
    <w:rsid w:val="00D10CCA"/>
    <w:rsid w:val="00D10D5C"/>
    <w:rsid w:val="00D10DB7"/>
    <w:rsid w:val="00D10DC4"/>
    <w:rsid w:val="00D10E95"/>
    <w:rsid w:val="00D1100A"/>
    <w:rsid w:val="00D110E2"/>
    <w:rsid w:val="00D110F3"/>
    <w:rsid w:val="00D1114B"/>
    <w:rsid w:val="00D11154"/>
    <w:rsid w:val="00D111A6"/>
    <w:rsid w:val="00D111CA"/>
    <w:rsid w:val="00D111E6"/>
    <w:rsid w:val="00D11315"/>
    <w:rsid w:val="00D11361"/>
    <w:rsid w:val="00D11389"/>
    <w:rsid w:val="00D1145F"/>
    <w:rsid w:val="00D1148E"/>
    <w:rsid w:val="00D114FA"/>
    <w:rsid w:val="00D11621"/>
    <w:rsid w:val="00D116EB"/>
    <w:rsid w:val="00D11772"/>
    <w:rsid w:val="00D117C5"/>
    <w:rsid w:val="00D117ED"/>
    <w:rsid w:val="00D11816"/>
    <w:rsid w:val="00D118BB"/>
    <w:rsid w:val="00D118F0"/>
    <w:rsid w:val="00D119AB"/>
    <w:rsid w:val="00D11A5C"/>
    <w:rsid w:val="00D11AA4"/>
    <w:rsid w:val="00D11AC3"/>
    <w:rsid w:val="00D11B27"/>
    <w:rsid w:val="00D11B79"/>
    <w:rsid w:val="00D11B85"/>
    <w:rsid w:val="00D11C74"/>
    <w:rsid w:val="00D11D4B"/>
    <w:rsid w:val="00D11DB7"/>
    <w:rsid w:val="00D11E1F"/>
    <w:rsid w:val="00D11E6C"/>
    <w:rsid w:val="00D12038"/>
    <w:rsid w:val="00D12119"/>
    <w:rsid w:val="00D1211B"/>
    <w:rsid w:val="00D1214A"/>
    <w:rsid w:val="00D121F4"/>
    <w:rsid w:val="00D12299"/>
    <w:rsid w:val="00D122BB"/>
    <w:rsid w:val="00D122D3"/>
    <w:rsid w:val="00D1234D"/>
    <w:rsid w:val="00D123F7"/>
    <w:rsid w:val="00D12422"/>
    <w:rsid w:val="00D125AE"/>
    <w:rsid w:val="00D125FB"/>
    <w:rsid w:val="00D12648"/>
    <w:rsid w:val="00D1265A"/>
    <w:rsid w:val="00D1266B"/>
    <w:rsid w:val="00D1268B"/>
    <w:rsid w:val="00D126A4"/>
    <w:rsid w:val="00D12706"/>
    <w:rsid w:val="00D12713"/>
    <w:rsid w:val="00D12765"/>
    <w:rsid w:val="00D127B6"/>
    <w:rsid w:val="00D1288B"/>
    <w:rsid w:val="00D1288F"/>
    <w:rsid w:val="00D128C6"/>
    <w:rsid w:val="00D1290A"/>
    <w:rsid w:val="00D12AD1"/>
    <w:rsid w:val="00D12AD3"/>
    <w:rsid w:val="00D12BAF"/>
    <w:rsid w:val="00D12C87"/>
    <w:rsid w:val="00D12D49"/>
    <w:rsid w:val="00D12D5E"/>
    <w:rsid w:val="00D12E53"/>
    <w:rsid w:val="00D12E97"/>
    <w:rsid w:val="00D1303A"/>
    <w:rsid w:val="00D13146"/>
    <w:rsid w:val="00D131DB"/>
    <w:rsid w:val="00D131DE"/>
    <w:rsid w:val="00D131F9"/>
    <w:rsid w:val="00D13232"/>
    <w:rsid w:val="00D1327D"/>
    <w:rsid w:val="00D13406"/>
    <w:rsid w:val="00D1346A"/>
    <w:rsid w:val="00D13489"/>
    <w:rsid w:val="00D1349C"/>
    <w:rsid w:val="00D134CB"/>
    <w:rsid w:val="00D1355F"/>
    <w:rsid w:val="00D13825"/>
    <w:rsid w:val="00D138C5"/>
    <w:rsid w:val="00D138E1"/>
    <w:rsid w:val="00D13961"/>
    <w:rsid w:val="00D139BF"/>
    <w:rsid w:val="00D13A99"/>
    <w:rsid w:val="00D13B0B"/>
    <w:rsid w:val="00D13CCB"/>
    <w:rsid w:val="00D13E00"/>
    <w:rsid w:val="00D13E2B"/>
    <w:rsid w:val="00D13EDB"/>
    <w:rsid w:val="00D13EED"/>
    <w:rsid w:val="00D14000"/>
    <w:rsid w:val="00D1417E"/>
    <w:rsid w:val="00D141BD"/>
    <w:rsid w:val="00D14251"/>
    <w:rsid w:val="00D14267"/>
    <w:rsid w:val="00D1436C"/>
    <w:rsid w:val="00D14384"/>
    <w:rsid w:val="00D14394"/>
    <w:rsid w:val="00D143B0"/>
    <w:rsid w:val="00D145F5"/>
    <w:rsid w:val="00D14735"/>
    <w:rsid w:val="00D14A51"/>
    <w:rsid w:val="00D14ACC"/>
    <w:rsid w:val="00D14B5E"/>
    <w:rsid w:val="00D14C2A"/>
    <w:rsid w:val="00D14C3A"/>
    <w:rsid w:val="00D14D41"/>
    <w:rsid w:val="00D14D98"/>
    <w:rsid w:val="00D14DC7"/>
    <w:rsid w:val="00D14E69"/>
    <w:rsid w:val="00D15079"/>
    <w:rsid w:val="00D1515D"/>
    <w:rsid w:val="00D151CF"/>
    <w:rsid w:val="00D1529A"/>
    <w:rsid w:val="00D1536F"/>
    <w:rsid w:val="00D153F1"/>
    <w:rsid w:val="00D154BC"/>
    <w:rsid w:val="00D15506"/>
    <w:rsid w:val="00D1558A"/>
    <w:rsid w:val="00D155D6"/>
    <w:rsid w:val="00D155EA"/>
    <w:rsid w:val="00D15850"/>
    <w:rsid w:val="00D158E9"/>
    <w:rsid w:val="00D15914"/>
    <w:rsid w:val="00D15928"/>
    <w:rsid w:val="00D15A33"/>
    <w:rsid w:val="00D15A85"/>
    <w:rsid w:val="00D15B49"/>
    <w:rsid w:val="00D15C9D"/>
    <w:rsid w:val="00D15D9A"/>
    <w:rsid w:val="00D15E7E"/>
    <w:rsid w:val="00D15F65"/>
    <w:rsid w:val="00D1600F"/>
    <w:rsid w:val="00D16037"/>
    <w:rsid w:val="00D16177"/>
    <w:rsid w:val="00D1617C"/>
    <w:rsid w:val="00D1632B"/>
    <w:rsid w:val="00D16374"/>
    <w:rsid w:val="00D1652E"/>
    <w:rsid w:val="00D16562"/>
    <w:rsid w:val="00D166FD"/>
    <w:rsid w:val="00D16994"/>
    <w:rsid w:val="00D169CA"/>
    <w:rsid w:val="00D169D6"/>
    <w:rsid w:val="00D16B0B"/>
    <w:rsid w:val="00D16CA9"/>
    <w:rsid w:val="00D16D15"/>
    <w:rsid w:val="00D16D3C"/>
    <w:rsid w:val="00D16DB6"/>
    <w:rsid w:val="00D16E43"/>
    <w:rsid w:val="00D16F21"/>
    <w:rsid w:val="00D17007"/>
    <w:rsid w:val="00D17089"/>
    <w:rsid w:val="00D17269"/>
    <w:rsid w:val="00D17513"/>
    <w:rsid w:val="00D17761"/>
    <w:rsid w:val="00D177CC"/>
    <w:rsid w:val="00D177D1"/>
    <w:rsid w:val="00D177ED"/>
    <w:rsid w:val="00D17801"/>
    <w:rsid w:val="00D17822"/>
    <w:rsid w:val="00D17BD9"/>
    <w:rsid w:val="00D17C00"/>
    <w:rsid w:val="00D17D70"/>
    <w:rsid w:val="00D17D96"/>
    <w:rsid w:val="00D17DE6"/>
    <w:rsid w:val="00D17EBF"/>
    <w:rsid w:val="00D17F7A"/>
    <w:rsid w:val="00D17FE1"/>
    <w:rsid w:val="00D20175"/>
    <w:rsid w:val="00D2027C"/>
    <w:rsid w:val="00D2027E"/>
    <w:rsid w:val="00D202B2"/>
    <w:rsid w:val="00D202C9"/>
    <w:rsid w:val="00D2034E"/>
    <w:rsid w:val="00D20374"/>
    <w:rsid w:val="00D203C3"/>
    <w:rsid w:val="00D2042F"/>
    <w:rsid w:val="00D204A0"/>
    <w:rsid w:val="00D204B4"/>
    <w:rsid w:val="00D205FE"/>
    <w:rsid w:val="00D20678"/>
    <w:rsid w:val="00D2067D"/>
    <w:rsid w:val="00D207AE"/>
    <w:rsid w:val="00D20A6A"/>
    <w:rsid w:val="00D20CBF"/>
    <w:rsid w:val="00D20CD4"/>
    <w:rsid w:val="00D20CFD"/>
    <w:rsid w:val="00D20D26"/>
    <w:rsid w:val="00D20D5D"/>
    <w:rsid w:val="00D20E72"/>
    <w:rsid w:val="00D20E8C"/>
    <w:rsid w:val="00D2102A"/>
    <w:rsid w:val="00D2107C"/>
    <w:rsid w:val="00D211B2"/>
    <w:rsid w:val="00D2133A"/>
    <w:rsid w:val="00D213AA"/>
    <w:rsid w:val="00D2153D"/>
    <w:rsid w:val="00D2165E"/>
    <w:rsid w:val="00D216C3"/>
    <w:rsid w:val="00D21743"/>
    <w:rsid w:val="00D21759"/>
    <w:rsid w:val="00D217CA"/>
    <w:rsid w:val="00D217CE"/>
    <w:rsid w:val="00D21803"/>
    <w:rsid w:val="00D21871"/>
    <w:rsid w:val="00D218AA"/>
    <w:rsid w:val="00D21A1B"/>
    <w:rsid w:val="00D21B2F"/>
    <w:rsid w:val="00D21B49"/>
    <w:rsid w:val="00D21CF6"/>
    <w:rsid w:val="00D21E39"/>
    <w:rsid w:val="00D21E4F"/>
    <w:rsid w:val="00D21EC0"/>
    <w:rsid w:val="00D22110"/>
    <w:rsid w:val="00D2211B"/>
    <w:rsid w:val="00D222CC"/>
    <w:rsid w:val="00D222E2"/>
    <w:rsid w:val="00D222EC"/>
    <w:rsid w:val="00D22311"/>
    <w:rsid w:val="00D22326"/>
    <w:rsid w:val="00D223B9"/>
    <w:rsid w:val="00D223C3"/>
    <w:rsid w:val="00D2241C"/>
    <w:rsid w:val="00D224C4"/>
    <w:rsid w:val="00D22591"/>
    <w:rsid w:val="00D227B4"/>
    <w:rsid w:val="00D227FD"/>
    <w:rsid w:val="00D22973"/>
    <w:rsid w:val="00D22B72"/>
    <w:rsid w:val="00D22BB2"/>
    <w:rsid w:val="00D22CD4"/>
    <w:rsid w:val="00D22D61"/>
    <w:rsid w:val="00D22F2C"/>
    <w:rsid w:val="00D2303E"/>
    <w:rsid w:val="00D231C4"/>
    <w:rsid w:val="00D23372"/>
    <w:rsid w:val="00D233C3"/>
    <w:rsid w:val="00D234A0"/>
    <w:rsid w:val="00D234EA"/>
    <w:rsid w:val="00D23515"/>
    <w:rsid w:val="00D2352A"/>
    <w:rsid w:val="00D236FD"/>
    <w:rsid w:val="00D2370F"/>
    <w:rsid w:val="00D23748"/>
    <w:rsid w:val="00D2382E"/>
    <w:rsid w:val="00D23997"/>
    <w:rsid w:val="00D239F0"/>
    <w:rsid w:val="00D23F6D"/>
    <w:rsid w:val="00D240D3"/>
    <w:rsid w:val="00D24116"/>
    <w:rsid w:val="00D24125"/>
    <w:rsid w:val="00D24184"/>
    <w:rsid w:val="00D241C1"/>
    <w:rsid w:val="00D2420E"/>
    <w:rsid w:val="00D2420F"/>
    <w:rsid w:val="00D2426C"/>
    <w:rsid w:val="00D242AE"/>
    <w:rsid w:val="00D24335"/>
    <w:rsid w:val="00D244B1"/>
    <w:rsid w:val="00D2451B"/>
    <w:rsid w:val="00D246BD"/>
    <w:rsid w:val="00D247B9"/>
    <w:rsid w:val="00D2480F"/>
    <w:rsid w:val="00D24861"/>
    <w:rsid w:val="00D24A5E"/>
    <w:rsid w:val="00D24A97"/>
    <w:rsid w:val="00D24AEC"/>
    <w:rsid w:val="00D24B60"/>
    <w:rsid w:val="00D24CC6"/>
    <w:rsid w:val="00D24DB9"/>
    <w:rsid w:val="00D24DE5"/>
    <w:rsid w:val="00D24E02"/>
    <w:rsid w:val="00D24E61"/>
    <w:rsid w:val="00D24F59"/>
    <w:rsid w:val="00D24FE2"/>
    <w:rsid w:val="00D251E3"/>
    <w:rsid w:val="00D251FC"/>
    <w:rsid w:val="00D252E9"/>
    <w:rsid w:val="00D255C4"/>
    <w:rsid w:val="00D255F7"/>
    <w:rsid w:val="00D25775"/>
    <w:rsid w:val="00D257C9"/>
    <w:rsid w:val="00D25820"/>
    <w:rsid w:val="00D2597D"/>
    <w:rsid w:val="00D25A2D"/>
    <w:rsid w:val="00D25A9E"/>
    <w:rsid w:val="00D25B18"/>
    <w:rsid w:val="00D25B6C"/>
    <w:rsid w:val="00D25B91"/>
    <w:rsid w:val="00D25C07"/>
    <w:rsid w:val="00D25C68"/>
    <w:rsid w:val="00D25C85"/>
    <w:rsid w:val="00D25D1C"/>
    <w:rsid w:val="00D25D97"/>
    <w:rsid w:val="00D25DBB"/>
    <w:rsid w:val="00D25FA5"/>
    <w:rsid w:val="00D26050"/>
    <w:rsid w:val="00D26086"/>
    <w:rsid w:val="00D260D2"/>
    <w:rsid w:val="00D26168"/>
    <w:rsid w:val="00D261C0"/>
    <w:rsid w:val="00D262C6"/>
    <w:rsid w:val="00D26358"/>
    <w:rsid w:val="00D26382"/>
    <w:rsid w:val="00D266B0"/>
    <w:rsid w:val="00D266B2"/>
    <w:rsid w:val="00D26824"/>
    <w:rsid w:val="00D2683D"/>
    <w:rsid w:val="00D2687A"/>
    <w:rsid w:val="00D26887"/>
    <w:rsid w:val="00D26A36"/>
    <w:rsid w:val="00D26A4C"/>
    <w:rsid w:val="00D26B26"/>
    <w:rsid w:val="00D26C5D"/>
    <w:rsid w:val="00D26E2E"/>
    <w:rsid w:val="00D26F21"/>
    <w:rsid w:val="00D27087"/>
    <w:rsid w:val="00D27157"/>
    <w:rsid w:val="00D2719C"/>
    <w:rsid w:val="00D271F5"/>
    <w:rsid w:val="00D272B4"/>
    <w:rsid w:val="00D2731F"/>
    <w:rsid w:val="00D27339"/>
    <w:rsid w:val="00D273CD"/>
    <w:rsid w:val="00D2742F"/>
    <w:rsid w:val="00D27507"/>
    <w:rsid w:val="00D2768F"/>
    <w:rsid w:val="00D277AB"/>
    <w:rsid w:val="00D2785C"/>
    <w:rsid w:val="00D27969"/>
    <w:rsid w:val="00D27A26"/>
    <w:rsid w:val="00D27AC6"/>
    <w:rsid w:val="00D27B3C"/>
    <w:rsid w:val="00D27D2C"/>
    <w:rsid w:val="00D27DD8"/>
    <w:rsid w:val="00D27E3D"/>
    <w:rsid w:val="00D27E57"/>
    <w:rsid w:val="00D27E87"/>
    <w:rsid w:val="00D27E8B"/>
    <w:rsid w:val="00D27F81"/>
    <w:rsid w:val="00D27FCD"/>
    <w:rsid w:val="00D27FE6"/>
    <w:rsid w:val="00D301D6"/>
    <w:rsid w:val="00D30321"/>
    <w:rsid w:val="00D30710"/>
    <w:rsid w:val="00D307F0"/>
    <w:rsid w:val="00D3087C"/>
    <w:rsid w:val="00D3091C"/>
    <w:rsid w:val="00D30AFC"/>
    <w:rsid w:val="00D30B4F"/>
    <w:rsid w:val="00D30DF2"/>
    <w:rsid w:val="00D30E49"/>
    <w:rsid w:val="00D30E6E"/>
    <w:rsid w:val="00D30E78"/>
    <w:rsid w:val="00D30F9F"/>
    <w:rsid w:val="00D31193"/>
    <w:rsid w:val="00D311AE"/>
    <w:rsid w:val="00D311F6"/>
    <w:rsid w:val="00D31235"/>
    <w:rsid w:val="00D3126A"/>
    <w:rsid w:val="00D31456"/>
    <w:rsid w:val="00D3148F"/>
    <w:rsid w:val="00D314C3"/>
    <w:rsid w:val="00D3150B"/>
    <w:rsid w:val="00D31664"/>
    <w:rsid w:val="00D31685"/>
    <w:rsid w:val="00D316A1"/>
    <w:rsid w:val="00D317B8"/>
    <w:rsid w:val="00D317EA"/>
    <w:rsid w:val="00D3183C"/>
    <w:rsid w:val="00D318C3"/>
    <w:rsid w:val="00D318C9"/>
    <w:rsid w:val="00D318F1"/>
    <w:rsid w:val="00D31943"/>
    <w:rsid w:val="00D31954"/>
    <w:rsid w:val="00D3199F"/>
    <w:rsid w:val="00D319B6"/>
    <w:rsid w:val="00D31A31"/>
    <w:rsid w:val="00D31A6C"/>
    <w:rsid w:val="00D31A78"/>
    <w:rsid w:val="00D31AFD"/>
    <w:rsid w:val="00D31B95"/>
    <w:rsid w:val="00D31BA5"/>
    <w:rsid w:val="00D31C0E"/>
    <w:rsid w:val="00D31D10"/>
    <w:rsid w:val="00D31D1F"/>
    <w:rsid w:val="00D31F02"/>
    <w:rsid w:val="00D31F14"/>
    <w:rsid w:val="00D32174"/>
    <w:rsid w:val="00D32262"/>
    <w:rsid w:val="00D323E3"/>
    <w:rsid w:val="00D32450"/>
    <w:rsid w:val="00D32488"/>
    <w:rsid w:val="00D32499"/>
    <w:rsid w:val="00D32659"/>
    <w:rsid w:val="00D3266F"/>
    <w:rsid w:val="00D3268B"/>
    <w:rsid w:val="00D32697"/>
    <w:rsid w:val="00D326DC"/>
    <w:rsid w:val="00D32780"/>
    <w:rsid w:val="00D3296A"/>
    <w:rsid w:val="00D329F1"/>
    <w:rsid w:val="00D32B38"/>
    <w:rsid w:val="00D32B4D"/>
    <w:rsid w:val="00D32B66"/>
    <w:rsid w:val="00D32BEC"/>
    <w:rsid w:val="00D32DDF"/>
    <w:rsid w:val="00D32DFA"/>
    <w:rsid w:val="00D32EC7"/>
    <w:rsid w:val="00D32F5D"/>
    <w:rsid w:val="00D33049"/>
    <w:rsid w:val="00D33084"/>
    <w:rsid w:val="00D33189"/>
    <w:rsid w:val="00D3318D"/>
    <w:rsid w:val="00D33266"/>
    <w:rsid w:val="00D33301"/>
    <w:rsid w:val="00D3338F"/>
    <w:rsid w:val="00D33523"/>
    <w:rsid w:val="00D3366A"/>
    <w:rsid w:val="00D336EA"/>
    <w:rsid w:val="00D33788"/>
    <w:rsid w:val="00D33B4A"/>
    <w:rsid w:val="00D33BF2"/>
    <w:rsid w:val="00D33D24"/>
    <w:rsid w:val="00D33E00"/>
    <w:rsid w:val="00D33F0C"/>
    <w:rsid w:val="00D33F4E"/>
    <w:rsid w:val="00D3417E"/>
    <w:rsid w:val="00D3421F"/>
    <w:rsid w:val="00D34271"/>
    <w:rsid w:val="00D343EC"/>
    <w:rsid w:val="00D34423"/>
    <w:rsid w:val="00D34498"/>
    <w:rsid w:val="00D34680"/>
    <w:rsid w:val="00D3472F"/>
    <w:rsid w:val="00D3486C"/>
    <w:rsid w:val="00D3487C"/>
    <w:rsid w:val="00D349D7"/>
    <w:rsid w:val="00D34A58"/>
    <w:rsid w:val="00D34B96"/>
    <w:rsid w:val="00D34E08"/>
    <w:rsid w:val="00D34E29"/>
    <w:rsid w:val="00D34E38"/>
    <w:rsid w:val="00D34E48"/>
    <w:rsid w:val="00D34F2C"/>
    <w:rsid w:val="00D34F4F"/>
    <w:rsid w:val="00D34FC1"/>
    <w:rsid w:val="00D350BB"/>
    <w:rsid w:val="00D35180"/>
    <w:rsid w:val="00D351A9"/>
    <w:rsid w:val="00D3527D"/>
    <w:rsid w:val="00D35390"/>
    <w:rsid w:val="00D35581"/>
    <w:rsid w:val="00D355F0"/>
    <w:rsid w:val="00D3562A"/>
    <w:rsid w:val="00D3572D"/>
    <w:rsid w:val="00D35765"/>
    <w:rsid w:val="00D357D6"/>
    <w:rsid w:val="00D3585C"/>
    <w:rsid w:val="00D35895"/>
    <w:rsid w:val="00D35909"/>
    <w:rsid w:val="00D35915"/>
    <w:rsid w:val="00D3591E"/>
    <w:rsid w:val="00D35A0C"/>
    <w:rsid w:val="00D35BBC"/>
    <w:rsid w:val="00D35BCE"/>
    <w:rsid w:val="00D35E3C"/>
    <w:rsid w:val="00D35F27"/>
    <w:rsid w:val="00D35F76"/>
    <w:rsid w:val="00D3606C"/>
    <w:rsid w:val="00D3606D"/>
    <w:rsid w:val="00D3615C"/>
    <w:rsid w:val="00D36249"/>
    <w:rsid w:val="00D3627B"/>
    <w:rsid w:val="00D363A1"/>
    <w:rsid w:val="00D363B0"/>
    <w:rsid w:val="00D363CB"/>
    <w:rsid w:val="00D363F6"/>
    <w:rsid w:val="00D364EA"/>
    <w:rsid w:val="00D36588"/>
    <w:rsid w:val="00D36590"/>
    <w:rsid w:val="00D365DD"/>
    <w:rsid w:val="00D3666A"/>
    <w:rsid w:val="00D36759"/>
    <w:rsid w:val="00D368C2"/>
    <w:rsid w:val="00D368E1"/>
    <w:rsid w:val="00D368E5"/>
    <w:rsid w:val="00D36906"/>
    <w:rsid w:val="00D36B09"/>
    <w:rsid w:val="00D36B0C"/>
    <w:rsid w:val="00D36BB9"/>
    <w:rsid w:val="00D36CBF"/>
    <w:rsid w:val="00D36D8E"/>
    <w:rsid w:val="00D36DB7"/>
    <w:rsid w:val="00D36FAB"/>
    <w:rsid w:val="00D3703C"/>
    <w:rsid w:val="00D37128"/>
    <w:rsid w:val="00D371E6"/>
    <w:rsid w:val="00D371E9"/>
    <w:rsid w:val="00D372C7"/>
    <w:rsid w:val="00D3738D"/>
    <w:rsid w:val="00D37479"/>
    <w:rsid w:val="00D374C6"/>
    <w:rsid w:val="00D37640"/>
    <w:rsid w:val="00D37712"/>
    <w:rsid w:val="00D3793E"/>
    <w:rsid w:val="00D37C0F"/>
    <w:rsid w:val="00D37CCD"/>
    <w:rsid w:val="00D37DAD"/>
    <w:rsid w:val="00D37DEB"/>
    <w:rsid w:val="00D37ED5"/>
    <w:rsid w:val="00D37F8D"/>
    <w:rsid w:val="00D40081"/>
    <w:rsid w:val="00D400B4"/>
    <w:rsid w:val="00D400C0"/>
    <w:rsid w:val="00D400FA"/>
    <w:rsid w:val="00D4016B"/>
    <w:rsid w:val="00D401A8"/>
    <w:rsid w:val="00D403B2"/>
    <w:rsid w:val="00D40627"/>
    <w:rsid w:val="00D40688"/>
    <w:rsid w:val="00D4068F"/>
    <w:rsid w:val="00D406CE"/>
    <w:rsid w:val="00D40730"/>
    <w:rsid w:val="00D40750"/>
    <w:rsid w:val="00D407B4"/>
    <w:rsid w:val="00D407E9"/>
    <w:rsid w:val="00D40852"/>
    <w:rsid w:val="00D408A6"/>
    <w:rsid w:val="00D40962"/>
    <w:rsid w:val="00D40C44"/>
    <w:rsid w:val="00D40D1E"/>
    <w:rsid w:val="00D40DA4"/>
    <w:rsid w:val="00D40EC5"/>
    <w:rsid w:val="00D40FD1"/>
    <w:rsid w:val="00D40FED"/>
    <w:rsid w:val="00D4103F"/>
    <w:rsid w:val="00D410E9"/>
    <w:rsid w:val="00D41188"/>
    <w:rsid w:val="00D41288"/>
    <w:rsid w:val="00D41416"/>
    <w:rsid w:val="00D41494"/>
    <w:rsid w:val="00D414B1"/>
    <w:rsid w:val="00D41526"/>
    <w:rsid w:val="00D416C8"/>
    <w:rsid w:val="00D416E7"/>
    <w:rsid w:val="00D41758"/>
    <w:rsid w:val="00D41857"/>
    <w:rsid w:val="00D418BF"/>
    <w:rsid w:val="00D418C5"/>
    <w:rsid w:val="00D4190D"/>
    <w:rsid w:val="00D41977"/>
    <w:rsid w:val="00D41A41"/>
    <w:rsid w:val="00D41AB8"/>
    <w:rsid w:val="00D41C52"/>
    <w:rsid w:val="00D41C58"/>
    <w:rsid w:val="00D41D88"/>
    <w:rsid w:val="00D420CF"/>
    <w:rsid w:val="00D42150"/>
    <w:rsid w:val="00D421F6"/>
    <w:rsid w:val="00D4220A"/>
    <w:rsid w:val="00D422AC"/>
    <w:rsid w:val="00D423FA"/>
    <w:rsid w:val="00D4243F"/>
    <w:rsid w:val="00D42481"/>
    <w:rsid w:val="00D424F0"/>
    <w:rsid w:val="00D42609"/>
    <w:rsid w:val="00D426B9"/>
    <w:rsid w:val="00D42AB7"/>
    <w:rsid w:val="00D42B4C"/>
    <w:rsid w:val="00D42B99"/>
    <w:rsid w:val="00D42BD7"/>
    <w:rsid w:val="00D42C3D"/>
    <w:rsid w:val="00D42C5D"/>
    <w:rsid w:val="00D42DA8"/>
    <w:rsid w:val="00D42EFB"/>
    <w:rsid w:val="00D42F12"/>
    <w:rsid w:val="00D42F2D"/>
    <w:rsid w:val="00D43011"/>
    <w:rsid w:val="00D4302E"/>
    <w:rsid w:val="00D43077"/>
    <w:rsid w:val="00D43087"/>
    <w:rsid w:val="00D430BD"/>
    <w:rsid w:val="00D430D6"/>
    <w:rsid w:val="00D4320C"/>
    <w:rsid w:val="00D432D3"/>
    <w:rsid w:val="00D43311"/>
    <w:rsid w:val="00D4338D"/>
    <w:rsid w:val="00D43450"/>
    <w:rsid w:val="00D43487"/>
    <w:rsid w:val="00D43518"/>
    <w:rsid w:val="00D43585"/>
    <w:rsid w:val="00D4360A"/>
    <w:rsid w:val="00D4363F"/>
    <w:rsid w:val="00D43688"/>
    <w:rsid w:val="00D43818"/>
    <w:rsid w:val="00D43833"/>
    <w:rsid w:val="00D4392E"/>
    <w:rsid w:val="00D43A75"/>
    <w:rsid w:val="00D43AC8"/>
    <w:rsid w:val="00D43ADC"/>
    <w:rsid w:val="00D43AEC"/>
    <w:rsid w:val="00D43B36"/>
    <w:rsid w:val="00D43B8F"/>
    <w:rsid w:val="00D43C02"/>
    <w:rsid w:val="00D43E2F"/>
    <w:rsid w:val="00D4417C"/>
    <w:rsid w:val="00D44336"/>
    <w:rsid w:val="00D4435A"/>
    <w:rsid w:val="00D44386"/>
    <w:rsid w:val="00D4442D"/>
    <w:rsid w:val="00D444B8"/>
    <w:rsid w:val="00D444DA"/>
    <w:rsid w:val="00D44545"/>
    <w:rsid w:val="00D44745"/>
    <w:rsid w:val="00D44A8B"/>
    <w:rsid w:val="00D44AD9"/>
    <w:rsid w:val="00D44AEC"/>
    <w:rsid w:val="00D44F22"/>
    <w:rsid w:val="00D45091"/>
    <w:rsid w:val="00D450ED"/>
    <w:rsid w:val="00D451D0"/>
    <w:rsid w:val="00D452A3"/>
    <w:rsid w:val="00D452EF"/>
    <w:rsid w:val="00D45352"/>
    <w:rsid w:val="00D4536C"/>
    <w:rsid w:val="00D453E2"/>
    <w:rsid w:val="00D4550C"/>
    <w:rsid w:val="00D45617"/>
    <w:rsid w:val="00D4563A"/>
    <w:rsid w:val="00D4581D"/>
    <w:rsid w:val="00D4595A"/>
    <w:rsid w:val="00D45996"/>
    <w:rsid w:val="00D45C89"/>
    <w:rsid w:val="00D45C8D"/>
    <w:rsid w:val="00D45DA8"/>
    <w:rsid w:val="00D45E0A"/>
    <w:rsid w:val="00D45E4F"/>
    <w:rsid w:val="00D46048"/>
    <w:rsid w:val="00D46077"/>
    <w:rsid w:val="00D4608A"/>
    <w:rsid w:val="00D46091"/>
    <w:rsid w:val="00D460BD"/>
    <w:rsid w:val="00D460C9"/>
    <w:rsid w:val="00D4621E"/>
    <w:rsid w:val="00D4622C"/>
    <w:rsid w:val="00D46249"/>
    <w:rsid w:val="00D46270"/>
    <w:rsid w:val="00D46301"/>
    <w:rsid w:val="00D46386"/>
    <w:rsid w:val="00D466E6"/>
    <w:rsid w:val="00D46945"/>
    <w:rsid w:val="00D46B1F"/>
    <w:rsid w:val="00D46BE9"/>
    <w:rsid w:val="00D46BFE"/>
    <w:rsid w:val="00D46C65"/>
    <w:rsid w:val="00D46CD6"/>
    <w:rsid w:val="00D46DA6"/>
    <w:rsid w:val="00D46E29"/>
    <w:rsid w:val="00D46E59"/>
    <w:rsid w:val="00D46F79"/>
    <w:rsid w:val="00D47082"/>
    <w:rsid w:val="00D47125"/>
    <w:rsid w:val="00D471A8"/>
    <w:rsid w:val="00D4735F"/>
    <w:rsid w:val="00D473BC"/>
    <w:rsid w:val="00D473D5"/>
    <w:rsid w:val="00D47441"/>
    <w:rsid w:val="00D4769B"/>
    <w:rsid w:val="00D47722"/>
    <w:rsid w:val="00D4772B"/>
    <w:rsid w:val="00D47A4A"/>
    <w:rsid w:val="00D47ACD"/>
    <w:rsid w:val="00D47AD9"/>
    <w:rsid w:val="00D47BA2"/>
    <w:rsid w:val="00D47CEC"/>
    <w:rsid w:val="00D47D88"/>
    <w:rsid w:val="00D47E51"/>
    <w:rsid w:val="00D47E6C"/>
    <w:rsid w:val="00D47EB5"/>
    <w:rsid w:val="00D47F3C"/>
    <w:rsid w:val="00D47F80"/>
    <w:rsid w:val="00D47F84"/>
    <w:rsid w:val="00D47F9F"/>
    <w:rsid w:val="00D50108"/>
    <w:rsid w:val="00D50164"/>
    <w:rsid w:val="00D50339"/>
    <w:rsid w:val="00D503D0"/>
    <w:rsid w:val="00D50407"/>
    <w:rsid w:val="00D50459"/>
    <w:rsid w:val="00D50463"/>
    <w:rsid w:val="00D504AD"/>
    <w:rsid w:val="00D5056B"/>
    <w:rsid w:val="00D505B8"/>
    <w:rsid w:val="00D5073A"/>
    <w:rsid w:val="00D50767"/>
    <w:rsid w:val="00D5077D"/>
    <w:rsid w:val="00D50792"/>
    <w:rsid w:val="00D507E6"/>
    <w:rsid w:val="00D50866"/>
    <w:rsid w:val="00D5086E"/>
    <w:rsid w:val="00D50879"/>
    <w:rsid w:val="00D50901"/>
    <w:rsid w:val="00D50B3F"/>
    <w:rsid w:val="00D50BE1"/>
    <w:rsid w:val="00D50BE6"/>
    <w:rsid w:val="00D50C4E"/>
    <w:rsid w:val="00D50CEF"/>
    <w:rsid w:val="00D50D57"/>
    <w:rsid w:val="00D50EB8"/>
    <w:rsid w:val="00D50FB6"/>
    <w:rsid w:val="00D51020"/>
    <w:rsid w:val="00D51102"/>
    <w:rsid w:val="00D5118B"/>
    <w:rsid w:val="00D511CC"/>
    <w:rsid w:val="00D511DA"/>
    <w:rsid w:val="00D511DB"/>
    <w:rsid w:val="00D512F7"/>
    <w:rsid w:val="00D51374"/>
    <w:rsid w:val="00D51437"/>
    <w:rsid w:val="00D51530"/>
    <w:rsid w:val="00D515C8"/>
    <w:rsid w:val="00D51610"/>
    <w:rsid w:val="00D51641"/>
    <w:rsid w:val="00D51699"/>
    <w:rsid w:val="00D516AF"/>
    <w:rsid w:val="00D516CA"/>
    <w:rsid w:val="00D5178D"/>
    <w:rsid w:val="00D517DE"/>
    <w:rsid w:val="00D519BA"/>
    <w:rsid w:val="00D51ABA"/>
    <w:rsid w:val="00D51B09"/>
    <w:rsid w:val="00D51BB4"/>
    <w:rsid w:val="00D51CC9"/>
    <w:rsid w:val="00D51DA1"/>
    <w:rsid w:val="00D51E5C"/>
    <w:rsid w:val="00D51F30"/>
    <w:rsid w:val="00D52067"/>
    <w:rsid w:val="00D520B7"/>
    <w:rsid w:val="00D52130"/>
    <w:rsid w:val="00D521B5"/>
    <w:rsid w:val="00D52316"/>
    <w:rsid w:val="00D52349"/>
    <w:rsid w:val="00D52516"/>
    <w:rsid w:val="00D525AD"/>
    <w:rsid w:val="00D52657"/>
    <w:rsid w:val="00D5265D"/>
    <w:rsid w:val="00D5281F"/>
    <w:rsid w:val="00D5282C"/>
    <w:rsid w:val="00D52892"/>
    <w:rsid w:val="00D529A9"/>
    <w:rsid w:val="00D52B6C"/>
    <w:rsid w:val="00D52C23"/>
    <w:rsid w:val="00D52C3A"/>
    <w:rsid w:val="00D52C81"/>
    <w:rsid w:val="00D52E39"/>
    <w:rsid w:val="00D52EAB"/>
    <w:rsid w:val="00D53012"/>
    <w:rsid w:val="00D53073"/>
    <w:rsid w:val="00D530A1"/>
    <w:rsid w:val="00D530EE"/>
    <w:rsid w:val="00D53201"/>
    <w:rsid w:val="00D5326E"/>
    <w:rsid w:val="00D53290"/>
    <w:rsid w:val="00D5333D"/>
    <w:rsid w:val="00D5339D"/>
    <w:rsid w:val="00D533C9"/>
    <w:rsid w:val="00D5350E"/>
    <w:rsid w:val="00D53542"/>
    <w:rsid w:val="00D53549"/>
    <w:rsid w:val="00D5359F"/>
    <w:rsid w:val="00D535DD"/>
    <w:rsid w:val="00D5366E"/>
    <w:rsid w:val="00D536F3"/>
    <w:rsid w:val="00D53836"/>
    <w:rsid w:val="00D5389F"/>
    <w:rsid w:val="00D53992"/>
    <w:rsid w:val="00D539B0"/>
    <w:rsid w:val="00D53A43"/>
    <w:rsid w:val="00D53AC2"/>
    <w:rsid w:val="00D53AE0"/>
    <w:rsid w:val="00D53B4F"/>
    <w:rsid w:val="00D53C4C"/>
    <w:rsid w:val="00D53C73"/>
    <w:rsid w:val="00D53C9A"/>
    <w:rsid w:val="00D53CD2"/>
    <w:rsid w:val="00D53D0E"/>
    <w:rsid w:val="00D53DFD"/>
    <w:rsid w:val="00D53E61"/>
    <w:rsid w:val="00D53E6D"/>
    <w:rsid w:val="00D53EFB"/>
    <w:rsid w:val="00D5415B"/>
    <w:rsid w:val="00D5415F"/>
    <w:rsid w:val="00D54174"/>
    <w:rsid w:val="00D541DE"/>
    <w:rsid w:val="00D54219"/>
    <w:rsid w:val="00D5446D"/>
    <w:rsid w:val="00D54481"/>
    <w:rsid w:val="00D5454E"/>
    <w:rsid w:val="00D545B3"/>
    <w:rsid w:val="00D54629"/>
    <w:rsid w:val="00D5468F"/>
    <w:rsid w:val="00D54783"/>
    <w:rsid w:val="00D548E7"/>
    <w:rsid w:val="00D54A9A"/>
    <w:rsid w:val="00D54B93"/>
    <w:rsid w:val="00D54BCC"/>
    <w:rsid w:val="00D54CC1"/>
    <w:rsid w:val="00D54D20"/>
    <w:rsid w:val="00D54DDD"/>
    <w:rsid w:val="00D54DEB"/>
    <w:rsid w:val="00D54E75"/>
    <w:rsid w:val="00D54E92"/>
    <w:rsid w:val="00D54F14"/>
    <w:rsid w:val="00D54FCB"/>
    <w:rsid w:val="00D550B1"/>
    <w:rsid w:val="00D5516F"/>
    <w:rsid w:val="00D551DD"/>
    <w:rsid w:val="00D551FF"/>
    <w:rsid w:val="00D5534D"/>
    <w:rsid w:val="00D55357"/>
    <w:rsid w:val="00D553B0"/>
    <w:rsid w:val="00D5545D"/>
    <w:rsid w:val="00D55479"/>
    <w:rsid w:val="00D554BB"/>
    <w:rsid w:val="00D55519"/>
    <w:rsid w:val="00D5551A"/>
    <w:rsid w:val="00D55590"/>
    <w:rsid w:val="00D5561C"/>
    <w:rsid w:val="00D556AD"/>
    <w:rsid w:val="00D55797"/>
    <w:rsid w:val="00D5585E"/>
    <w:rsid w:val="00D558E7"/>
    <w:rsid w:val="00D559B7"/>
    <w:rsid w:val="00D559E8"/>
    <w:rsid w:val="00D55B87"/>
    <w:rsid w:val="00D55BF0"/>
    <w:rsid w:val="00D55DE2"/>
    <w:rsid w:val="00D55E0E"/>
    <w:rsid w:val="00D56113"/>
    <w:rsid w:val="00D56164"/>
    <w:rsid w:val="00D5616C"/>
    <w:rsid w:val="00D561C1"/>
    <w:rsid w:val="00D562B9"/>
    <w:rsid w:val="00D562D3"/>
    <w:rsid w:val="00D564DF"/>
    <w:rsid w:val="00D56530"/>
    <w:rsid w:val="00D56549"/>
    <w:rsid w:val="00D565B9"/>
    <w:rsid w:val="00D56623"/>
    <w:rsid w:val="00D5666F"/>
    <w:rsid w:val="00D566B8"/>
    <w:rsid w:val="00D567DD"/>
    <w:rsid w:val="00D569DA"/>
    <w:rsid w:val="00D56A98"/>
    <w:rsid w:val="00D56AEC"/>
    <w:rsid w:val="00D56B93"/>
    <w:rsid w:val="00D56C59"/>
    <w:rsid w:val="00D56EAC"/>
    <w:rsid w:val="00D56EE7"/>
    <w:rsid w:val="00D56EFE"/>
    <w:rsid w:val="00D57110"/>
    <w:rsid w:val="00D571A3"/>
    <w:rsid w:val="00D57310"/>
    <w:rsid w:val="00D5737F"/>
    <w:rsid w:val="00D574A3"/>
    <w:rsid w:val="00D574BA"/>
    <w:rsid w:val="00D57562"/>
    <w:rsid w:val="00D5759D"/>
    <w:rsid w:val="00D57665"/>
    <w:rsid w:val="00D57705"/>
    <w:rsid w:val="00D5782A"/>
    <w:rsid w:val="00D5794B"/>
    <w:rsid w:val="00D579A8"/>
    <w:rsid w:val="00D57A05"/>
    <w:rsid w:val="00D57AE5"/>
    <w:rsid w:val="00D57AEC"/>
    <w:rsid w:val="00D57B20"/>
    <w:rsid w:val="00D57B78"/>
    <w:rsid w:val="00D57C67"/>
    <w:rsid w:val="00D57C76"/>
    <w:rsid w:val="00D57CA2"/>
    <w:rsid w:val="00D57D3B"/>
    <w:rsid w:val="00D57D61"/>
    <w:rsid w:val="00D57DED"/>
    <w:rsid w:val="00D600E0"/>
    <w:rsid w:val="00D6010C"/>
    <w:rsid w:val="00D60151"/>
    <w:rsid w:val="00D601D5"/>
    <w:rsid w:val="00D6021E"/>
    <w:rsid w:val="00D60290"/>
    <w:rsid w:val="00D602DC"/>
    <w:rsid w:val="00D602F4"/>
    <w:rsid w:val="00D6033B"/>
    <w:rsid w:val="00D6034D"/>
    <w:rsid w:val="00D604B7"/>
    <w:rsid w:val="00D6065A"/>
    <w:rsid w:val="00D6066C"/>
    <w:rsid w:val="00D609B5"/>
    <w:rsid w:val="00D609F1"/>
    <w:rsid w:val="00D60B73"/>
    <w:rsid w:val="00D60C0A"/>
    <w:rsid w:val="00D60C36"/>
    <w:rsid w:val="00D60C52"/>
    <w:rsid w:val="00D60C5E"/>
    <w:rsid w:val="00D60EF4"/>
    <w:rsid w:val="00D60F64"/>
    <w:rsid w:val="00D61059"/>
    <w:rsid w:val="00D6111A"/>
    <w:rsid w:val="00D6122E"/>
    <w:rsid w:val="00D613A2"/>
    <w:rsid w:val="00D61414"/>
    <w:rsid w:val="00D6147A"/>
    <w:rsid w:val="00D615D0"/>
    <w:rsid w:val="00D61793"/>
    <w:rsid w:val="00D61794"/>
    <w:rsid w:val="00D61810"/>
    <w:rsid w:val="00D619FA"/>
    <w:rsid w:val="00D61B0E"/>
    <w:rsid w:val="00D61B29"/>
    <w:rsid w:val="00D61B3F"/>
    <w:rsid w:val="00D61B6F"/>
    <w:rsid w:val="00D61B74"/>
    <w:rsid w:val="00D61BA7"/>
    <w:rsid w:val="00D61C14"/>
    <w:rsid w:val="00D61C73"/>
    <w:rsid w:val="00D61DC2"/>
    <w:rsid w:val="00D61E15"/>
    <w:rsid w:val="00D61E40"/>
    <w:rsid w:val="00D61F16"/>
    <w:rsid w:val="00D61F4D"/>
    <w:rsid w:val="00D6216D"/>
    <w:rsid w:val="00D6221A"/>
    <w:rsid w:val="00D622D8"/>
    <w:rsid w:val="00D62413"/>
    <w:rsid w:val="00D62523"/>
    <w:rsid w:val="00D6253A"/>
    <w:rsid w:val="00D6253D"/>
    <w:rsid w:val="00D625B8"/>
    <w:rsid w:val="00D625D8"/>
    <w:rsid w:val="00D62893"/>
    <w:rsid w:val="00D62A13"/>
    <w:rsid w:val="00D62A60"/>
    <w:rsid w:val="00D62B41"/>
    <w:rsid w:val="00D62C46"/>
    <w:rsid w:val="00D62C5F"/>
    <w:rsid w:val="00D62C78"/>
    <w:rsid w:val="00D62E30"/>
    <w:rsid w:val="00D62E49"/>
    <w:rsid w:val="00D62E88"/>
    <w:rsid w:val="00D62EDA"/>
    <w:rsid w:val="00D62FD9"/>
    <w:rsid w:val="00D630DC"/>
    <w:rsid w:val="00D63159"/>
    <w:rsid w:val="00D6330F"/>
    <w:rsid w:val="00D63319"/>
    <w:rsid w:val="00D633B5"/>
    <w:rsid w:val="00D6345B"/>
    <w:rsid w:val="00D63460"/>
    <w:rsid w:val="00D634F9"/>
    <w:rsid w:val="00D63533"/>
    <w:rsid w:val="00D6353D"/>
    <w:rsid w:val="00D63609"/>
    <w:rsid w:val="00D6369D"/>
    <w:rsid w:val="00D636CB"/>
    <w:rsid w:val="00D63918"/>
    <w:rsid w:val="00D639E4"/>
    <w:rsid w:val="00D63A51"/>
    <w:rsid w:val="00D63B1A"/>
    <w:rsid w:val="00D63B20"/>
    <w:rsid w:val="00D63B32"/>
    <w:rsid w:val="00D63C2A"/>
    <w:rsid w:val="00D63CEE"/>
    <w:rsid w:val="00D63D5D"/>
    <w:rsid w:val="00D63DA1"/>
    <w:rsid w:val="00D63DAE"/>
    <w:rsid w:val="00D63DC4"/>
    <w:rsid w:val="00D63E43"/>
    <w:rsid w:val="00D63EA7"/>
    <w:rsid w:val="00D63F06"/>
    <w:rsid w:val="00D63FC9"/>
    <w:rsid w:val="00D64036"/>
    <w:rsid w:val="00D641B9"/>
    <w:rsid w:val="00D64235"/>
    <w:rsid w:val="00D64285"/>
    <w:rsid w:val="00D6431C"/>
    <w:rsid w:val="00D64321"/>
    <w:rsid w:val="00D6435E"/>
    <w:rsid w:val="00D643F4"/>
    <w:rsid w:val="00D6440C"/>
    <w:rsid w:val="00D6445D"/>
    <w:rsid w:val="00D64806"/>
    <w:rsid w:val="00D6494A"/>
    <w:rsid w:val="00D64A44"/>
    <w:rsid w:val="00D64AA9"/>
    <w:rsid w:val="00D64AE5"/>
    <w:rsid w:val="00D64BA5"/>
    <w:rsid w:val="00D64C12"/>
    <w:rsid w:val="00D64C22"/>
    <w:rsid w:val="00D64C8F"/>
    <w:rsid w:val="00D64CEC"/>
    <w:rsid w:val="00D64DC2"/>
    <w:rsid w:val="00D64DDE"/>
    <w:rsid w:val="00D64E05"/>
    <w:rsid w:val="00D64E2F"/>
    <w:rsid w:val="00D64FD4"/>
    <w:rsid w:val="00D65126"/>
    <w:rsid w:val="00D65214"/>
    <w:rsid w:val="00D65321"/>
    <w:rsid w:val="00D653F1"/>
    <w:rsid w:val="00D6548A"/>
    <w:rsid w:val="00D65516"/>
    <w:rsid w:val="00D655BE"/>
    <w:rsid w:val="00D65691"/>
    <w:rsid w:val="00D6581D"/>
    <w:rsid w:val="00D6596C"/>
    <w:rsid w:val="00D65B5A"/>
    <w:rsid w:val="00D65B89"/>
    <w:rsid w:val="00D65CAE"/>
    <w:rsid w:val="00D65CD8"/>
    <w:rsid w:val="00D65DED"/>
    <w:rsid w:val="00D65E80"/>
    <w:rsid w:val="00D65EB1"/>
    <w:rsid w:val="00D65F2D"/>
    <w:rsid w:val="00D66005"/>
    <w:rsid w:val="00D661A5"/>
    <w:rsid w:val="00D66326"/>
    <w:rsid w:val="00D66433"/>
    <w:rsid w:val="00D664BD"/>
    <w:rsid w:val="00D6653C"/>
    <w:rsid w:val="00D667D0"/>
    <w:rsid w:val="00D6682B"/>
    <w:rsid w:val="00D66843"/>
    <w:rsid w:val="00D6689E"/>
    <w:rsid w:val="00D66A57"/>
    <w:rsid w:val="00D66D5E"/>
    <w:rsid w:val="00D66D6C"/>
    <w:rsid w:val="00D66D85"/>
    <w:rsid w:val="00D66E1B"/>
    <w:rsid w:val="00D66E66"/>
    <w:rsid w:val="00D66E7D"/>
    <w:rsid w:val="00D66E9D"/>
    <w:rsid w:val="00D66EE3"/>
    <w:rsid w:val="00D66FF8"/>
    <w:rsid w:val="00D6702F"/>
    <w:rsid w:val="00D67141"/>
    <w:rsid w:val="00D67200"/>
    <w:rsid w:val="00D672B6"/>
    <w:rsid w:val="00D672F2"/>
    <w:rsid w:val="00D6730D"/>
    <w:rsid w:val="00D67310"/>
    <w:rsid w:val="00D67367"/>
    <w:rsid w:val="00D6736C"/>
    <w:rsid w:val="00D673A0"/>
    <w:rsid w:val="00D673BC"/>
    <w:rsid w:val="00D6745E"/>
    <w:rsid w:val="00D67512"/>
    <w:rsid w:val="00D6763E"/>
    <w:rsid w:val="00D6766E"/>
    <w:rsid w:val="00D676E5"/>
    <w:rsid w:val="00D676EB"/>
    <w:rsid w:val="00D67844"/>
    <w:rsid w:val="00D67869"/>
    <w:rsid w:val="00D678A6"/>
    <w:rsid w:val="00D679E1"/>
    <w:rsid w:val="00D67B24"/>
    <w:rsid w:val="00D67B5D"/>
    <w:rsid w:val="00D67D58"/>
    <w:rsid w:val="00D67DA1"/>
    <w:rsid w:val="00D67DA2"/>
    <w:rsid w:val="00D67EF4"/>
    <w:rsid w:val="00D70009"/>
    <w:rsid w:val="00D700A7"/>
    <w:rsid w:val="00D700B1"/>
    <w:rsid w:val="00D70377"/>
    <w:rsid w:val="00D70398"/>
    <w:rsid w:val="00D70471"/>
    <w:rsid w:val="00D7052C"/>
    <w:rsid w:val="00D7068D"/>
    <w:rsid w:val="00D70696"/>
    <w:rsid w:val="00D707E9"/>
    <w:rsid w:val="00D7083B"/>
    <w:rsid w:val="00D70889"/>
    <w:rsid w:val="00D708A2"/>
    <w:rsid w:val="00D7099F"/>
    <w:rsid w:val="00D709B9"/>
    <w:rsid w:val="00D709D0"/>
    <w:rsid w:val="00D70A8B"/>
    <w:rsid w:val="00D70BEF"/>
    <w:rsid w:val="00D70C6C"/>
    <w:rsid w:val="00D70C95"/>
    <w:rsid w:val="00D70CFD"/>
    <w:rsid w:val="00D70D35"/>
    <w:rsid w:val="00D70D54"/>
    <w:rsid w:val="00D70E47"/>
    <w:rsid w:val="00D70F01"/>
    <w:rsid w:val="00D711BD"/>
    <w:rsid w:val="00D7125B"/>
    <w:rsid w:val="00D715C2"/>
    <w:rsid w:val="00D7161B"/>
    <w:rsid w:val="00D71673"/>
    <w:rsid w:val="00D71693"/>
    <w:rsid w:val="00D716C0"/>
    <w:rsid w:val="00D716E1"/>
    <w:rsid w:val="00D7178B"/>
    <w:rsid w:val="00D71826"/>
    <w:rsid w:val="00D71857"/>
    <w:rsid w:val="00D7187B"/>
    <w:rsid w:val="00D7197C"/>
    <w:rsid w:val="00D71C50"/>
    <w:rsid w:val="00D71C81"/>
    <w:rsid w:val="00D71C90"/>
    <w:rsid w:val="00D71D39"/>
    <w:rsid w:val="00D71EF0"/>
    <w:rsid w:val="00D71F51"/>
    <w:rsid w:val="00D71FAD"/>
    <w:rsid w:val="00D7200B"/>
    <w:rsid w:val="00D72100"/>
    <w:rsid w:val="00D7212F"/>
    <w:rsid w:val="00D7213E"/>
    <w:rsid w:val="00D72201"/>
    <w:rsid w:val="00D722DF"/>
    <w:rsid w:val="00D72347"/>
    <w:rsid w:val="00D7235C"/>
    <w:rsid w:val="00D726A8"/>
    <w:rsid w:val="00D7278C"/>
    <w:rsid w:val="00D728B6"/>
    <w:rsid w:val="00D72961"/>
    <w:rsid w:val="00D72A91"/>
    <w:rsid w:val="00D72BDB"/>
    <w:rsid w:val="00D72DAE"/>
    <w:rsid w:val="00D72DF9"/>
    <w:rsid w:val="00D72E46"/>
    <w:rsid w:val="00D72E74"/>
    <w:rsid w:val="00D72FE3"/>
    <w:rsid w:val="00D73134"/>
    <w:rsid w:val="00D73151"/>
    <w:rsid w:val="00D7316E"/>
    <w:rsid w:val="00D73265"/>
    <w:rsid w:val="00D7336D"/>
    <w:rsid w:val="00D73376"/>
    <w:rsid w:val="00D73400"/>
    <w:rsid w:val="00D734E2"/>
    <w:rsid w:val="00D7356A"/>
    <w:rsid w:val="00D7356C"/>
    <w:rsid w:val="00D73613"/>
    <w:rsid w:val="00D7367B"/>
    <w:rsid w:val="00D738E8"/>
    <w:rsid w:val="00D7395F"/>
    <w:rsid w:val="00D73A97"/>
    <w:rsid w:val="00D73AB4"/>
    <w:rsid w:val="00D73ABA"/>
    <w:rsid w:val="00D73AC2"/>
    <w:rsid w:val="00D73C02"/>
    <w:rsid w:val="00D73D2B"/>
    <w:rsid w:val="00D73ECC"/>
    <w:rsid w:val="00D73F2E"/>
    <w:rsid w:val="00D740AC"/>
    <w:rsid w:val="00D7418F"/>
    <w:rsid w:val="00D741BA"/>
    <w:rsid w:val="00D7427A"/>
    <w:rsid w:val="00D742F9"/>
    <w:rsid w:val="00D7432A"/>
    <w:rsid w:val="00D74553"/>
    <w:rsid w:val="00D7461F"/>
    <w:rsid w:val="00D74670"/>
    <w:rsid w:val="00D74687"/>
    <w:rsid w:val="00D7470F"/>
    <w:rsid w:val="00D74770"/>
    <w:rsid w:val="00D7487E"/>
    <w:rsid w:val="00D74886"/>
    <w:rsid w:val="00D74A2D"/>
    <w:rsid w:val="00D74A5F"/>
    <w:rsid w:val="00D74B34"/>
    <w:rsid w:val="00D74B36"/>
    <w:rsid w:val="00D74BB1"/>
    <w:rsid w:val="00D74C3C"/>
    <w:rsid w:val="00D74D5C"/>
    <w:rsid w:val="00D74D92"/>
    <w:rsid w:val="00D74F15"/>
    <w:rsid w:val="00D750FF"/>
    <w:rsid w:val="00D7518D"/>
    <w:rsid w:val="00D7521F"/>
    <w:rsid w:val="00D75272"/>
    <w:rsid w:val="00D753CA"/>
    <w:rsid w:val="00D75620"/>
    <w:rsid w:val="00D756CC"/>
    <w:rsid w:val="00D75858"/>
    <w:rsid w:val="00D75861"/>
    <w:rsid w:val="00D75AE4"/>
    <w:rsid w:val="00D75B39"/>
    <w:rsid w:val="00D75B85"/>
    <w:rsid w:val="00D75C87"/>
    <w:rsid w:val="00D75D4B"/>
    <w:rsid w:val="00D75DAF"/>
    <w:rsid w:val="00D75DE0"/>
    <w:rsid w:val="00D75E29"/>
    <w:rsid w:val="00D75F02"/>
    <w:rsid w:val="00D75F37"/>
    <w:rsid w:val="00D75F6F"/>
    <w:rsid w:val="00D75F76"/>
    <w:rsid w:val="00D76157"/>
    <w:rsid w:val="00D7615D"/>
    <w:rsid w:val="00D76179"/>
    <w:rsid w:val="00D761BD"/>
    <w:rsid w:val="00D76343"/>
    <w:rsid w:val="00D76365"/>
    <w:rsid w:val="00D765AD"/>
    <w:rsid w:val="00D765C0"/>
    <w:rsid w:val="00D765C3"/>
    <w:rsid w:val="00D766D4"/>
    <w:rsid w:val="00D76799"/>
    <w:rsid w:val="00D768B5"/>
    <w:rsid w:val="00D768F8"/>
    <w:rsid w:val="00D7693F"/>
    <w:rsid w:val="00D76A18"/>
    <w:rsid w:val="00D76AAA"/>
    <w:rsid w:val="00D76AC9"/>
    <w:rsid w:val="00D76B4A"/>
    <w:rsid w:val="00D76B96"/>
    <w:rsid w:val="00D76BDE"/>
    <w:rsid w:val="00D76D14"/>
    <w:rsid w:val="00D76E4F"/>
    <w:rsid w:val="00D77114"/>
    <w:rsid w:val="00D77260"/>
    <w:rsid w:val="00D77382"/>
    <w:rsid w:val="00D77386"/>
    <w:rsid w:val="00D773CE"/>
    <w:rsid w:val="00D77674"/>
    <w:rsid w:val="00D7769D"/>
    <w:rsid w:val="00D77707"/>
    <w:rsid w:val="00D77778"/>
    <w:rsid w:val="00D777CF"/>
    <w:rsid w:val="00D778DA"/>
    <w:rsid w:val="00D77AE9"/>
    <w:rsid w:val="00D77C49"/>
    <w:rsid w:val="00D77C61"/>
    <w:rsid w:val="00D77C97"/>
    <w:rsid w:val="00D77CAE"/>
    <w:rsid w:val="00D77CF0"/>
    <w:rsid w:val="00D8007A"/>
    <w:rsid w:val="00D8021C"/>
    <w:rsid w:val="00D8024D"/>
    <w:rsid w:val="00D80460"/>
    <w:rsid w:val="00D805B9"/>
    <w:rsid w:val="00D8072A"/>
    <w:rsid w:val="00D8091B"/>
    <w:rsid w:val="00D80973"/>
    <w:rsid w:val="00D809F2"/>
    <w:rsid w:val="00D80A36"/>
    <w:rsid w:val="00D80A78"/>
    <w:rsid w:val="00D80A87"/>
    <w:rsid w:val="00D80AB5"/>
    <w:rsid w:val="00D80AC5"/>
    <w:rsid w:val="00D80B98"/>
    <w:rsid w:val="00D80B9E"/>
    <w:rsid w:val="00D80C1B"/>
    <w:rsid w:val="00D80C61"/>
    <w:rsid w:val="00D80CE2"/>
    <w:rsid w:val="00D80D40"/>
    <w:rsid w:val="00D80D42"/>
    <w:rsid w:val="00D80EB0"/>
    <w:rsid w:val="00D80F8F"/>
    <w:rsid w:val="00D81180"/>
    <w:rsid w:val="00D81185"/>
    <w:rsid w:val="00D811EB"/>
    <w:rsid w:val="00D813CE"/>
    <w:rsid w:val="00D814DB"/>
    <w:rsid w:val="00D8150E"/>
    <w:rsid w:val="00D815CA"/>
    <w:rsid w:val="00D81650"/>
    <w:rsid w:val="00D817A5"/>
    <w:rsid w:val="00D8184B"/>
    <w:rsid w:val="00D81864"/>
    <w:rsid w:val="00D819A9"/>
    <w:rsid w:val="00D81A8B"/>
    <w:rsid w:val="00D81B61"/>
    <w:rsid w:val="00D81C35"/>
    <w:rsid w:val="00D81C83"/>
    <w:rsid w:val="00D81D9D"/>
    <w:rsid w:val="00D81E5E"/>
    <w:rsid w:val="00D81EE2"/>
    <w:rsid w:val="00D81F1F"/>
    <w:rsid w:val="00D81F23"/>
    <w:rsid w:val="00D81FEF"/>
    <w:rsid w:val="00D81FFC"/>
    <w:rsid w:val="00D82049"/>
    <w:rsid w:val="00D820B8"/>
    <w:rsid w:val="00D822A0"/>
    <w:rsid w:val="00D82307"/>
    <w:rsid w:val="00D8233E"/>
    <w:rsid w:val="00D823D0"/>
    <w:rsid w:val="00D825C5"/>
    <w:rsid w:val="00D825F9"/>
    <w:rsid w:val="00D8261B"/>
    <w:rsid w:val="00D82699"/>
    <w:rsid w:val="00D8269D"/>
    <w:rsid w:val="00D8288A"/>
    <w:rsid w:val="00D828B8"/>
    <w:rsid w:val="00D8299B"/>
    <w:rsid w:val="00D82CFA"/>
    <w:rsid w:val="00D82D40"/>
    <w:rsid w:val="00D82D6D"/>
    <w:rsid w:val="00D8308A"/>
    <w:rsid w:val="00D83096"/>
    <w:rsid w:val="00D83157"/>
    <w:rsid w:val="00D83191"/>
    <w:rsid w:val="00D832B9"/>
    <w:rsid w:val="00D833D9"/>
    <w:rsid w:val="00D834A9"/>
    <w:rsid w:val="00D834C8"/>
    <w:rsid w:val="00D83653"/>
    <w:rsid w:val="00D83681"/>
    <w:rsid w:val="00D836A5"/>
    <w:rsid w:val="00D8370E"/>
    <w:rsid w:val="00D83749"/>
    <w:rsid w:val="00D83761"/>
    <w:rsid w:val="00D8380A"/>
    <w:rsid w:val="00D83827"/>
    <w:rsid w:val="00D83884"/>
    <w:rsid w:val="00D839E7"/>
    <w:rsid w:val="00D83B5E"/>
    <w:rsid w:val="00D83BD9"/>
    <w:rsid w:val="00D83C33"/>
    <w:rsid w:val="00D83D46"/>
    <w:rsid w:val="00D83D8D"/>
    <w:rsid w:val="00D83DAB"/>
    <w:rsid w:val="00D83DB4"/>
    <w:rsid w:val="00D83EAE"/>
    <w:rsid w:val="00D83F4D"/>
    <w:rsid w:val="00D83FD9"/>
    <w:rsid w:val="00D84180"/>
    <w:rsid w:val="00D84191"/>
    <w:rsid w:val="00D84209"/>
    <w:rsid w:val="00D84424"/>
    <w:rsid w:val="00D8449B"/>
    <w:rsid w:val="00D844AE"/>
    <w:rsid w:val="00D844D6"/>
    <w:rsid w:val="00D84750"/>
    <w:rsid w:val="00D847F4"/>
    <w:rsid w:val="00D8488E"/>
    <w:rsid w:val="00D848EA"/>
    <w:rsid w:val="00D84A12"/>
    <w:rsid w:val="00D84A3E"/>
    <w:rsid w:val="00D84A51"/>
    <w:rsid w:val="00D84A79"/>
    <w:rsid w:val="00D84AB4"/>
    <w:rsid w:val="00D84B0C"/>
    <w:rsid w:val="00D84BF1"/>
    <w:rsid w:val="00D84D75"/>
    <w:rsid w:val="00D84ED5"/>
    <w:rsid w:val="00D85338"/>
    <w:rsid w:val="00D8548F"/>
    <w:rsid w:val="00D854E0"/>
    <w:rsid w:val="00D8550C"/>
    <w:rsid w:val="00D8558A"/>
    <w:rsid w:val="00D855D0"/>
    <w:rsid w:val="00D856BD"/>
    <w:rsid w:val="00D856CD"/>
    <w:rsid w:val="00D85752"/>
    <w:rsid w:val="00D8584F"/>
    <w:rsid w:val="00D858BE"/>
    <w:rsid w:val="00D8597A"/>
    <w:rsid w:val="00D85C17"/>
    <w:rsid w:val="00D85CBD"/>
    <w:rsid w:val="00D85D2E"/>
    <w:rsid w:val="00D85DFF"/>
    <w:rsid w:val="00D85F6B"/>
    <w:rsid w:val="00D86067"/>
    <w:rsid w:val="00D8609E"/>
    <w:rsid w:val="00D861E4"/>
    <w:rsid w:val="00D862A8"/>
    <w:rsid w:val="00D862D7"/>
    <w:rsid w:val="00D8633E"/>
    <w:rsid w:val="00D86360"/>
    <w:rsid w:val="00D8640B"/>
    <w:rsid w:val="00D86496"/>
    <w:rsid w:val="00D865AA"/>
    <w:rsid w:val="00D86638"/>
    <w:rsid w:val="00D866D0"/>
    <w:rsid w:val="00D867DB"/>
    <w:rsid w:val="00D8681F"/>
    <w:rsid w:val="00D86835"/>
    <w:rsid w:val="00D868B7"/>
    <w:rsid w:val="00D868F3"/>
    <w:rsid w:val="00D86932"/>
    <w:rsid w:val="00D8698A"/>
    <w:rsid w:val="00D86A50"/>
    <w:rsid w:val="00D86A83"/>
    <w:rsid w:val="00D86BA0"/>
    <w:rsid w:val="00D86BB4"/>
    <w:rsid w:val="00D86BCC"/>
    <w:rsid w:val="00D86C0D"/>
    <w:rsid w:val="00D86CBB"/>
    <w:rsid w:val="00D86E5B"/>
    <w:rsid w:val="00D86ED8"/>
    <w:rsid w:val="00D87241"/>
    <w:rsid w:val="00D87375"/>
    <w:rsid w:val="00D874AD"/>
    <w:rsid w:val="00D87650"/>
    <w:rsid w:val="00D87761"/>
    <w:rsid w:val="00D87785"/>
    <w:rsid w:val="00D877AB"/>
    <w:rsid w:val="00D877B0"/>
    <w:rsid w:val="00D877B6"/>
    <w:rsid w:val="00D87831"/>
    <w:rsid w:val="00D8787B"/>
    <w:rsid w:val="00D87A3B"/>
    <w:rsid w:val="00D87B15"/>
    <w:rsid w:val="00D87B1B"/>
    <w:rsid w:val="00D87D58"/>
    <w:rsid w:val="00D902B7"/>
    <w:rsid w:val="00D9039B"/>
    <w:rsid w:val="00D90445"/>
    <w:rsid w:val="00D904CD"/>
    <w:rsid w:val="00D9050D"/>
    <w:rsid w:val="00D905A8"/>
    <w:rsid w:val="00D906B2"/>
    <w:rsid w:val="00D906DB"/>
    <w:rsid w:val="00D9073D"/>
    <w:rsid w:val="00D9090D"/>
    <w:rsid w:val="00D9092D"/>
    <w:rsid w:val="00D90A5F"/>
    <w:rsid w:val="00D90A97"/>
    <w:rsid w:val="00D90AED"/>
    <w:rsid w:val="00D90BD3"/>
    <w:rsid w:val="00D90C2C"/>
    <w:rsid w:val="00D90C41"/>
    <w:rsid w:val="00D90CAD"/>
    <w:rsid w:val="00D90D24"/>
    <w:rsid w:val="00D90E0B"/>
    <w:rsid w:val="00D90E2F"/>
    <w:rsid w:val="00D90E6D"/>
    <w:rsid w:val="00D90F03"/>
    <w:rsid w:val="00D90FC4"/>
    <w:rsid w:val="00D9104D"/>
    <w:rsid w:val="00D9104E"/>
    <w:rsid w:val="00D91077"/>
    <w:rsid w:val="00D910F7"/>
    <w:rsid w:val="00D91120"/>
    <w:rsid w:val="00D91275"/>
    <w:rsid w:val="00D912A3"/>
    <w:rsid w:val="00D9137B"/>
    <w:rsid w:val="00D915DD"/>
    <w:rsid w:val="00D9162A"/>
    <w:rsid w:val="00D916B7"/>
    <w:rsid w:val="00D917E8"/>
    <w:rsid w:val="00D91829"/>
    <w:rsid w:val="00D91831"/>
    <w:rsid w:val="00D91873"/>
    <w:rsid w:val="00D9195C"/>
    <w:rsid w:val="00D919BE"/>
    <w:rsid w:val="00D91BB5"/>
    <w:rsid w:val="00D91CA9"/>
    <w:rsid w:val="00D91CF0"/>
    <w:rsid w:val="00D91CF6"/>
    <w:rsid w:val="00D91D01"/>
    <w:rsid w:val="00D91D5B"/>
    <w:rsid w:val="00D91E9E"/>
    <w:rsid w:val="00D91EA6"/>
    <w:rsid w:val="00D91F1E"/>
    <w:rsid w:val="00D91FF0"/>
    <w:rsid w:val="00D920C5"/>
    <w:rsid w:val="00D92150"/>
    <w:rsid w:val="00D92407"/>
    <w:rsid w:val="00D924B4"/>
    <w:rsid w:val="00D9259E"/>
    <w:rsid w:val="00D9261D"/>
    <w:rsid w:val="00D92663"/>
    <w:rsid w:val="00D92668"/>
    <w:rsid w:val="00D926F7"/>
    <w:rsid w:val="00D92755"/>
    <w:rsid w:val="00D92763"/>
    <w:rsid w:val="00D929F0"/>
    <w:rsid w:val="00D92ABD"/>
    <w:rsid w:val="00D92AF1"/>
    <w:rsid w:val="00D92D5B"/>
    <w:rsid w:val="00D92E27"/>
    <w:rsid w:val="00D92E4E"/>
    <w:rsid w:val="00D92EBB"/>
    <w:rsid w:val="00D92F38"/>
    <w:rsid w:val="00D92F47"/>
    <w:rsid w:val="00D92F53"/>
    <w:rsid w:val="00D92FB9"/>
    <w:rsid w:val="00D93021"/>
    <w:rsid w:val="00D930EE"/>
    <w:rsid w:val="00D9318B"/>
    <w:rsid w:val="00D9325A"/>
    <w:rsid w:val="00D932D4"/>
    <w:rsid w:val="00D93309"/>
    <w:rsid w:val="00D93345"/>
    <w:rsid w:val="00D9342C"/>
    <w:rsid w:val="00D93475"/>
    <w:rsid w:val="00D934ED"/>
    <w:rsid w:val="00D93534"/>
    <w:rsid w:val="00D935C2"/>
    <w:rsid w:val="00D936DD"/>
    <w:rsid w:val="00D937A2"/>
    <w:rsid w:val="00D937C8"/>
    <w:rsid w:val="00D93979"/>
    <w:rsid w:val="00D939FA"/>
    <w:rsid w:val="00D93A7F"/>
    <w:rsid w:val="00D93B30"/>
    <w:rsid w:val="00D93BB5"/>
    <w:rsid w:val="00D93D04"/>
    <w:rsid w:val="00D93D58"/>
    <w:rsid w:val="00D93DAD"/>
    <w:rsid w:val="00D93DB7"/>
    <w:rsid w:val="00D93E22"/>
    <w:rsid w:val="00D93E87"/>
    <w:rsid w:val="00D93EB7"/>
    <w:rsid w:val="00D94132"/>
    <w:rsid w:val="00D94174"/>
    <w:rsid w:val="00D94209"/>
    <w:rsid w:val="00D9420D"/>
    <w:rsid w:val="00D9439D"/>
    <w:rsid w:val="00D944CA"/>
    <w:rsid w:val="00D944E5"/>
    <w:rsid w:val="00D9455E"/>
    <w:rsid w:val="00D94652"/>
    <w:rsid w:val="00D946EC"/>
    <w:rsid w:val="00D947D3"/>
    <w:rsid w:val="00D94845"/>
    <w:rsid w:val="00D9484B"/>
    <w:rsid w:val="00D94AD3"/>
    <w:rsid w:val="00D94C61"/>
    <w:rsid w:val="00D94CE8"/>
    <w:rsid w:val="00D94D00"/>
    <w:rsid w:val="00D94D55"/>
    <w:rsid w:val="00D94DCF"/>
    <w:rsid w:val="00D94DF8"/>
    <w:rsid w:val="00D94EAE"/>
    <w:rsid w:val="00D94EBA"/>
    <w:rsid w:val="00D94ED8"/>
    <w:rsid w:val="00D94F4E"/>
    <w:rsid w:val="00D94F69"/>
    <w:rsid w:val="00D94FC5"/>
    <w:rsid w:val="00D9500A"/>
    <w:rsid w:val="00D95077"/>
    <w:rsid w:val="00D951DD"/>
    <w:rsid w:val="00D95277"/>
    <w:rsid w:val="00D955F7"/>
    <w:rsid w:val="00D9570C"/>
    <w:rsid w:val="00D9589B"/>
    <w:rsid w:val="00D95938"/>
    <w:rsid w:val="00D959DF"/>
    <w:rsid w:val="00D95AA6"/>
    <w:rsid w:val="00D95AB8"/>
    <w:rsid w:val="00D95BA0"/>
    <w:rsid w:val="00D95DA2"/>
    <w:rsid w:val="00D95E58"/>
    <w:rsid w:val="00D95EF6"/>
    <w:rsid w:val="00D95F27"/>
    <w:rsid w:val="00D95F61"/>
    <w:rsid w:val="00D95F80"/>
    <w:rsid w:val="00D960F1"/>
    <w:rsid w:val="00D96168"/>
    <w:rsid w:val="00D96196"/>
    <w:rsid w:val="00D9619F"/>
    <w:rsid w:val="00D9627B"/>
    <w:rsid w:val="00D962AA"/>
    <w:rsid w:val="00D962DC"/>
    <w:rsid w:val="00D96343"/>
    <w:rsid w:val="00D96468"/>
    <w:rsid w:val="00D96512"/>
    <w:rsid w:val="00D9652D"/>
    <w:rsid w:val="00D96563"/>
    <w:rsid w:val="00D965F7"/>
    <w:rsid w:val="00D9667E"/>
    <w:rsid w:val="00D9669E"/>
    <w:rsid w:val="00D966EF"/>
    <w:rsid w:val="00D96797"/>
    <w:rsid w:val="00D9686D"/>
    <w:rsid w:val="00D96930"/>
    <w:rsid w:val="00D96951"/>
    <w:rsid w:val="00D9696C"/>
    <w:rsid w:val="00D96B05"/>
    <w:rsid w:val="00D96B7A"/>
    <w:rsid w:val="00D96BC6"/>
    <w:rsid w:val="00D96BD0"/>
    <w:rsid w:val="00D96C8E"/>
    <w:rsid w:val="00D96CF6"/>
    <w:rsid w:val="00D96D0A"/>
    <w:rsid w:val="00D96D8C"/>
    <w:rsid w:val="00D96E18"/>
    <w:rsid w:val="00D96E90"/>
    <w:rsid w:val="00D96E91"/>
    <w:rsid w:val="00D96EF2"/>
    <w:rsid w:val="00D96F5C"/>
    <w:rsid w:val="00D96FC2"/>
    <w:rsid w:val="00D96FEA"/>
    <w:rsid w:val="00D97000"/>
    <w:rsid w:val="00D97071"/>
    <w:rsid w:val="00D970BD"/>
    <w:rsid w:val="00D9730A"/>
    <w:rsid w:val="00D97402"/>
    <w:rsid w:val="00D9744D"/>
    <w:rsid w:val="00D97480"/>
    <w:rsid w:val="00D97492"/>
    <w:rsid w:val="00D9751D"/>
    <w:rsid w:val="00D975DB"/>
    <w:rsid w:val="00D975E3"/>
    <w:rsid w:val="00D97622"/>
    <w:rsid w:val="00D9764D"/>
    <w:rsid w:val="00D97785"/>
    <w:rsid w:val="00D9779D"/>
    <w:rsid w:val="00D977B1"/>
    <w:rsid w:val="00D977FE"/>
    <w:rsid w:val="00D978A4"/>
    <w:rsid w:val="00D978D6"/>
    <w:rsid w:val="00D97A26"/>
    <w:rsid w:val="00D97A76"/>
    <w:rsid w:val="00D97AB7"/>
    <w:rsid w:val="00D97AC6"/>
    <w:rsid w:val="00D97BE4"/>
    <w:rsid w:val="00D97D11"/>
    <w:rsid w:val="00D97D18"/>
    <w:rsid w:val="00D97D3D"/>
    <w:rsid w:val="00D97E24"/>
    <w:rsid w:val="00DA0068"/>
    <w:rsid w:val="00DA0197"/>
    <w:rsid w:val="00DA0200"/>
    <w:rsid w:val="00DA02E0"/>
    <w:rsid w:val="00DA0416"/>
    <w:rsid w:val="00DA0490"/>
    <w:rsid w:val="00DA0560"/>
    <w:rsid w:val="00DA0564"/>
    <w:rsid w:val="00DA063F"/>
    <w:rsid w:val="00DA07AB"/>
    <w:rsid w:val="00DA0876"/>
    <w:rsid w:val="00DA08FE"/>
    <w:rsid w:val="00DA09AD"/>
    <w:rsid w:val="00DA0A94"/>
    <w:rsid w:val="00DA0AA5"/>
    <w:rsid w:val="00DA0BA6"/>
    <w:rsid w:val="00DA0C26"/>
    <w:rsid w:val="00DA0C7F"/>
    <w:rsid w:val="00DA0D6B"/>
    <w:rsid w:val="00DA0DD9"/>
    <w:rsid w:val="00DA0E33"/>
    <w:rsid w:val="00DA0EEC"/>
    <w:rsid w:val="00DA0F51"/>
    <w:rsid w:val="00DA0FD6"/>
    <w:rsid w:val="00DA0FE2"/>
    <w:rsid w:val="00DA10E9"/>
    <w:rsid w:val="00DA1113"/>
    <w:rsid w:val="00DA1295"/>
    <w:rsid w:val="00DA12C2"/>
    <w:rsid w:val="00DA13B5"/>
    <w:rsid w:val="00DA1491"/>
    <w:rsid w:val="00DA1644"/>
    <w:rsid w:val="00DA1706"/>
    <w:rsid w:val="00DA1784"/>
    <w:rsid w:val="00DA18DC"/>
    <w:rsid w:val="00DA194F"/>
    <w:rsid w:val="00DA1973"/>
    <w:rsid w:val="00DA1A0B"/>
    <w:rsid w:val="00DA1A16"/>
    <w:rsid w:val="00DA1A81"/>
    <w:rsid w:val="00DA1B87"/>
    <w:rsid w:val="00DA1C18"/>
    <w:rsid w:val="00DA1C47"/>
    <w:rsid w:val="00DA1CC9"/>
    <w:rsid w:val="00DA1CFC"/>
    <w:rsid w:val="00DA1D73"/>
    <w:rsid w:val="00DA1DBF"/>
    <w:rsid w:val="00DA1E86"/>
    <w:rsid w:val="00DA1E8A"/>
    <w:rsid w:val="00DA1F38"/>
    <w:rsid w:val="00DA20FE"/>
    <w:rsid w:val="00DA21C9"/>
    <w:rsid w:val="00DA223C"/>
    <w:rsid w:val="00DA23CA"/>
    <w:rsid w:val="00DA24F5"/>
    <w:rsid w:val="00DA2531"/>
    <w:rsid w:val="00DA2536"/>
    <w:rsid w:val="00DA25A7"/>
    <w:rsid w:val="00DA25B6"/>
    <w:rsid w:val="00DA2631"/>
    <w:rsid w:val="00DA2771"/>
    <w:rsid w:val="00DA27BC"/>
    <w:rsid w:val="00DA2844"/>
    <w:rsid w:val="00DA290A"/>
    <w:rsid w:val="00DA2932"/>
    <w:rsid w:val="00DA29D6"/>
    <w:rsid w:val="00DA2A37"/>
    <w:rsid w:val="00DA2A9E"/>
    <w:rsid w:val="00DA2AAE"/>
    <w:rsid w:val="00DA2ACB"/>
    <w:rsid w:val="00DA2ACE"/>
    <w:rsid w:val="00DA2C19"/>
    <w:rsid w:val="00DA2C3A"/>
    <w:rsid w:val="00DA2C80"/>
    <w:rsid w:val="00DA2E12"/>
    <w:rsid w:val="00DA2E83"/>
    <w:rsid w:val="00DA2FB5"/>
    <w:rsid w:val="00DA308C"/>
    <w:rsid w:val="00DA30D3"/>
    <w:rsid w:val="00DA3112"/>
    <w:rsid w:val="00DA3136"/>
    <w:rsid w:val="00DA31A0"/>
    <w:rsid w:val="00DA31B1"/>
    <w:rsid w:val="00DA31FA"/>
    <w:rsid w:val="00DA3271"/>
    <w:rsid w:val="00DA3286"/>
    <w:rsid w:val="00DA32F2"/>
    <w:rsid w:val="00DA3324"/>
    <w:rsid w:val="00DA341D"/>
    <w:rsid w:val="00DA352E"/>
    <w:rsid w:val="00DA3554"/>
    <w:rsid w:val="00DA3567"/>
    <w:rsid w:val="00DA365A"/>
    <w:rsid w:val="00DA37BA"/>
    <w:rsid w:val="00DA3869"/>
    <w:rsid w:val="00DA38ED"/>
    <w:rsid w:val="00DA390A"/>
    <w:rsid w:val="00DA397B"/>
    <w:rsid w:val="00DA3A23"/>
    <w:rsid w:val="00DA3A4D"/>
    <w:rsid w:val="00DA3B41"/>
    <w:rsid w:val="00DA3C0B"/>
    <w:rsid w:val="00DA3DAE"/>
    <w:rsid w:val="00DA3DED"/>
    <w:rsid w:val="00DA3ED8"/>
    <w:rsid w:val="00DA3F4A"/>
    <w:rsid w:val="00DA3FED"/>
    <w:rsid w:val="00DA4001"/>
    <w:rsid w:val="00DA40AE"/>
    <w:rsid w:val="00DA4224"/>
    <w:rsid w:val="00DA424C"/>
    <w:rsid w:val="00DA427F"/>
    <w:rsid w:val="00DA43C7"/>
    <w:rsid w:val="00DA449F"/>
    <w:rsid w:val="00DA44FC"/>
    <w:rsid w:val="00DA454F"/>
    <w:rsid w:val="00DA45F2"/>
    <w:rsid w:val="00DA47F4"/>
    <w:rsid w:val="00DA48C3"/>
    <w:rsid w:val="00DA493C"/>
    <w:rsid w:val="00DA4981"/>
    <w:rsid w:val="00DA4A12"/>
    <w:rsid w:val="00DA4B0B"/>
    <w:rsid w:val="00DA4D94"/>
    <w:rsid w:val="00DA4E62"/>
    <w:rsid w:val="00DA4E81"/>
    <w:rsid w:val="00DA4F34"/>
    <w:rsid w:val="00DA5001"/>
    <w:rsid w:val="00DA500A"/>
    <w:rsid w:val="00DA51D2"/>
    <w:rsid w:val="00DA51DA"/>
    <w:rsid w:val="00DA563E"/>
    <w:rsid w:val="00DA565E"/>
    <w:rsid w:val="00DA586F"/>
    <w:rsid w:val="00DA5971"/>
    <w:rsid w:val="00DA599D"/>
    <w:rsid w:val="00DA59D0"/>
    <w:rsid w:val="00DA5D2C"/>
    <w:rsid w:val="00DA5D9B"/>
    <w:rsid w:val="00DA5DE1"/>
    <w:rsid w:val="00DA5E12"/>
    <w:rsid w:val="00DA5E4C"/>
    <w:rsid w:val="00DA5E7E"/>
    <w:rsid w:val="00DA5EB2"/>
    <w:rsid w:val="00DA5F7F"/>
    <w:rsid w:val="00DA6099"/>
    <w:rsid w:val="00DA60BE"/>
    <w:rsid w:val="00DA6181"/>
    <w:rsid w:val="00DA6252"/>
    <w:rsid w:val="00DA62F8"/>
    <w:rsid w:val="00DA63E9"/>
    <w:rsid w:val="00DA6573"/>
    <w:rsid w:val="00DA6582"/>
    <w:rsid w:val="00DA6587"/>
    <w:rsid w:val="00DA664E"/>
    <w:rsid w:val="00DA66D0"/>
    <w:rsid w:val="00DA671A"/>
    <w:rsid w:val="00DA677D"/>
    <w:rsid w:val="00DA67B0"/>
    <w:rsid w:val="00DA681D"/>
    <w:rsid w:val="00DA684E"/>
    <w:rsid w:val="00DA686C"/>
    <w:rsid w:val="00DA6929"/>
    <w:rsid w:val="00DA69CC"/>
    <w:rsid w:val="00DA6A06"/>
    <w:rsid w:val="00DA6BF0"/>
    <w:rsid w:val="00DA6C35"/>
    <w:rsid w:val="00DA6D21"/>
    <w:rsid w:val="00DA6DB9"/>
    <w:rsid w:val="00DA6DFC"/>
    <w:rsid w:val="00DA6EA3"/>
    <w:rsid w:val="00DA700F"/>
    <w:rsid w:val="00DA70C7"/>
    <w:rsid w:val="00DA70D3"/>
    <w:rsid w:val="00DA7124"/>
    <w:rsid w:val="00DA725C"/>
    <w:rsid w:val="00DA72F0"/>
    <w:rsid w:val="00DA7313"/>
    <w:rsid w:val="00DA7394"/>
    <w:rsid w:val="00DA74F8"/>
    <w:rsid w:val="00DA7538"/>
    <w:rsid w:val="00DA756A"/>
    <w:rsid w:val="00DA75C9"/>
    <w:rsid w:val="00DA781F"/>
    <w:rsid w:val="00DA7825"/>
    <w:rsid w:val="00DA78A7"/>
    <w:rsid w:val="00DA790C"/>
    <w:rsid w:val="00DA7A2A"/>
    <w:rsid w:val="00DA7A31"/>
    <w:rsid w:val="00DA7B17"/>
    <w:rsid w:val="00DA7B7C"/>
    <w:rsid w:val="00DA7B96"/>
    <w:rsid w:val="00DA7C78"/>
    <w:rsid w:val="00DA7DE2"/>
    <w:rsid w:val="00DA7DE6"/>
    <w:rsid w:val="00DA7E26"/>
    <w:rsid w:val="00DA7E31"/>
    <w:rsid w:val="00DA7E53"/>
    <w:rsid w:val="00DA7F28"/>
    <w:rsid w:val="00DA7FAB"/>
    <w:rsid w:val="00DB00BD"/>
    <w:rsid w:val="00DB00E7"/>
    <w:rsid w:val="00DB022C"/>
    <w:rsid w:val="00DB03EB"/>
    <w:rsid w:val="00DB044D"/>
    <w:rsid w:val="00DB0464"/>
    <w:rsid w:val="00DB06F4"/>
    <w:rsid w:val="00DB07DC"/>
    <w:rsid w:val="00DB0843"/>
    <w:rsid w:val="00DB08DA"/>
    <w:rsid w:val="00DB08FF"/>
    <w:rsid w:val="00DB0A5C"/>
    <w:rsid w:val="00DB0AC4"/>
    <w:rsid w:val="00DB0BA4"/>
    <w:rsid w:val="00DB0C3C"/>
    <w:rsid w:val="00DB0C9C"/>
    <w:rsid w:val="00DB0EF6"/>
    <w:rsid w:val="00DB0FD7"/>
    <w:rsid w:val="00DB0FE8"/>
    <w:rsid w:val="00DB120A"/>
    <w:rsid w:val="00DB1248"/>
    <w:rsid w:val="00DB1438"/>
    <w:rsid w:val="00DB15D0"/>
    <w:rsid w:val="00DB16C6"/>
    <w:rsid w:val="00DB17AC"/>
    <w:rsid w:val="00DB1879"/>
    <w:rsid w:val="00DB1AB0"/>
    <w:rsid w:val="00DB1B5C"/>
    <w:rsid w:val="00DB1BA9"/>
    <w:rsid w:val="00DB1C54"/>
    <w:rsid w:val="00DB1E56"/>
    <w:rsid w:val="00DB1F00"/>
    <w:rsid w:val="00DB21D7"/>
    <w:rsid w:val="00DB24CC"/>
    <w:rsid w:val="00DB2545"/>
    <w:rsid w:val="00DB25AC"/>
    <w:rsid w:val="00DB2615"/>
    <w:rsid w:val="00DB282D"/>
    <w:rsid w:val="00DB28BD"/>
    <w:rsid w:val="00DB28DB"/>
    <w:rsid w:val="00DB28F4"/>
    <w:rsid w:val="00DB2991"/>
    <w:rsid w:val="00DB29E6"/>
    <w:rsid w:val="00DB2A19"/>
    <w:rsid w:val="00DB2C5D"/>
    <w:rsid w:val="00DB2C89"/>
    <w:rsid w:val="00DB2CA7"/>
    <w:rsid w:val="00DB2CC2"/>
    <w:rsid w:val="00DB2CE6"/>
    <w:rsid w:val="00DB2CF8"/>
    <w:rsid w:val="00DB2D9C"/>
    <w:rsid w:val="00DB2DCB"/>
    <w:rsid w:val="00DB2DF4"/>
    <w:rsid w:val="00DB31B3"/>
    <w:rsid w:val="00DB31EB"/>
    <w:rsid w:val="00DB322B"/>
    <w:rsid w:val="00DB3258"/>
    <w:rsid w:val="00DB32D6"/>
    <w:rsid w:val="00DB32E5"/>
    <w:rsid w:val="00DB33AB"/>
    <w:rsid w:val="00DB343D"/>
    <w:rsid w:val="00DB34D9"/>
    <w:rsid w:val="00DB366A"/>
    <w:rsid w:val="00DB3715"/>
    <w:rsid w:val="00DB3769"/>
    <w:rsid w:val="00DB3819"/>
    <w:rsid w:val="00DB3895"/>
    <w:rsid w:val="00DB38A9"/>
    <w:rsid w:val="00DB3914"/>
    <w:rsid w:val="00DB3922"/>
    <w:rsid w:val="00DB3966"/>
    <w:rsid w:val="00DB3A29"/>
    <w:rsid w:val="00DB3A79"/>
    <w:rsid w:val="00DB3A8A"/>
    <w:rsid w:val="00DB3B4C"/>
    <w:rsid w:val="00DB3BE3"/>
    <w:rsid w:val="00DB3C47"/>
    <w:rsid w:val="00DB3D40"/>
    <w:rsid w:val="00DB3D8F"/>
    <w:rsid w:val="00DB3F25"/>
    <w:rsid w:val="00DB41AB"/>
    <w:rsid w:val="00DB41F1"/>
    <w:rsid w:val="00DB4223"/>
    <w:rsid w:val="00DB42F6"/>
    <w:rsid w:val="00DB4328"/>
    <w:rsid w:val="00DB43F7"/>
    <w:rsid w:val="00DB4494"/>
    <w:rsid w:val="00DB451E"/>
    <w:rsid w:val="00DB463F"/>
    <w:rsid w:val="00DB4706"/>
    <w:rsid w:val="00DB478A"/>
    <w:rsid w:val="00DB49DB"/>
    <w:rsid w:val="00DB4B8F"/>
    <w:rsid w:val="00DB4BAC"/>
    <w:rsid w:val="00DB4BB0"/>
    <w:rsid w:val="00DB4D12"/>
    <w:rsid w:val="00DB4D17"/>
    <w:rsid w:val="00DB4D2C"/>
    <w:rsid w:val="00DB4EF2"/>
    <w:rsid w:val="00DB4F78"/>
    <w:rsid w:val="00DB507E"/>
    <w:rsid w:val="00DB5088"/>
    <w:rsid w:val="00DB5101"/>
    <w:rsid w:val="00DB5276"/>
    <w:rsid w:val="00DB5380"/>
    <w:rsid w:val="00DB5394"/>
    <w:rsid w:val="00DB5472"/>
    <w:rsid w:val="00DB555E"/>
    <w:rsid w:val="00DB556D"/>
    <w:rsid w:val="00DB5617"/>
    <w:rsid w:val="00DB5874"/>
    <w:rsid w:val="00DB5BB5"/>
    <w:rsid w:val="00DB5BDB"/>
    <w:rsid w:val="00DB5D86"/>
    <w:rsid w:val="00DB5E19"/>
    <w:rsid w:val="00DB5E47"/>
    <w:rsid w:val="00DB5E82"/>
    <w:rsid w:val="00DB5E8A"/>
    <w:rsid w:val="00DB5F13"/>
    <w:rsid w:val="00DB5F7C"/>
    <w:rsid w:val="00DB6003"/>
    <w:rsid w:val="00DB606D"/>
    <w:rsid w:val="00DB61CE"/>
    <w:rsid w:val="00DB622B"/>
    <w:rsid w:val="00DB6363"/>
    <w:rsid w:val="00DB63C5"/>
    <w:rsid w:val="00DB63CD"/>
    <w:rsid w:val="00DB648C"/>
    <w:rsid w:val="00DB64F8"/>
    <w:rsid w:val="00DB6618"/>
    <w:rsid w:val="00DB6642"/>
    <w:rsid w:val="00DB6695"/>
    <w:rsid w:val="00DB672E"/>
    <w:rsid w:val="00DB6866"/>
    <w:rsid w:val="00DB6944"/>
    <w:rsid w:val="00DB6978"/>
    <w:rsid w:val="00DB697A"/>
    <w:rsid w:val="00DB6C1C"/>
    <w:rsid w:val="00DB6CD4"/>
    <w:rsid w:val="00DB6F1E"/>
    <w:rsid w:val="00DB6FD4"/>
    <w:rsid w:val="00DB702D"/>
    <w:rsid w:val="00DB708A"/>
    <w:rsid w:val="00DB71B7"/>
    <w:rsid w:val="00DB7266"/>
    <w:rsid w:val="00DB756C"/>
    <w:rsid w:val="00DB75DC"/>
    <w:rsid w:val="00DB7669"/>
    <w:rsid w:val="00DB769A"/>
    <w:rsid w:val="00DB76AE"/>
    <w:rsid w:val="00DB7793"/>
    <w:rsid w:val="00DB77E9"/>
    <w:rsid w:val="00DB781C"/>
    <w:rsid w:val="00DB7A3C"/>
    <w:rsid w:val="00DB7C8D"/>
    <w:rsid w:val="00DB7CBF"/>
    <w:rsid w:val="00DB7D5A"/>
    <w:rsid w:val="00DB7EBB"/>
    <w:rsid w:val="00DB7F09"/>
    <w:rsid w:val="00DC00E8"/>
    <w:rsid w:val="00DC029A"/>
    <w:rsid w:val="00DC0376"/>
    <w:rsid w:val="00DC03F1"/>
    <w:rsid w:val="00DC04BE"/>
    <w:rsid w:val="00DC054B"/>
    <w:rsid w:val="00DC05C1"/>
    <w:rsid w:val="00DC0675"/>
    <w:rsid w:val="00DC06F8"/>
    <w:rsid w:val="00DC0756"/>
    <w:rsid w:val="00DC075C"/>
    <w:rsid w:val="00DC07B1"/>
    <w:rsid w:val="00DC0A02"/>
    <w:rsid w:val="00DC0B52"/>
    <w:rsid w:val="00DC0B98"/>
    <w:rsid w:val="00DC0CEA"/>
    <w:rsid w:val="00DC0D7A"/>
    <w:rsid w:val="00DC0E67"/>
    <w:rsid w:val="00DC0EFA"/>
    <w:rsid w:val="00DC0FD8"/>
    <w:rsid w:val="00DC0FF0"/>
    <w:rsid w:val="00DC10E9"/>
    <w:rsid w:val="00DC110D"/>
    <w:rsid w:val="00DC12F3"/>
    <w:rsid w:val="00DC1414"/>
    <w:rsid w:val="00DC1494"/>
    <w:rsid w:val="00DC1762"/>
    <w:rsid w:val="00DC17BA"/>
    <w:rsid w:val="00DC17E5"/>
    <w:rsid w:val="00DC1872"/>
    <w:rsid w:val="00DC18BB"/>
    <w:rsid w:val="00DC19E0"/>
    <w:rsid w:val="00DC1A94"/>
    <w:rsid w:val="00DC1ABA"/>
    <w:rsid w:val="00DC1AD0"/>
    <w:rsid w:val="00DC1B6B"/>
    <w:rsid w:val="00DC1B89"/>
    <w:rsid w:val="00DC1BE1"/>
    <w:rsid w:val="00DC1C56"/>
    <w:rsid w:val="00DC1E2C"/>
    <w:rsid w:val="00DC1E68"/>
    <w:rsid w:val="00DC1EDD"/>
    <w:rsid w:val="00DC1FFF"/>
    <w:rsid w:val="00DC2007"/>
    <w:rsid w:val="00DC201F"/>
    <w:rsid w:val="00DC204B"/>
    <w:rsid w:val="00DC2077"/>
    <w:rsid w:val="00DC20E3"/>
    <w:rsid w:val="00DC217A"/>
    <w:rsid w:val="00DC2199"/>
    <w:rsid w:val="00DC225B"/>
    <w:rsid w:val="00DC22D8"/>
    <w:rsid w:val="00DC2372"/>
    <w:rsid w:val="00DC23B1"/>
    <w:rsid w:val="00DC24A1"/>
    <w:rsid w:val="00DC2594"/>
    <w:rsid w:val="00DC25C3"/>
    <w:rsid w:val="00DC25C6"/>
    <w:rsid w:val="00DC2659"/>
    <w:rsid w:val="00DC26BD"/>
    <w:rsid w:val="00DC26E6"/>
    <w:rsid w:val="00DC2733"/>
    <w:rsid w:val="00DC277A"/>
    <w:rsid w:val="00DC281C"/>
    <w:rsid w:val="00DC288E"/>
    <w:rsid w:val="00DC2A84"/>
    <w:rsid w:val="00DC2C93"/>
    <w:rsid w:val="00DC2FA3"/>
    <w:rsid w:val="00DC2FBF"/>
    <w:rsid w:val="00DC3032"/>
    <w:rsid w:val="00DC3068"/>
    <w:rsid w:val="00DC3108"/>
    <w:rsid w:val="00DC315B"/>
    <w:rsid w:val="00DC31C0"/>
    <w:rsid w:val="00DC3389"/>
    <w:rsid w:val="00DC3440"/>
    <w:rsid w:val="00DC3485"/>
    <w:rsid w:val="00DC354C"/>
    <w:rsid w:val="00DC3558"/>
    <w:rsid w:val="00DC3578"/>
    <w:rsid w:val="00DC375F"/>
    <w:rsid w:val="00DC3783"/>
    <w:rsid w:val="00DC3788"/>
    <w:rsid w:val="00DC39A7"/>
    <w:rsid w:val="00DC3AC6"/>
    <w:rsid w:val="00DC3B51"/>
    <w:rsid w:val="00DC3B71"/>
    <w:rsid w:val="00DC3CB3"/>
    <w:rsid w:val="00DC3D83"/>
    <w:rsid w:val="00DC3E12"/>
    <w:rsid w:val="00DC3E8F"/>
    <w:rsid w:val="00DC4068"/>
    <w:rsid w:val="00DC40CD"/>
    <w:rsid w:val="00DC415A"/>
    <w:rsid w:val="00DC4262"/>
    <w:rsid w:val="00DC43D5"/>
    <w:rsid w:val="00DC44F6"/>
    <w:rsid w:val="00DC452B"/>
    <w:rsid w:val="00DC45C6"/>
    <w:rsid w:val="00DC4622"/>
    <w:rsid w:val="00DC4648"/>
    <w:rsid w:val="00DC4665"/>
    <w:rsid w:val="00DC4756"/>
    <w:rsid w:val="00DC47C3"/>
    <w:rsid w:val="00DC48E4"/>
    <w:rsid w:val="00DC4B05"/>
    <w:rsid w:val="00DC4B54"/>
    <w:rsid w:val="00DC4B75"/>
    <w:rsid w:val="00DC4C4E"/>
    <w:rsid w:val="00DC4C95"/>
    <w:rsid w:val="00DC4D0A"/>
    <w:rsid w:val="00DC4EB4"/>
    <w:rsid w:val="00DC4EBD"/>
    <w:rsid w:val="00DC4ECF"/>
    <w:rsid w:val="00DC51B4"/>
    <w:rsid w:val="00DC51E3"/>
    <w:rsid w:val="00DC53E3"/>
    <w:rsid w:val="00DC55A3"/>
    <w:rsid w:val="00DC5600"/>
    <w:rsid w:val="00DC56A7"/>
    <w:rsid w:val="00DC56BC"/>
    <w:rsid w:val="00DC5738"/>
    <w:rsid w:val="00DC5863"/>
    <w:rsid w:val="00DC5BC0"/>
    <w:rsid w:val="00DC5F2B"/>
    <w:rsid w:val="00DC60B1"/>
    <w:rsid w:val="00DC6169"/>
    <w:rsid w:val="00DC61F7"/>
    <w:rsid w:val="00DC62FC"/>
    <w:rsid w:val="00DC6356"/>
    <w:rsid w:val="00DC6379"/>
    <w:rsid w:val="00DC63C5"/>
    <w:rsid w:val="00DC6553"/>
    <w:rsid w:val="00DC659B"/>
    <w:rsid w:val="00DC65A7"/>
    <w:rsid w:val="00DC6760"/>
    <w:rsid w:val="00DC67EB"/>
    <w:rsid w:val="00DC6831"/>
    <w:rsid w:val="00DC693D"/>
    <w:rsid w:val="00DC6AAD"/>
    <w:rsid w:val="00DC6BCF"/>
    <w:rsid w:val="00DC6C9C"/>
    <w:rsid w:val="00DC6CE9"/>
    <w:rsid w:val="00DC6E0E"/>
    <w:rsid w:val="00DC6EDB"/>
    <w:rsid w:val="00DC6F44"/>
    <w:rsid w:val="00DC6F87"/>
    <w:rsid w:val="00DC6F91"/>
    <w:rsid w:val="00DC7092"/>
    <w:rsid w:val="00DC70D8"/>
    <w:rsid w:val="00DC7171"/>
    <w:rsid w:val="00DC724A"/>
    <w:rsid w:val="00DC7380"/>
    <w:rsid w:val="00DC73C4"/>
    <w:rsid w:val="00DC7564"/>
    <w:rsid w:val="00DC75F2"/>
    <w:rsid w:val="00DC7652"/>
    <w:rsid w:val="00DC772D"/>
    <w:rsid w:val="00DC77D9"/>
    <w:rsid w:val="00DC77E8"/>
    <w:rsid w:val="00DC7815"/>
    <w:rsid w:val="00DC78CB"/>
    <w:rsid w:val="00DC791B"/>
    <w:rsid w:val="00DC79B3"/>
    <w:rsid w:val="00DC7AD1"/>
    <w:rsid w:val="00DC7AE0"/>
    <w:rsid w:val="00DC7C6B"/>
    <w:rsid w:val="00DC7C85"/>
    <w:rsid w:val="00DC7C98"/>
    <w:rsid w:val="00DC7F08"/>
    <w:rsid w:val="00DC7F14"/>
    <w:rsid w:val="00DD008D"/>
    <w:rsid w:val="00DD00E8"/>
    <w:rsid w:val="00DD0114"/>
    <w:rsid w:val="00DD021D"/>
    <w:rsid w:val="00DD02D5"/>
    <w:rsid w:val="00DD0362"/>
    <w:rsid w:val="00DD04B5"/>
    <w:rsid w:val="00DD0673"/>
    <w:rsid w:val="00DD0764"/>
    <w:rsid w:val="00DD0884"/>
    <w:rsid w:val="00DD089D"/>
    <w:rsid w:val="00DD0936"/>
    <w:rsid w:val="00DD0A9D"/>
    <w:rsid w:val="00DD0B31"/>
    <w:rsid w:val="00DD0C8F"/>
    <w:rsid w:val="00DD0CCA"/>
    <w:rsid w:val="00DD0D03"/>
    <w:rsid w:val="00DD0DC2"/>
    <w:rsid w:val="00DD0DE7"/>
    <w:rsid w:val="00DD0E3F"/>
    <w:rsid w:val="00DD0F4B"/>
    <w:rsid w:val="00DD0FDA"/>
    <w:rsid w:val="00DD10A2"/>
    <w:rsid w:val="00DD1119"/>
    <w:rsid w:val="00DD116A"/>
    <w:rsid w:val="00DD12E7"/>
    <w:rsid w:val="00DD1346"/>
    <w:rsid w:val="00DD14AD"/>
    <w:rsid w:val="00DD161D"/>
    <w:rsid w:val="00DD1671"/>
    <w:rsid w:val="00DD191F"/>
    <w:rsid w:val="00DD1936"/>
    <w:rsid w:val="00DD1939"/>
    <w:rsid w:val="00DD19BC"/>
    <w:rsid w:val="00DD1BAE"/>
    <w:rsid w:val="00DD1C65"/>
    <w:rsid w:val="00DD1C6E"/>
    <w:rsid w:val="00DD1CCC"/>
    <w:rsid w:val="00DD1DEA"/>
    <w:rsid w:val="00DD1E1B"/>
    <w:rsid w:val="00DD1ECC"/>
    <w:rsid w:val="00DD1F20"/>
    <w:rsid w:val="00DD20C7"/>
    <w:rsid w:val="00DD217D"/>
    <w:rsid w:val="00DD21EF"/>
    <w:rsid w:val="00DD220C"/>
    <w:rsid w:val="00DD220D"/>
    <w:rsid w:val="00DD22C9"/>
    <w:rsid w:val="00DD2347"/>
    <w:rsid w:val="00DD23CD"/>
    <w:rsid w:val="00DD242C"/>
    <w:rsid w:val="00DD2448"/>
    <w:rsid w:val="00DD2497"/>
    <w:rsid w:val="00DD24B6"/>
    <w:rsid w:val="00DD279A"/>
    <w:rsid w:val="00DD284F"/>
    <w:rsid w:val="00DD2868"/>
    <w:rsid w:val="00DD2873"/>
    <w:rsid w:val="00DD28A2"/>
    <w:rsid w:val="00DD29C0"/>
    <w:rsid w:val="00DD29F8"/>
    <w:rsid w:val="00DD2A3D"/>
    <w:rsid w:val="00DD2B16"/>
    <w:rsid w:val="00DD2D3B"/>
    <w:rsid w:val="00DD2EA2"/>
    <w:rsid w:val="00DD2ED8"/>
    <w:rsid w:val="00DD2F6C"/>
    <w:rsid w:val="00DD31E9"/>
    <w:rsid w:val="00DD32BD"/>
    <w:rsid w:val="00DD32F9"/>
    <w:rsid w:val="00DD32FA"/>
    <w:rsid w:val="00DD3348"/>
    <w:rsid w:val="00DD3529"/>
    <w:rsid w:val="00DD356B"/>
    <w:rsid w:val="00DD35EC"/>
    <w:rsid w:val="00DD35FA"/>
    <w:rsid w:val="00DD373C"/>
    <w:rsid w:val="00DD3765"/>
    <w:rsid w:val="00DD3808"/>
    <w:rsid w:val="00DD389A"/>
    <w:rsid w:val="00DD38B5"/>
    <w:rsid w:val="00DD38BE"/>
    <w:rsid w:val="00DD38D6"/>
    <w:rsid w:val="00DD38F4"/>
    <w:rsid w:val="00DD3973"/>
    <w:rsid w:val="00DD39B3"/>
    <w:rsid w:val="00DD3A3A"/>
    <w:rsid w:val="00DD3BEF"/>
    <w:rsid w:val="00DD3C1B"/>
    <w:rsid w:val="00DD3C64"/>
    <w:rsid w:val="00DD3C8A"/>
    <w:rsid w:val="00DD3C9A"/>
    <w:rsid w:val="00DD3D84"/>
    <w:rsid w:val="00DD3DE0"/>
    <w:rsid w:val="00DD3DFA"/>
    <w:rsid w:val="00DD3E20"/>
    <w:rsid w:val="00DD3FB8"/>
    <w:rsid w:val="00DD4143"/>
    <w:rsid w:val="00DD415A"/>
    <w:rsid w:val="00DD4264"/>
    <w:rsid w:val="00DD4443"/>
    <w:rsid w:val="00DD4494"/>
    <w:rsid w:val="00DD4546"/>
    <w:rsid w:val="00DD47D5"/>
    <w:rsid w:val="00DD4959"/>
    <w:rsid w:val="00DD4AFE"/>
    <w:rsid w:val="00DD4BBF"/>
    <w:rsid w:val="00DD4DCA"/>
    <w:rsid w:val="00DD4FC4"/>
    <w:rsid w:val="00DD51F2"/>
    <w:rsid w:val="00DD532D"/>
    <w:rsid w:val="00DD5338"/>
    <w:rsid w:val="00DD533D"/>
    <w:rsid w:val="00DD534D"/>
    <w:rsid w:val="00DD53BA"/>
    <w:rsid w:val="00DD53BE"/>
    <w:rsid w:val="00DD540E"/>
    <w:rsid w:val="00DD5444"/>
    <w:rsid w:val="00DD54DA"/>
    <w:rsid w:val="00DD554F"/>
    <w:rsid w:val="00DD55E4"/>
    <w:rsid w:val="00DD5653"/>
    <w:rsid w:val="00DD56DF"/>
    <w:rsid w:val="00DD5797"/>
    <w:rsid w:val="00DD57A6"/>
    <w:rsid w:val="00DD5A90"/>
    <w:rsid w:val="00DD5BD7"/>
    <w:rsid w:val="00DD5D31"/>
    <w:rsid w:val="00DD5D56"/>
    <w:rsid w:val="00DD5D87"/>
    <w:rsid w:val="00DD5FB1"/>
    <w:rsid w:val="00DD601E"/>
    <w:rsid w:val="00DD6049"/>
    <w:rsid w:val="00DD6153"/>
    <w:rsid w:val="00DD62A5"/>
    <w:rsid w:val="00DD6346"/>
    <w:rsid w:val="00DD6488"/>
    <w:rsid w:val="00DD64EB"/>
    <w:rsid w:val="00DD66EE"/>
    <w:rsid w:val="00DD67CF"/>
    <w:rsid w:val="00DD6961"/>
    <w:rsid w:val="00DD69E1"/>
    <w:rsid w:val="00DD6B37"/>
    <w:rsid w:val="00DD6B8B"/>
    <w:rsid w:val="00DD6C36"/>
    <w:rsid w:val="00DD6D2B"/>
    <w:rsid w:val="00DD6D56"/>
    <w:rsid w:val="00DD6DEC"/>
    <w:rsid w:val="00DD6DF1"/>
    <w:rsid w:val="00DD6FDA"/>
    <w:rsid w:val="00DD7059"/>
    <w:rsid w:val="00DD73F9"/>
    <w:rsid w:val="00DD7445"/>
    <w:rsid w:val="00DD7513"/>
    <w:rsid w:val="00DD75F1"/>
    <w:rsid w:val="00DD779A"/>
    <w:rsid w:val="00DD7812"/>
    <w:rsid w:val="00DD78DE"/>
    <w:rsid w:val="00DD7900"/>
    <w:rsid w:val="00DD7908"/>
    <w:rsid w:val="00DD7979"/>
    <w:rsid w:val="00DD7A0D"/>
    <w:rsid w:val="00DD7ACE"/>
    <w:rsid w:val="00DD7AEB"/>
    <w:rsid w:val="00DD7BF7"/>
    <w:rsid w:val="00DD7CB8"/>
    <w:rsid w:val="00DD7CD4"/>
    <w:rsid w:val="00DD7CEF"/>
    <w:rsid w:val="00DD7D20"/>
    <w:rsid w:val="00DD7EC2"/>
    <w:rsid w:val="00DD7EE2"/>
    <w:rsid w:val="00DD7FA5"/>
    <w:rsid w:val="00DE0105"/>
    <w:rsid w:val="00DE0124"/>
    <w:rsid w:val="00DE01F3"/>
    <w:rsid w:val="00DE02B0"/>
    <w:rsid w:val="00DE02DC"/>
    <w:rsid w:val="00DE042E"/>
    <w:rsid w:val="00DE068D"/>
    <w:rsid w:val="00DE06D6"/>
    <w:rsid w:val="00DE0736"/>
    <w:rsid w:val="00DE0741"/>
    <w:rsid w:val="00DE07B7"/>
    <w:rsid w:val="00DE080C"/>
    <w:rsid w:val="00DE097D"/>
    <w:rsid w:val="00DE0A88"/>
    <w:rsid w:val="00DE0C87"/>
    <w:rsid w:val="00DE0CDC"/>
    <w:rsid w:val="00DE0D10"/>
    <w:rsid w:val="00DE0D84"/>
    <w:rsid w:val="00DE0D99"/>
    <w:rsid w:val="00DE0EC9"/>
    <w:rsid w:val="00DE0ED7"/>
    <w:rsid w:val="00DE108C"/>
    <w:rsid w:val="00DE1113"/>
    <w:rsid w:val="00DE11E5"/>
    <w:rsid w:val="00DE1307"/>
    <w:rsid w:val="00DE1529"/>
    <w:rsid w:val="00DE1543"/>
    <w:rsid w:val="00DE1693"/>
    <w:rsid w:val="00DE16D0"/>
    <w:rsid w:val="00DE1784"/>
    <w:rsid w:val="00DE17DE"/>
    <w:rsid w:val="00DE17E6"/>
    <w:rsid w:val="00DE17E7"/>
    <w:rsid w:val="00DE19D6"/>
    <w:rsid w:val="00DE1AB0"/>
    <w:rsid w:val="00DE1B6E"/>
    <w:rsid w:val="00DE1D47"/>
    <w:rsid w:val="00DE1EC1"/>
    <w:rsid w:val="00DE20C6"/>
    <w:rsid w:val="00DE2147"/>
    <w:rsid w:val="00DE2305"/>
    <w:rsid w:val="00DE2312"/>
    <w:rsid w:val="00DE2465"/>
    <w:rsid w:val="00DE24D4"/>
    <w:rsid w:val="00DE253D"/>
    <w:rsid w:val="00DE2557"/>
    <w:rsid w:val="00DE2763"/>
    <w:rsid w:val="00DE28D9"/>
    <w:rsid w:val="00DE2AB6"/>
    <w:rsid w:val="00DE2B3D"/>
    <w:rsid w:val="00DE2CB5"/>
    <w:rsid w:val="00DE2E52"/>
    <w:rsid w:val="00DE2FAC"/>
    <w:rsid w:val="00DE30B4"/>
    <w:rsid w:val="00DE311C"/>
    <w:rsid w:val="00DE31F2"/>
    <w:rsid w:val="00DE3218"/>
    <w:rsid w:val="00DE32C6"/>
    <w:rsid w:val="00DE34A7"/>
    <w:rsid w:val="00DE3734"/>
    <w:rsid w:val="00DE3738"/>
    <w:rsid w:val="00DE38B5"/>
    <w:rsid w:val="00DE3958"/>
    <w:rsid w:val="00DE3A53"/>
    <w:rsid w:val="00DE3B15"/>
    <w:rsid w:val="00DE3C1C"/>
    <w:rsid w:val="00DE3C39"/>
    <w:rsid w:val="00DE3C5F"/>
    <w:rsid w:val="00DE3C77"/>
    <w:rsid w:val="00DE3D75"/>
    <w:rsid w:val="00DE3DF2"/>
    <w:rsid w:val="00DE3E4E"/>
    <w:rsid w:val="00DE3E54"/>
    <w:rsid w:val="00DE3E7D"/>
    <w:rsid w:val="00DE3FE9"/>
    <w:rsid w:val="00DE40A4"/>
    <w:rsid w:val="00DE41F2"/>
    <w:rsid w:val="00DE422F"/>
    <w:rsid w:val="00DE426A"/>
    <w:rsid w:val="00DE42E6"/>
    <w:rsid w:val="00DE4341"/>
    <w:rsid w:val="00DE439E"/>
    <w:rsid w:val="00DE43CB"/>
    <w:rsid w:val="00DE4476"/>
    <w:rsid w:val="00DE4503"/>
    <w:rsid w:val="00DE4573"/>
    <w:rsid w:val="00DE4601"/>
    <w:rsid w:val="00DE472F"/>
    <w:rsid w:val="00DE4780"/>
    <w:rsid w:val="00DE47C2"/>
    <w:rsid w:val="00DE4901"/>
    <w:rsid w:val="00DE49E4"/>
    <w:rsid w:val="00DE4A13"/>
    <w:rsid w:val="00DE4A35"/>
    <w:rsid w:val="00DE4A7D"/>
    <w:rsid w:val="00DE4AF8"/>
    <w:rsid w:val="00DE4B5E"/>
    <w:rsid w:val="00DE4BA0"/>
    <w:rsid w:val="00DE4C0C"/>
    <w:rsid w:val="00DE4D16"/>
    <w:rsid w:val="00DE4DCC"/>
    <w:rsid w:val="00DE4DF7"/>
    <w:rsid w:val="00DE4E08"/>
    <w:rsid w:val="00DE4E19"/>
    <w:rsid w:val="00DE4E59"/>
    <w:rsid w:val="00DE4FD7"/>
    <w:rsid w:val="00DE5073"/>
    <w:rsid w:val="00DE5091"/>
    <w:rsid w:val="00DE50C0"/>
    <w:rsid w:val="00DE51EB"/>
    <w:rsid w:val="00DE527E"/>
    <w:rsid w:val="00DE52DB"/>
    <w:rsid w:val="00DE53B7"/>
    <w:rsid w:val="00DE54DB"/>
    <w:rsid w:val="00DE5541"/>
    <w:rsid w:val="00DE5542"/>
    <w:rsid w:val="00DE5571"/>
    <w:rsid w:val="00DE55C5"/>
    <w:rsid w:val="00DE5630"/>
    <w:rsid w:val="00DE569B"/>
    <w:rsid w:val="00DE58A8"/>
    <w:rsid w:val="00DE5A6B"/>
    <w:rsid w:val="00DE5AF9"/>
    <w:rsid w:val="00DE5B83"/>
    <w:rsid w:val="00DE5BB9"/>
    <w:rsid w:val="00DE5E15"/>
    <w:rsid w:val="00DE5F47"/>
    <w:rsid w:val="00DE5F59"/>
    <w:rsid w:val="00DE5FA0"/>
    <w:rsid w:val="00DE6068"/>
    <w:rsid w:val="00DE6074"/>
    <w:rsid w:val="00DE60BC"/>
    <w:rsid w:val="00DE61F5"/>
    <w:rsid w:val="00DE6206"/>
    <w:rsid w:val="00DE620F"/>
    <w:rsid w:val="00DE6291"/>
    <w:rsid w:val="00DE6511"/>
    <w:rsid w:val="00DE658B"/>
    <w:rsid w:val="00DE65B9"/>
    <w:rsid w:val="00DE6716"/>
    <w:rsid w:val="00DE6AB0"/>
    <w:rsid w:val="00DE6BA8"/>
    <w:rsid w:val="00DE6D5F"/>
    <w:rsid w:val="00DE6D64"/>
    <w:rsid w:val="00DE6D74"/>
    <w:rsid w:val="00DE6DF4"/>
    <w:rsid w:val="00DE6F50"/>
    <w:rsid w:val="00DE70E5"/>
    <w:rsid w:val="00DE70F1"/>
    <w:rsid w:val="00DE731D"/>
    <w:rsid w:val="00DE74BA"/>
    <w:rsid w:val="00DE758D"/>
    <w:rsid w:val="00DE7A95"/>
    <w:rsid w:val="00DE7B11"/>
    <w:rsid w:val="00DE7BEB"/>
    <w:rsid w:val="00DE7CB9"/>
    <w:rsid w:val="00DE7E6E"/>
    <w:rsid w:val="00DE7EC2"/>
    <w:rsid w:val="00DE7ED2"/>
    <w:rsid w:val="00DF0014"/>
    <w:rsid w:val="00DF009D"/>
    <w:rsid w:val="00DF038E"/>
    <w:rsid w:val="00DF049E"/>
    <w:rsid w:val="00DF04BE"/>
    <w:rsid w:val="00DF04D6"/>
    <w:rsid w:val="00DF04E6"/>
    <w:rsid w:val="00DF050A"/>
    <w:rsid w:val="00DF057D"/>
    <w:rsid w:val="00DF059F"/>
    <w:rsid w:val="00DF05C8"/>
    <w:rsid w:val="00DF065C"/>
    <w:rsid w:val="00DF0670"/>
    <w:rsid w:val="00DF084B"/>
    <w:rsid w:val="00DF091C"/>
    <w:rsid w:val="00DF0947"/>
    <w:rsid w:val="00DF0A99"/>
    <w:rsid w:val="00DF0C01"/>
    <w:rsid w:val="00DF0CCC"/>
    <w:rsid w:val="00DF0E41"/>
    <w:rsid w:val="00DF0EF9"/>
    <w:rsid w:val="00DF0F06"/>
    <w:rsid w:val="00DF0F2A"/>
    <w:rsid w:val="00DF0F53"/>
    <w:rsid w:val="00DF1162"/>
    <w:rsid w:val="00DF1205"/>
    <w:rsid w:val="00DF125D"/>
    <w:rsid w:val="00DF12E7"/>
    <w:rsid w:val="00DF1342"/>
    <w:rsid w:val="00DF137C"/>
    <w:rsid w:val="00DF1544"/>
    <w:rsid w:val="00DF157B"/>
    <w:rsid w:val="00DF15D3"/>
    <w:rsid w:val="00DF161E"/>
    <w:rsid w:val="00DF166E"/>
    <w:rsid w:val="00DF171F"/>
    <w:rsid w:val="00DF1962"/>
    <w:rsid w:val="00DF1ADD"/>
    <w:rsid w:val="00DF1C35"/>
    <w:rsid w:val="00DF1D7D"/>
    <w:rsid w:val="00DF1E43"/>
    <w:rsid w:val="00DF1F1D"/>
    <w:rsid w:val="00DF207F"/>
    <w:rsid w:val="00DF210C"/>
    <w:rsid w:val="00DF21F2"/>
    <w:rsid w:val="00DF2249"/>
    <w:rsid w:val="00DF2293"/>
    <w:rsid w:val="00DF2310"/>
    <w:rsid w:val="00DF237C"/>
    <w:rsid w:val="00DF23E5"/>
    <w:rsid w:val="00DF2400"/>
    <w:rsid w:val="00DF2424"/>
    <w:rsid w:val="00DF2459"/>
    <w:rsid w:val="00DF2532"/>
    <w:rsid w:val="00DF271F"/>
    <w:rsid w:val="00DF27DE"/>
    <w:rsid w:val="00DF2890"/>
    <w:rsid w:val="00DF2A3D"/>
    <w:rsid w:val="00DF2B96"/>
    <w:rsid w:val="00DF2B9A"/>
    <w:rsid w:val="00DF2BEE"/>
    <w:rsid w:val="00DF2C89"/>
    <w:rsid w:val="00DF2F0A"/>
    <w:rsid w:val="00DF2F2A"/>
    <w:rsid w:val="00DF2F4D"/>
    <w:rsid w:val="00DF2F7F"/>
    <w:rsid w:val="00DF2F89"/>
    <w:rsid w:val="00DF2FB9"/>
    <w:rsid w:val="00DF2FBE"/>
    <w:rsid w:val="00DF30BD"/>
    <w:rsid w:val="00DF3156"/>
    <w:rsid w:val="00DF31C0"/>
    <w:rsid w:val="00DF3299"/>
    <w:rsid w:val="00DF32E2"/>
    <w:rsid w:val="00DF3440"/>
    <w:rsid w:val="00DF3498"/>
    <w:rsid w:val="00DF3538"/>
    <w:rsid w:val="00DF381B"/>
    <w:rsid w:val="00DF3823"/>
    <w:rsid w:val="00DF38D0"/>
    <w:rsid w:val="00DF39C1"/>
    <w:rsid w:val="00DF3A2C"/>
    <w:rsid w:val="00DF3AC3"/>
    <w:rsid w:val="00DF3B4E"/>
    <w:rsid w:val="00DF3D5F"/>
    <w:rsid w:val="00DF3FC8"/>
    <w:rsid w:val="00DF4094"/>
    <w:rsid w:val="00DF412D"/>
    <w:rsid w:val="00DF4271"/>
    <w:rsid w:val="00DF42A0"/>
    <w:rsid w:val="00DF443A"/>
    <w:rsid w:val="00DF44E1"/>
    <w:rsid w:val="00DF450A"/>
    <w:rsid w:val="00DF4718"/>
    <w:rsid w:val="00DF4742"/>
    <w:rsid w:val="00DF47EE"/>
    <w:rsid w:val="00DF4848"/>
    <w:rsid w:val="00DF489E"/>
    <w:rsid w:val="00DF48F1"/>
    <w:rsid w:val="00DF4928"/>
    <w:rsid w:val="00DF49AA"/>
    <w:rsid w:val="00DF4A16"/>
    <w:rsid w:val="00DF4A29"/>
    <w:rsid w:val="00DF4A9E"/>
    <w:rsid w:val="00DF4C06"/>
    <w:rsid w:val="00DF4D9C"/>
    <w:rsid w:val="00DF4E1A"/>
    <w:rsid w:val="00DF4E47"/>
    <w:rsid w:val="00DF4E64"/>
    <w:rsid w:val="00DF4F33"/>
    <w:rsid w:val="00DF4F4B"/>
    <w:rsid w:val="00DF506E"/>
    <w:rsid w:val="00DF50B2"/>
    <w:rsid w:val="00DF5151"/>
    <w:rsid w:val="00DF519E"/>
    <w:rsid w:val="00DF52EF"/>
    <w:rsid w:val="00DF5352"/>
    <w:rsid w:val="00DF537A"/>
    <w:rsid w:val="00DF54B7"/>
    <w:rsid w:val="00DF561D"/>
    <w:rsid w:val="00DF5659"/>
    <w:rsid w:val="00DF5697"/>
    <w:rsid w:val="00DF57B6"/>
    <w:rsid w:val="00DF5833"/>
    <w:rsid w:val="00DF589E"/>
    <w:rsid w:val="00DF58E0"/>
    <w:rsid w:val="00DF5907"/>
    <w:rsid w:val="00DF5910"/>
    <w:rsid w:val="00DF59EB"/>
    <w:rsid w:val="00DF5A76"/>
    <w:rsid w:val="00DF5A98"/>
    <w:rsid w:val="00DF5ABB"/>
    <w:rsid w:val="00DF5AC3"/>
    <w:rsid w:val="00DF5BD7"/>
    <w:rsid w:val="00DF5C32"/>
    <w:rsid w:val="00DF5C5A"/>
    <w:rsid w:val="00DF5E39"/>
    <w:rsid w:val="00DF5F70"/>
    <w:rsid w:val="00DF5F90"/>
    <w:rsid w:val="00DF5FBD"/>
    <w:rsid w:val="00DF601C"/>
    <w:rsid w:val="00DF60DA"/>
    <w:rsid w:val="00DF6107"/>
    <w:rsid w:val="00DF611C"/>
    <w:rsid w:val="00DF6293"/>
    <w:rsid w:val="00DF62EB"/>
    <w:rsid w:val="00DF6713"/>
    <w:rsid w:val="00DF6729"/>
    <w:rsid w:val="00DF681B"/>
    <w:rsid w:val="00DF693A"/>
    <w:rsid w:val="00DF69B6"/>
    <w:rsid w:val="00DF69F4"/>
    <w:rsid w:val="00DF6A45"/>
    <w:rsid w:val="00DF6A94"/>
    <w:rsid w:val="00DF6A9C"/>
    <w:rsid w:val="00DF6B18"/>
    <w:rsid w:val="00DF6B54"/>
    <w:rsid w:val="00DF6B7C"/>
    <w:rsid w:val="00DF6BB6"/>
    <w:rsid w:val="00DF6C05"/>
    <w:rsid w:val="00DF6DE3"/>
    <w:rsid w:val="00DF6E44"/>
    <w:rsid w:val="00DF6E63"/>
    <w:rsid w:val="00DF6E83"/>
    <w:rsid w:val="00DF6E9B"/>
    <w:rsid w:val="00DF6ED6"/>
    <w:rsid w:val="00DF6F61"/>
    <w:rsid w:val="00DF7058"/>
    <w:rsid w:val="00DF7093"/>
    <w:rsid w:val="00DF716D"/>
    <w:rsid w:val="00DF71A6"/>
    <w:rsid w:val="00DF7221"/>
    <w:rsid w:val="00DF7365"/>
    <w:rsid w:val="00DF7598"/>
    <w:rsid w:val="00DF7663"/>
    <w:rsid w:val="00DF780A"/>
    <w:rsid w:val="00DF794F"/>
    <w:rsid w:val="00DF7A53"/>
    <w:rsid w:val="00DF7B49"/>
    <w:rsid w:val="00DF7DA9"/>
    <w:rsid w:val="00DF7DAA"/>
    <w:rsid w:val="00DF7DBE"/>
    <w:rsid w:val="00DF7ED0"/>
    <w:rsid w:val="00DF7F75"/>
    <w:rsid w:val="00E00094"/>
    <w:rsid w:val="00E000C0"/>
    <w:rsid w:val="00E001DB"/>
    <w:rsid w:val="00E00211"/>
    <w:rsid w:val="00E00300"/>
    <w:rsid w:val="00E00420"/>
    <w:rsid w:val="00E00447"/>
    <w:rsid w:val="00E00489"/>
    <w:rsid w:val="00E005C4"/>
    <w:rsid w:val="00E006DB"/>
    <w:rsid w:val="00E0070C"/>
    <w:rsid w:val="00E00753"/>
    <w:rsid w:val="00E00926"/>
    <w:rsid w:val="00E00969"/>
    <w:rsid w:val="00E00AE8"/>
    <w:rsid w:val="00E00B96"/>
    <w:rsid w:val="00E00DE2"/>
    <w:rsid w:val="00E01080"/>
    <w:rsid w:val="00E010BE"/>
    <w:rsid w:val="00E01181"/>
    <w:rsid w:val="00E0119D"/>
    <w:rsid w:val="00E01230"/>
    <w:rsid w:val="00E01249"/>
    <w:rsid w:val="00E012B0"/>
    <w:rsid w:val="00E013CE"/>
    <w:rsid w:val="00E0142E"/>
    <w:rsid w:val="00E0151B"/>
    <w:rsid w:val="00E01539"/>
    <w:rsid w:val="00E0159B"/>
    <w:rsid w:val="00E0160B"/>
    <w:rsid w:val="00E01677"/>
    <w:rsid w:val="00E0168D"/>
    <w:rsid w:val="00E0176A"/>
    <w:rsid w:val="00E01B4E"/>
    <w:rsid w:val="00E01C4A"/>
    <w:rsid w:val="00E01D24"/>
    <w:rsid w:val="00E01DB5"/>
    <w:rsid w:val="00E01E45"/>
    <w:rsid w:val="00E01E6A"/>
    <w:rsid w:val="00E01F15"/>
    <w:rsid w:val="00E02019"/>
    <w:rsid w:val="00E0203F"/>
    <w:rsid w:val="00E0204B"/>
    <w:rsid w:val="00E02146"/>
    <w:rsid w:val="00E021C6"/>
    <w:rsid w:val="00E022F9"/>
    <w:rsid w:val="00E023C5"/>
    <w:rsid w:val="00E02454"/>
    <w:rsid w:val="00E024BA"/>
    <w:rsid w:val="00E02508"/>
    <w:rsid w:val="00E025A2"/>
    <w:rsid w:val="00E02646"/>
    <w:rsid w:val="00E02659"/>
    <w:rsid w:val="00E026FC"/>
    <w:rsid w:val="00E0273C"/>
    <w:rsid w:val="00E027BF"/>
    <w:rsid w:val="00E028B7"/>
    <w:rsid w:val="00E029FE"/>
    <w:rsid w:val="00E02B0A"/>
    <w:rsid w:val="00E02B25"/>
    <w:rsid w:val="00E02B6F"/>
    <w:rsid w:val="00E02E7D"/>
    <w:rsid w:val="00E02EA3"/>
    <w:rsid w:val="00E02F0F"/>
    <w:rsid w:val="00E02F22"/>
    <w:rsid w:val="00E02F34"/>
    <w:rsid w:val="00E02FC6"/>
    <w:rsid w:val="00E03071"/>
    <w:rsid w:val="00E03184"/>
    <w:rsid w:val="00E0321D"/>
    <w:rsid w:val="00E03311"/>
    <w:rsid w:val="00E03339"/>
    <w:rsid w:val="00E03443"/>
    <w:rsid w:val="00E0345A"/>
    <w:rsid w:val="00E0362D"/>
    <w:rsid w:val="00E03633"/>
    <w:rsid w:val="00E036F8"/>
    <w:rsid w:val="00E03780"/>
    <w:rsid w:val="00E03917"/>
    <w:rsid w:val="00E03985"/>
    <w:rsid w:val="00E03A0E"/>
    <w:rsid w:val="00E03B3D"/>
    <w:rsid w:val="00E03B70"/>
    <w:rsid w:val="00E03D7C"/>
    <w:rsid w:val="00E03DDA"/>
    <w:rsid w:val="00E03F92"/>
    <w:rsid w:val="00E0409F"/>
    <w:rsid w:val="00E042AF"/>
    <w:rsid w:val="00E042F7"/>
    <w:rsid w:val="00E043CC"/>
    <w:rsid w:val="00E04468"/>
    <w:rsid w:val="00E044F4"/>
    <w:rsid w:val="00E0459B"/>
    <w:rsid w:val="00E046BB"/>
    <w:rsid w:val="00E04705"/>
    <w:rsid w:val="00E04875"/>
    <w:rsid w:val="00E048D6"/>
    <w:rsid w:val="00E048D7"/>
    <w:rsid w:val="00E04A7C"/>
    <w:rsid w:val="00E04A7F"/>
    <w:rsid w:val="00E04AAB"/>
    <w:rsid w:val="00E04AEC"/>
    <w:rsid w:val="00E04B00"/>
    <w:rsid w:val="00E04B2D"/>
    <w:rsid w:val="00E04C61"/>
    <w:rsid w:val="00E04C82"/>
    <w:rsid w:val="00E04CD8"/>
    <w:rsid w:val="00E04DEC"/>
    <w:rsid w:val="00E04DF7"/>
    <w:rsid w:val="00E04EFF"/>
    <w:rsid w:val="00E04F41"/>
    <w:rsid w:val="00E04F95"/>
    <w:rsid w:val="00E04FC4"/>
    <w:rsid w:val="00E05098"/>
    <w:rsid w:val="00E053AE"/>
    <w:rsid w:val="00E05430"/>
    <w:rsid w:val="00E0549B"/>
    <w:rsid w:val="00E0558E"/>
    <w:rsid w:val="00E05618"/>
    <w:rsid w:val="00E0562B"/>
    <w:rsid w:val="00E05637"/>
    <w:rsid w:val="00E059C2"/>
    <w:rsid w:val="00E05A77"/>
    <w:rsid w:val="00E05ACA"/>
    <w:rsid w:val="00E05C8C"/>
    <w:rsid w:val="00E05EB0"/>
    <w:rsid w:val="00E05F74"/>
    <w:rsid w:val="00E0621F"/>
    <w:rsid w:val="00E06272"/>
    <w:rsid w:val="00E065FF"/>
    <w:rsid w:val="00E066A0"/>
    <w:rsid w:val="00E067F2"/>
    <w:rsid w:val="00E06811"/>
    <w:rsid w:val="00E06941"/>
    <w:rsid w:val="00E0695C"/>
    <w:rsid w:val="00E06AD6"/>
    <w:rsid w:val="00E06B13"/>
    <w:rsid w:val="00E06B75"/>
    <w:rsid w:val="00E06C79"/>
    <w:rsid w:val="00E06D21"/>
    <w:rsid w:val="00E06D37"/>
    <w:rsid w:val="00E06E3F"/>
    <w:rsid w:val="00E06F2A"/>
    <w:rsid w:val="00E06FE8"/>
    <w:rsid w:val="00E0709C"/>
    <w:rsid w:val="00E07125"/>
    <w:rsid w:val="00E0718A"/>
    <w:rsid w:val="00E073CF"/>
    <w:rsid w:val="00E07438"/>
    <w:rsid w:val="00E07464"/>
    <w:rsid w:val="00E07489"/>
    <w:rsid w:val="00E07495"/>
    <w:rsid w:val="00E0749E"/>
    <w:rsid w:val="00E074AC"/>
    <w:rsid w:val="00E07505"/>
    <w:rsid w:val="00E0755A"/>
    <w:rsid w:val="00E0758B"/>
    <w:rsid w:val="00E07610"/>
    <w:rsid w:val="00E078C8"/>
    <w:rsid w:val="00E079AB"/>
    <w:rsid w:val="00E079B4"/>
    <w:rsid w:val="00E07AAE"/>
    <w:rsid w:val="00E07ACF"/>
    <w:rsid w:val="00E07CC6"/>
    <w:rsid w:val="00E07D99"/>
    <w:rsid w:val="00E07E5C"/>
    <w:rsid w:val="00E07EA0"/>
    <w:rsid w:val="00E1002D"/>
    <w:rsid w:val="00E1019E"/>
    <w:rsid w:val="00E101B3"/>
    <w:rsid w:val="00E101C6"/>
    <w:rsid w:val="00E1026D"/>
    <w:rsid w:val="00E102A5"/>
    <w:rsid w:val="00E10534"/>
    <w:rsid w:val="00E10624"/>
    <w:rsid w:val="00E106F6"/>
    <w:rsid w:val="00E1078C"/>
    <w:rsid w:val="00E10855"/>
    <w:rsid w:val="00E10899"/>
    <w:rsid w:val="00E108B3"/>
    <w:rsid w:val="00E10ABA"/>
    <w:rsid w:val="00E10BA3"/>
    <w:rsid w:val="00E10BAE"/>
    <w:rsid w:val="00E10CDD"/>
    <w:rsid w:val="00E10D3B"/>
    <w:rsid w:val="00E10F25"/>
    <w:rsid w:val="00E10F44"/>
    <w:rsid w:val="00E10FD2"/>
    <w:rsid w:val="00E1108A"/>
    <w:rsid w:val="00E111A7"/>
    <w:rsid w:val="00E11245"/>
    <w:rsid w:val="00E11319"/>
    <w:rsid w:val="00E1139F"/>
    <w:rsid w:val="00E113ED"/>
    <w:rsid w:val="00E11440"/>
    <w:rsid w:val="00E11450"/>
    <w:rsid w:val="00E1148E"/>
    <w:rsid w:val="00E11633"/>
    <w:rsid w:val="00E11782"/>
    <w:rsid w:val="00E117E6"/>
    <w:rsid w:val="00E11833"/>
    <w:rsid w:val="00E118B5"/>
    <w:rsid w:val="00E118BC"/>
    <w:rsid w:val="00E11A09"/>
    <w:rsid w:val="00E11A98"/>
    <w:rsid w:val="00E11B19"/>
    <w:rsid w:val="00E11C3F"/>
    <w:rsid w:val="00E11E13"/>
    <w:rsid w:val="00E11FA5"/>
    <w:rsid w:val="00E11FEB"/>
    <w:rsid w:val="00E12024"/>
    <w:rsid w:val="00E1204F"/>
    <w:rsid w:val="00E12215"/>
    <w:rsid w:val="00E1235A"/>
    <w:rsid w:val="00E123C0"/>
    <w:rsid w:val="00E123DD"/>
    <w:rsid w:val="00E12479"/>
    <w:rsid w:val="00E125E4"/>
    <w:rsid w:val="00E12690"/>
    <w:rsid w:val="00E126A6"/>
    <w:rsid w:val="00E126CB"/>
    <w:rsid w:val="00E1278C"/>
    <w:rsid w:val="00E127DD"/>
    <w:rsid w:val="00E1293D"/>
    <w:rsid w:val="00E12BF4"/>
    <w:rsid w:val="00E12D5C"/>
    <w:rsid w:val="00E12DF4"/>
    <w:rsid w:val="00E12EC8"/>
    <w:rsid w:val="00E13004"/>
    <w:rsid w:val="00E1315A"/>
    <w:rsid w:val="00E13323"/>
    <w:rsid w:val="00E13350"/>
    <w:rsid w:val="00E13436"/>
    <w:rsid w:val="00E13481"/>
    <w:rsid w:val="00E13491"/>
    <w:rsid w:val="00E1351F"/>
    <w:rsid w:val="00E136E2"/>
    <w:rsid w:val="00E13833"/>
    <w:rsid w:val="00E13928"/>
    <w:rsid w:val="00E13A07"/>
    <w:rsid w:val="00E13ACB"/>
    <w:rsid w:val="00E13AF4"/>
    <w:rsid w:val="00E13B1A"/>
    <w:rsid w:val="00E13BD4"/>
    <w:rsid w:val="00E13CC5"/>
    <w:rsid w:val="00E13F70"/>
    <w:rsid w:val="00E13F96"/>
    <w:rsid w:val="00E14192"/>
    <w:rsid w:val="00E141A3"/>
    <w:rsid w:val="00E141ED"/>
    <w:rsid w:val="00E14214"/>
    <w:rsid w:val="00E14255"/>
    <w:rsid w:val="00E14442"/>
    <w:rsid w:val="00E1444D"/>
    <w:rsid w:val="00E1446A"/>
    <w:rsid w:val="00E145DB"/>
    <w:rsid w:val="00E1460F"/>
    <w:rsid w:val="00E1462A"/>
    <w:rsid w:val="00E14696"/>
    <w:rsid w:val="00E14846"/>
    <w:rsid w:val="00E14888"/>
    <w:rsid w:val="00E14951"/>
    <w:rsid w:val="00E14AD6"/>
    <w:rsid w:val="00E14B8B"/>
    <w:rsid w:val="00E14B8C"/>
    <w:rsid w:val="00E14C46"/>
    <w:rsid w:val="00E14CEB"/>
    <w:rsid w:val="00E14D19"/>
    <w:rsid w:val="00E14D4E"/>
    <w:rsid w:val="00E14DA5"/>
    <w:rsid w:val="00E14F10"/>
    <w:rsid w:val="00E15067"/>
    <w:rsid w:val="00E151A8"/>
    <w:rsid w:val="00E1534E"/>
    <w:rsid w:val="00E153A4"/>
    <w:rsid w:val="00E15434"/>
    <w:rsid w:val="00E1544E"/>
    <w:rsid w:val="00E15485"/>
    <w:rsid w:val="00E1558D"/>
    <w:rsid w:val="00E156F1"/>
    <w:rsid w:val="00E15742"/>
    <w:rsid w:val="00E159DE"/>
    <w:rsid w:val="00E15CF8"/>
    <w:rsid w:val="00E15D86"/>
    <w:rsid w:val="00E15E78"/>
    <w:rsid w:val="00E15EDF"/>
    <w:rsid w:val="00E15F68"/>
    <w:rsid w:val="00E15F7A"/>
    <w:rsid w:val="00E1627F"/>
    <w:rsid w:val="00E1630D"/>
    <w:rsid w:val="00E1635A"/>
    <w:rsid w:val="00E16361"/>
    <w:rsid w:val="00E16476"/>
    <w:rsid w:val="00E165A3"/>
    <w:rsid w:val="00E166A5"/>
    <w:rsid w:val="00E166C7"/>
    <w:rsid w:val="00E16818"/>
    <w:rsid w:val="00E168A9"/>
    <w:rsid w:val="00E168E3"/>
    <w:rsid w:val="00E16A64"/>
    <w:rsid w:val="00E16BE9"/>
    <w:rsid w:val="00E16E28"/>
    <w:rsid w:val="00E16E5A"/>
    <w:rsid w:val="00E16E5C"/>
    <w:rsid w:val="00E16E68"/>
    <w:rsid w:val="00E170E4"/>
    <w:rsid w:val="00E171D3"/>
    <w:rsid w:val="00E173AE"/>
    <w:rsid w:val="00E17491"/>
    <w:rsid w:val="00E174C2"/>
    <w:rsid w:val="00E17523"/>
    <w:rsid w:val="00E1756A"/>
    <w:rsid w:val="00E175BB"/>
    <w:rsid w:val="00E175E0"/>
    <w:rsid w:val="00E17857"/>
    <w:rsid w:val="00E178A6"/>
    <w:rsid w:val="00E17969"/>
    <w:rsid w:val="00E179ED"/>
    <w:rsid w:val="00E17B2E"/>
    <w:rsid w:val="00E17BAC"/>
    <w:rsid w:val="00E17BC0"/>
    <w:rsid w:val="00E17CB7"/>
    <w:rsid w:val="00E17DCD"/>
    <w:rsid w:val="00E17E01"/>
    <w:rsid w:val="00E17EA9"/>
    <w:rsid w:val="00E17F10"/>
    <w:rsid w:val="00E17F5E"/>
    <w:rsid w:val="00E17F9C"/>
    <w:rsid w:val="00E17FA0"/>
    <w:rsid w:val="00E17FEB"/>
    <w:rsid w:val="00E200EE"/>
    <w:rsid w:val="00E20129"/>
    <w:rsid w:val="00E20135"/>
    <w:rsid w:val="00E2018E"/>
    <w:rsid w:val="00E20201"/>
    <w:rsid w:val="00E202DD"/>
    <w:rsid w:val="00E20367"/>
    <w:rsid w:val="00E2040C"/>
    <w:rsid w:val="00E20538"/>
    <w:rsid w:val="00E2053F"/>
    <w:rsid w:val="00E20858"/>
    <w:rsid w:val="00E20875"/>
    <w:rsid w:val="00E208C3"/>
    <w:rsid w:val="00E20A3A"/>
    <w:rsid w:val="00E20C42"/>
    <w:rsid w:val="00E20C5C"/>
    <w:rsid w:val="00E20CCD"/>
    <w:rsid w:val="00E20DAB"/>
    <w:rsid w:val="00E20FAD"/>
    <w:rsid w:val="00E2100F"/>
    <w:rsid w:val="00E210BB"/>
    <w:rsid w:val="00E212A6"/>
    <w:rsid w:val="00E213D9"/>
    <w:rsid w:val="00E213EA"/>
    <w:rsid w:val="00E214BE"/>
    <w:rsid w:val="00E21535"/>
    <w:rsid w:val="00E21581"/>
    <w:rsid w:val="00E216A1"/>
    <w:rsid w:val="00E217CA"/>
    <w:rsid w:val="00E218E4"/>
    <w:rsid w:val="00E21A82"/>
    <w:rsid w:val="00E21A93"/>
    <w:rsid w:val="00E21AB7"/>
    <w:rsid w:val="00E21B84"/>
    <w:rsid w:val="00E21CC2"/>
    <w:rsid w:val="00E21DBB"/>
    <w:rsid w:val="00E21DF2"/>
    <w:rsid w:val="00E21E0B"/>
    <w:rsid w:val="00E21F35"/>
    <w:rsid w:val="00E21F44"/>
    <w:rsid w:val="00E2200A"/>
    <w:rsid w:val="00E22204"/>
    <w:rsid w:val="00E2227B"/>
    <w:rsid w:val="00E225E9"/>
    <w:rsid w:val="00E22601"/>
    <w:rsid w:val="00E226F3"/>
    <w:rsid w:val="00E22723"/>
    <w:rsid w:val="00E228DC"/>
    <w:rsid w:val="00E22A45"/>
    <w:rsid w:val="00E22ABB"/>
    <w:rsid w:val="00E22B1E"/>
    <w:rsid w:val="00E22C48"/>
    <w:rsid w:val="00E22CFE"/>
    <w:rsid w:val="00E22D51"/>
    <w:rsid w:val="00E22DF2"/>
    <w:rsid w:val="00E22E9C"/>
    <w:rsid w:val="00E23147"/>
    <w:rsid w:val="00E232B0"/>
    <w:rsid w:val="00E23365"/>
    <w:rsid w:val="00E234A8"/>
    <w:rsid w:val="00E234BD"/>
    <w:rsid w:val="00E234F7"/>
    <w:rsid w:val="00E23559"/>
    <w:rsid w:val="00E2358C"/>
    <w:rsid w:val="00E23594"/>
    <w:rsid w:val="00E2370F"/>
    <w:rsid w:val="00E23788"/>
    <w:rsid w:val="00E237D0"/>
    <w:rsid w:val="00E237D9"/>
    <w:rsid w:val="00E23899"/>
    <w:rsid w:val="00E23945"/>
    <w:rsid w:val="00E23B4E"/>
    <w:rsid w:val="00E23CAA"/>
    <w:rsid w:val="00E23D24"/>
    <w:rsid w:val="00E23D44"/>
    <w:rsid w:val="00E23D89"/>
    <w:rsid w:val="00E23EE8"/>
    <w:rsid w:val="00E23F3B"/>
    <w:rsid w:val="00E23FAE"/>
    <w:rsid w:val="00E2405D"/>
    <w:rsid w:val="00E24082"/>
    <w:rsid w:val="00E2408B"/>
    <w:rsid w:val="00E240E9"/>
    <w:rsid w:val="00E2414D"/>
    <w:rsid w:val="00E241DC"/>
    <w:rsid w:val="00E24242"/>
    <w:rsid w:val="00E24253"/>
    <w:rsid w:val="00E2429E"/>
    <w:rsid w:val="00E242BA"/>
    <w:rsid w:val="00E2438B"/>
    <w:rsid w:val="00E243C6"/>
    <w:rsid w:val="00E243E9"/>
    <w:rsid w:val="00E2442D"/>
    <w:rsid w:val="00E24442"/>
    <w:rsid w:val="00E244A2"/>
    <w:rsid w:val="00E2460D"/>
    <w:rsid w:val="00E247F9"/>
    <w:rsid w:val="00E2484F"/>
    <w:rsid w:val="00E2489A"/>
    <w:rsid w:val="00E248CC"/>
    <w:rsid w:val="00E248DD"/>
    <w:rsid w:val="00E24A8A"/>
    <w:rsid w:val="00E24BD8"/>
    <w:rsid w:val="00E24BD9"/>
    <w:rsid w:val="00E24D07"/>
    <w:rsid w:val="00E24E16"/>
    <w:rsid w:val="00E24F79"/>
    <w:rsid w:val="00E24F9C"/>
    <w:rsid w:val="00E2509C"/>
    <w:rsid w:val="00E25115"/>
    <w:rsid w:val="00E25264"/>
    <w:rsid w:val="00E252EC"/>
    <w:rsid w:val="00E25400"/>
    <w:rsid w:val="00E2543E"/>
    <w:rsid w:val="00E254A0"/>
    <w:rsid w:val="00E25739"/>
    <w:rsid w:val="00E25896"/>
    <w:rsid w:val="00E258AB"/>
    <w:rsid w:val="00E25B4C"/>
    <w:rsid w:val="00E25C7C"/>
    <w:rsid w:val="00E25CDE"/>
    <w:rsid w:val="00E25D05"/>
    <w:rsid w:val="00E25D75"/>
    <w:rsid w:val="00E25FD1"/>
    <w:rsid w:val="00E26246"/>
    <w:rsid w:val="00E26302"/>
    <w:rsid w:val="00E2638B"/>
    <w:rsid w:val="00E264B5"/>
    <w:rsid w:val="00E26507"/>
    <w:rsid w:val="00E2659C"/>
    <w:rsid w:val="00E266B3"/>
    <w:rsid w:val="00E2687F"/>
    <w:rsid w:val="00E268F5"/>
    <w:rsid w:val="00E26909"/>
    <w:rsid w:val="00E2694B"/>
    <w:rsid w:val="00E26950"/>
    <w:rsid w:val="00E26A50"/>
    <w:rsid w:val="00E26A79"/>
    <w:rsid w:val="00E26C2B"/>
    <w:rsid w:val="00E26C39"/>
    <w:rsid w:val="00E26D00"/>
    <w:rsid w:val="00E26D3D"/>
    <w:rsid w:val="00E26D9A"/>
    <w:rsid w:val="00E26F2E"/>
    <w:rsid w:val="00E2707D"/>
    <w:rsid w:val="00E270A9"/>
    <w:rsid w:val="00E2729C"/>
    <w:rsid w:val="00E272B7"/>
    <w:rsid w:val="00E272E0"/>
    <w:rsid w:val="00E274D5"/>
    <w:rsid w:val="00E274ED"/>
    <w:rsid w:val="00E276E1"/>
    <w:rsid w:val="00E2772D"/>
    <w:rsid w:val="00E279FC"/>
    <w:rsid w:val="00E27ACA"/>
    <w:rsid w:val="00E27B28"/>
    <w:rsid w:val="00E27B31"/>
    <w:rsid w:val="00E27CB3"/>
    <w:rsid w:val="00E27D5A"/>
    <w:rsid w:val="00E27F07"/>
    <w:rsid w:val="00E27F22"/>
    <w:rsid w:val="00E27F87"/>
    <w:rsid w:val="00E30006"/>
    <w:rsid w:val="00E3000D"/>
    <w:rsid w:val="00E301D4"/>
    <w:rsid w:val="00E3021F"/>
    <w:rsid w:val="00E3031E"/>
    <w:rsid w:val="00E30542"/>
    <w:rsid w:val="00E30658"/>
    <w:rsid w:val="00E30788"/>
    <w:rsid w:val="00E307F9"/>
    <w:rsid w:val="00E309E2"/>
    <w:rsid w:val="00E30A27"/>
    <w:rsid w:val="00E30C07"/>
    <w:rsid w:val="00E30CF3"/>
    <w:rsid w:val="00E30D40"/>
    <w:rsid w:val="00E30DA2"/>
    <w:rsid w:val="00E30E68"/>
    <w:rsid w:val="00E30E8C"/>
    <w:rsid w:val="00E30EB1"/>
    <w:rsid w:val="00E30F0E"/>
    <w:rsid w:val="00E31085"/>
    <w:rsid w:val="00E31095"/>
    <w:rsid w:val="00E3115E"/>
    <w:rsid w:val="00E313D4"/>
    <w:rsid w:val="00E318AD"/>
    <w:rsid w:val="00E31ABC"/>
    <w:rsid w:val="00E31CA4"/>
    <w:rsid w:val="00E31CAA"/>
    <w:rsid w:val="00E31DDA"/>
    <w:rsid w:val="00E31E9D"/>
    <w:rsid w:val="00E31EFD"/>
    <w:rsid w:val="00E31F8B"/>
    <w:rsid w:val="00E32058"/>
    <w:rsid w:val="00E323F9"/>
    <w:rsid w:val="00E3242A"/>
    <w:rsid w:val="00E324DD"/>
    <w:rsid w:val="00E3252F"/>
    <w:rsid w:val="00E325C5"/>
    <w:rsid w:val="00E3270E"/>
    <w:rsid w:val="00E32765"/>
    <w:rsid w:val="00E327F6"/>
    <w:rsid w:val="00E32874"/>
    <w:rsid w:val="00E328A0"/>
    <w:rsid w:val="00E32940"/>
    <w:rsid w:val="00E3296E"/>
    <w:rsid w:val="00E329AA"/>
    <w:rsid w:val="00E32ACC"/>
    <w:rsid w:val="00E32AEB"/>
    <w:rsid w:val="00E32DDC"/>
    <w:rsid w:val="00E32DE0"/>
    <w:rsid w:val="00E32EB8"/>
    <w:rsid w:val="00E32F06"/>
    <w:rsid w:val="00E32FC5"/>
    <w:rsid w:val="00E32FD8"/>
    <w:rsid w:val="00E330AB"/>
    <w:rsid w:val="00E33142"/>
    <w:rsid w:val="00E33170"/>
    <w:rsid w:val="00E331F2"/>
    <w:rsid w:val="00E33234"/>
    <w:rsid w:val="00E33240"/>
    <w:rsid w:val="00E33292"/>
    <w:rsid w:val="00E332F0"/>
    <w:rsid w:val="00E3339F"/>
    <w:rsid w:val="00E33408"/>
    <w:rsid w:val="00E334B7"/>
    <w:rsid w:val="00E33500"/>
    <w:rsid w:val="00E33533"/>
    <w:rsid w:val="00E335CC"/>
    <w:rsid w:val="00E3371D"/>
    <w:rsid w:val="00E33781"/>
    <w:rsid w:val="00E337CF"/>
    <w:rsid w:val="00E33810"/>
    <w:rsid w:val="00E33821"/>
    <w:rsid w:val="00E3389E"/>
    <w:rsid w:val="00E338A6"/>
    <w:rsid w:val="00E338FE"/>
    <w:rsid w:val="00E339E0"/>
    <w:rsid w:val="00E339E4"/>
    <w:rsid w:val="00E33A12"/>
    <w:rsid w:val="00E33A46"/>
    <w:rsid w:val="00E33B89"/>
    <w:rsid w:val="00E33BAF"/>
    <w:rsid w:val="00E33BCD"/>
    <w:rsid w:val="00E33BDE"/>
    <w:rsid w:val="00E33C07"/>
    <w:rsid w:val="00E33CA2"/>
    <w:rsid w:val="00E33CB4"/>
    <w:rsid w:val="00E33CC5"/>
    <w:rsid w:val="00E33F91"/>
    <w:rsid w:val="00E33FC3"/>
    <w:rsid w:val="00E34364"/>
    <w:rsid w:val="00E34456"/>
    <w:rsid w:val="00E344F2"/>
    <w:rsid w:val="00E3452B"/>
    <w:rsid w:val="00E34886"/>
    <w:rsid w:val="00E348B6"/>
    <w:rsid w:val="00E348B8"/>
    <w:rsid w:val="00E34951"/>
    <w:rsid w:val="00E3498A"/>
    <w:rsid w:val="00E3498E"/>
    <w:rsid w:val="00E349A6"/>
    <w:rsid w:val="00E349A7"/>
    <w:rsid w:val="00E34B26"/>
    <w:rsid w:val="00E34B5B"/>
    <w:rsid w:val="00E34C59"/>
    <w:rsid w:val="00E34D8B"/>
    <w:rsid w:val="00E34E32"/>
    <w:rsid w:val="00E34E63"/>
    <w:rsid w:val="00E34EEB"/>
    <w:rsid w:val="00E34F08"/>
    <w:rsid w:val="00E34F75"/>
    <w:rsid w:val="00E3507C"/>
    <w:rsid w:val="00E351B4"/>
    <w:rsid w:val="00E35220"/>
    <w:rsid w:val="00E3526F"/>
    <w:rsid w:val="00E35493"/>
    <w:rsid w:val="00E3551F"/>
    <w:rsid w:val="00E355A6"/>
    <w:rsid w:val="00E3567B"/>
    <w:rsid w:val="00E356F3"/>
    <w:rsid w:val="00E356F5"/>
    <w:rsid w:val="00E35735"/>
    <w:rsid w:val="00E357CA"/>
    <w:rsid w:val="00E35865"/>
    <w:rsid w:val="00E35936"/>
    <w:rsid w:val="00E35944"/>
    <w:rsid w:val="00E35989"/>
    <w:rsid w:val="00E359C2"/>
    <w:rsid w:val="00E35BA1"/>
    <w:rsid w:val="00E35BC5"/>
    <w:rsid w:val="00E35C90"/>
    <w:rsid w:val="00E35D03"/>
    <w:rsid w:val="00E35EAD"/>
    <w:rsid w:val="00E35F42"/>
    <w:rsid w:val="00E360BE"/>
    <w:rsid w:val="00E36133"/>
    <w:rsid w:val="00E3625F"/>
    <w:rsid w:val="00E364F8"/>
    <w:rsid w:val="00E3656D"/>
    <w:rsid w:val="00E365A5"/>
    <w:rsid w:val="00E3665F"/>
    <w:rsid w:val="00E36690"/>
    <w:rsid w:val="00E366B4"/>
    <w:rsid w:val="00E367DA"/>
    <w:rsid w:val="00E368FB"/>
    <w:rsid w:val="00E36980"/>
    <w:rsid w:val="00E36AD9"/>
    <w:rsid w:val="00E36AFA"/>
    <w:rsid w:val="00E36BD2"/>
    <w:rsid w:val="00E36CD0"/>
    <w:rsid w:val="00E36DEA"/>
    <w:rsid w:val="00E36EDB"/>
    <w:rsid w:val="00E36EE6"/>
    <w:rsid w:val="00E370F4"/>
    <w:rsid w:val="00E3715B"/>
    <w:rsid w:val="00E3728C"/>
    <w:rsid w:val="00E373A6"/>
    <w:rsid w:val="00E3755D"/>
    <w:rsid w:val="00E37735"/>
    <w:rsid w:val="00E37794"/>
    <w:rsid w:val="00E37808"/>
    <w:rsid w:val="00E378A6"/>
    <w:rsid w:val="00E37998"/>
    <w:rsid w:val="00E37A92"/>
    <w:rsid w:val="00E37AB1"/>
    <w:rsid w:val="00E37B74"/>
    <w:rsid w:val="00E37BFD"/>
    <w:rsid w:val="00E37C64"/>
    <w:rsid w:val="00E37CD1"/>
    <w:rsid w:val="00E37CDA"/>
    <w:rsid w:val="00E37E3A"/>
    <w:rsid w:val="00E37F85"/>
    <w:rsid w:val="00E37FBE"/>
    <w:rsid w:val="00E40029"/>
    <w:rsid w:val="00E400C4"/>
    <w:rsid w:val="00E40115"/>
    <w:rsid w:val="00E40449"/>
    <w:rsid w:val="00E40677"/>
    <w:rsid w:val="00E40684"/>
    <w:rsid w:val="00E40731"/>
    <w:rsid w:val="00E40740"/>
    <w:rsid w:val="00E40858"/>
    <w:rsid w:val="00E408AB"/>
    <w:rsid w:val="00E409DC"/>
    <w:rsid w:val="00E40AD3"/>
    <w:rsid w:val="00E40B97"/>
    <w:rsid w:val="00E40DC1"/>
    <w:rsid w:val="00E40E1B"/>
    <w:rsid w:val="00E40E87"/>
    <w:rsid w:val="00E40F48"/>
    <w:rsid w:val="00E40FA0"/>
    <w:rsid w:val="00E410C6"/>
    <w:rsid w:val="00E412C1"/>
    <w:rsid w:val="00E412DC"/>
    <w:rsid w:val="00E41445"/>
    <w:rsid w:val="00E4149E"/>
    <w:rsid w:val="00E414B4"/>
    <w:rsid w:val="00E4163F"/>
    <w:rsid w:val="00E4169F"/>
    <w:rsid w:val="00E41700"/>
    <w:rsid w:val="00E41796"/>
    <w:rsid w:val="00E4179B"/>
    <w:rsid w:val="00E417DF"/>
    <w:rsid w:val="00E417F5"/>
    <w:rsid w:val="00E418B3"/>
    <w:rsid w:val="00E418D4"/>
    <w:rsid w:val="00E419AA"/>
    <w:rsid w:val="00E419AE"/>
    <w:rsid w:val="00E41AD8"/>
    <w:rsid w:val="00E41B6C"/>
    <w:rsid w:val="00E41C48"/>
    <w:rsid w:val="00E41DBB"/>
    <w:rsid w:val="00E41E00"/>
    <w:rsid w:val="00E41EA8"/>
    <w:rsid w:val="00E41EBD"/>
    <w:rsid w:val="00E41EFE"/>
    <w:rsid w:val="00E41F6E"/>
    <w:rsid w:val="00E41FB9"/>
    <w:rsid w:val="00E420A8"/>
    <w:rsid w:val="00E420E5"/>
    <w:rsid w:val="00E420EE"/>
    <w:rsid w:val="00E42284"/>
    <w:rsid w:val="00E42341"/>
    <w:rsid w:val="00E4241E"/>
    <w:rsid w:val="00E424FE"/>
    <w:rsid w:val="00E42628"/>
    <w:rsid w:val="00E42697"/>
    <w:rsid w:val="00E426B5"/>
    <w:rsid w:val="00E4291F"/>
    <w:rsid w:val="00E42976"/>
    <w:rsid w:val="00E42A5E"/>
    <w:rsid w:val="00E42AC3"/>
    <w:rsid w:val="00E42B0C"/>
    <w:rsid w:val="00E42B32"/>
    <w:rsid w:val="00E42C08"/>
    <w:rsid w:val="00E42D6E"/>
    <w:rsid w:val="00E42DDA"/>
    <w:rsid w:val="00E42EFD"/>
    <w:rsid w:val="00E42F0B"/>
    <w:rsid w:val="00E42F8E"/>
    <w:rsid w:val="00E430E4"/>
    <w:rsid w:val="00E4315A"/>
    <w:rsid w:val="00E43196"/>
    <w:rsid w:val="00E431D9"/>
    <w:rsid w:val="00E432CF"/>
    <w:rsid w:val="00E432D4"/>
    <w:rsid w:val="00E432D5"/>
    <w:rsid w:val="00E432FD"/>
    <w:rsid w:val="00E4340D"/>
    <w:rsid w:val="00E43573"/>
    <w:rsid w:val="00E435E1"/>
    <w:rsid w:val="00E437E9"/>
    <w:rsid w:val="00E43856"/>
    <w:rsid w:val="00E43882"/>
    <w:rsid w:val="00E438BF"/>
    <w:rsid w:val="00E438C0"/>
    <w:rsid w:val="00E43925"/>
    <w:rsid w:val="00E4396B"/>
    <w:rsid w:val="00E43A95"/>
    <w:rsid w:val="00E43A98"/>
    <w:rsid w:val="00E43AD6"/>
    <w:rsid w:val="00E43CC3"/>
    <w:rsid w:val="00E43DDB"/>
    <w:rsid w:val="00E43E77"/>
    <w:rsid w:val="00E44091"/>
    <w:rsid w:val="00E440B7"/>
    <w:rsid w:val="00E44181"/>
    <w:rsid w:val="00E44279"/>
    <w:rsid w:val="00E442AD"/>
    <w:rsid w:val="00E442B8"/>
    <w:rsid w:val="00E443AC"/>
    <w:rsid w:val="00E44444"/>
    <w:rsid w:val="00E4447B"/>
    <w:rsid w:val="00E445D2"/>
    <w:rsid w:val="00E446AD"/>
    <w:rsid w:val="00E44739"/>
    <w:rsid w:val="00E44773"/>
    <w:rsid w:val="00E44818"/>
    <w:rsid w:val="00E44828"/>
    <w:rsid w:val="00E4488A"/>
    <w:rsid w:val="00E449AF"/>
    <w:rsid w:val="00E449DA"/>
    <w:rsid w:val="00E44A75"/>
    <w:rsid w:val="00E44B87"/>
    <w:rsid w:val="00E44B9E"/>
    <w:rsid w:val="00E44CAE"/>
    <w:rsid w:val="00E44CE2"/>
    <w:rsid w:val="00E44DE5"/>
    <w:rsid w:val="00E44E19"/>
    <w:rsid w:val="00E44EBD"/>
    <w:rsid w:val="00E44F25"/>
    <w:rsid w:val="00E45032"/>
    <w:rsid w:val="00E4505E"/>
    <w:rsid w:val="00E450B5"/>
    <w:rsid w:val="00E45166"/>
    <w:rsid w:val="00E45204"/>
    <w:rsid w:val="00E45225"/>
    <w:rsid w:val="00E45540"/>
    <w:rsid w:val="00E455E2"/>
    <w:rsid w:val="00E45680"/>
    <w:rsid w:val="00E45690"/>
    <w:rsid w:val="00E45917"/>
    <w:rsid w:val="00E4592B"/>
    <w:rsid w:val="00E4592D"/>
    <w:rsid w:val="00E4593B"/>
    <w:rsid w:val="00E459F8"/>
    <w:rsid w:val="00E45BD3"/>
    <w:rsid w:val="00E45C65"/>
    <w:rsid w:val="00E45C74"/>
    <w:rsid w:val="00E45CE6"/>
    <w:rsid w:val="00E45D00"/>
    <w:rsid w:val="00E45DD2"/>
    <w:rsid w:val="00E45DED"/>
    <w:rsid w:val="00E45E7C"/>
    <w:rsid w:val="00E45F5A"/>
    <w:rsid w:val="00E45FD4"/>
    <w:rsid w:val="00E45FEC"/>
    <w:rsid w:val="00E4603D"/>
    <w:rsid w:val="00E46061"/>
    <w:rsid w:val="00E4608A"/>
    <w:rsid w:val="00E460F0"/>
    <w:rsid w:val="00E4610E"/>
    <w:rsid w:val="00E46125"/>
    <w:rsid w:val="00E46254"/>
    <w:rsid w:val="00E462AB"/>
    <w:rsid w:val="00E462CD"/>
    <w:rsid w:val="00E462F5"/>
    <w:rsid w:val="00E465CE"/>
    <w:rsid w:val="00E466CB"/>
    <w:rsid w:val="00E4673D"/>
    <w:rsid w:val="00E46850"/>
    <w:rsid w:val="00E46891"/>
    <w:rsid w:val="00E468BA"/>
    <w:rsid w:val="00E46B4D"/>
    <w:rsid w:val="00E46C88"/>
    <w:rsid w:val="00E46CD8"/>
    <w:rsid w:val="00E46CF2"/>
    <w:rsid w:val="00E46FFD"/>
    <w:rsid w:val="00E47002"/>
    <w:rsid w:val="00E47007"/>
    <w:rsid w:val="00E4727A"/>
    <w:rsid w:val="00E472D7"/>
    <w:rsid w:val="00E472E1"/>
    <w:rsid w:val="00E473D3"/>
    <w:rsid w:val="00E4748A"/>
    <w:rsid w:val="00E47533"/>
    <w:rsid w:val="00E475F8"/>
    <w:rsid w:val="00E47668"/>
    <w:rsid w:val="00E476E6"/>
    <w:rsid w:val="00E47867"/>
    <w:rsid w:val="00E47955"/>
    <w:rsid w:val="00E4796D"/>
    <w:rsid w:val="00E47992"/>
    <w:rsid w:val="00E479C1"/>
    <w:rsid w:val="00E479EE"/>
    <w:rsid w:val="00E47A8D"/>
    <w:rsid w:val="00E47B29"/>
    <w:rsid w:val="00E47C37"/>
    <w:rsid w:val="00E47CA7"/>
    <w:rsid w:val="00E47CC5"/>
    <w:rsid w:val="00E47E33"/>
    <w:rsid w:val="00E47F34"/>
    <w:rsid w:val="00E47FFC"/>
    <w:rsid w:val="00E50182"/>
    <w:rsid w:val="00E5018F"/>
    <w:rsid w:val="00E502BE"/>
    <w:rsid w:val="00E502DC"/>
    <w:rsid w:val="00E502FE"/>
    <w:rsid w:val="00E503D3"/>
    <w:rsid w:val="00E5048C"/>
    <w:rsid w:val="00E5056F"/>
    <w:rsid w:val="00E50694"/>
    <w:rsid w:val="00E50868"/>
    <w:rsid w:val="00E508CE"/>
    <w:rsid w:val="00E509F6"/>
    <w:rsid w:val="00E50A67"/>
    <w:rsid w:val="00E50A94"/>
    <w:rsid w:val="00E50AAB"/>
    <w:rsid w:val="00E50BD3"/>
    <w:rsid w:val="00E50C97"/>
    <w:rsid w:val="00E50DB8"/>
    <w:rsid w:val="00E50E46"/>
    <w:rsid w:val="00E50E6F"/>
    <w:rsid w:val="00E50E7C"/>
    <w:rsid w:val="00E50EF8"/>
    <w:rsid w:val="00E51002"/>
    <w:rsid w:val="00E512ED"/>
    <w:rsid w:val="00E513CB"/>
    <w:rsid w:val="00E513D2"/>
    <w:rsid w:val="00E51497"/>
    <w:rsid w:val="00E51545"/>
    <w:rsid w:val="00E51627"/>
    <w:rsid w:val="00E51850"/>
    <w:rsid w:val="00E51883"/>
    <w:rsid w:val="00E51951"/>
    <w:rsid w:val="00E51966"/>
    <w:rsid w:val="00E519D7"/>
    <w:rsid w:val="00E51A1F"/>
    <w:rsid w:val="00E51AA1"/>
    <w:rsid w:val="00E51B0D"/>
    <w:rsid w:val="00E51B65"/>
    <w:rsid w:val="00E51BB1"/>
    <w:rsid w:val="00E51C33"/>
    <w:rsid w:val="00E51C3E"/>
    <w:rsid w:val="00E51C6E"/>
    <w:rsid w:val="00E51C7F"/>
    <w:rsid w:val="00E51CBD"/>
    <w:rsid w:val="00E51CED"/>
    <w:rsid w:val="00E51D9E"/>
    <w:rsid w:val="00E5202B"/>
    <w:rsid w:val="00E52131"/>
    <w:rsid w:val="00E521E6"/>
    <w:rsid w:val="00E52226"/>
    <w:rsid w:val="00E522D7"/>
    <w:rsid w:val="00E5231C"/>
    <w:rsid w:val="00E52361"/>
    <w:rsid w:val="00E523A8"/>
    <w:rsid w:val="00E52546"/>
    <w:rsid w:val="00E52582"/>
    <w:rsid w:val="00E5271C"/>
    <w:rsid w:val="00E52721"/>
    <w:rsid w:val="00E5273A"/>
    <w:rsid w:val="00E52974"/>
    <w:rsid w:val="00E52B2A"/>
    <w:rsid w:val="00E52B39"/>
    <w:rsid w:val="00E52B96"/>
    <w:rsid w:val="00E52D13"/>
    <w:rsid w:val="00E52D24"/>
    <w:rsid w:val="00E52D32"/>
    <w:rsid w:val="00E52F6A"/>
    <w:rsid w:val="00E52F72"/>
    <w:rsid w:val="00E5304A"/>
    <w:rsid w:val="00E531D7"/>
    <w:rsid w:val="00E531E4"/>
    <w:rsid w:val="00E531F5"/>
    <w:rsid w:val="00E532E7"/>
    <w:rsid w:val="00E53465"/>
    <w:rsid w:val="00E53498"/>
    <w:rsid w:val="00E53601"/>
    <w:rsid w:val="00E5369E"/>
    <w:rsid w:val="00E53754"/>
    <w:rsid w:val="00E537D1"/>
    <w:rsid w:val="00E5380D"/>
    <w:rsid w:val="00E53899"/>
    <w:rsid w:val="00E53923"/>
    <w:rsid w:val="00E53935"/>
    <w:rsid w:val="00E539E7"/>
    <w:rsid w:val="00E53A5B"/>
    <w:rsid w:val="00E53A6F"/>
    <w:rsid w:val="00E53B40"/>
    <w:rsid w:val="00E53CFE"/>
    <w:rsid w:val="00E53E50"/>
    <w:rsid w:val="00E53EE4"/>
    <w:rsid w:val="00E53FF9"/>
    <w:rsid w:val="00E5423F"/>
    <w:rsid w:val="00E54298"/>
    <w:rsid w:val="00E542E6"/>
    <w:rsid w:val="00E54451"/>
    <w:rsid w:val="00E544C2"/>
    <w:rsid w:val="00E54514"/>
    <w:rsid w:val="00E5451D"/>
    <w:rsid w:val="00E546D0"/>
    <w:rsid w:val="00E546D9"/>
    <w:rsid w:val="00E5473B"/>
    <w:rsid w:val="00E54753"/>
    <w:rsid w:val="00E547D3"/>
    <w:rsid w:val="00E54898"/>
    <w:rsid w:val="00E549EA"/>
    <w:rsid w:val="00E54CCE"/>
    <w:rsid w:val="00E54EF9"/>
    <w:rsid w:val="00E54F3F"/>
    <w:rsid w:val="00E5504B"/>
    <w:rsid w:val="00E550DC"/>
    <w:rsid w:val="00E551D3"/>
    <w:rsid w:val="00E551DF"/>
    <w:rsid w:val="00E551F9"/>
    <w:rsid w:val="00E552BD"/>
    <w:rsid w:val="00E55518"/>
    <w:rsid w:val="00E555C8"/>
    <w:rsid w:val="00E556E7"/>
    <w:rsid w:val="00E55A0A"/>
    <w:rsid w:val="00E55A8D"/>
    <w:rsid w:val="00E55AD6"/>
    <w:rsid w:val="00E55C83"/>
    <w:rsid w:val="00E55CD5"/>
    <w:rsid w:val="00E55CD9"/>
    <w:rsid w:val="00E55D1D"/>
    <w:rsid w:val="00E55DAB"/>
    <w:rsid w:val="00E55DCA"/>
    <w:rsid w:val="00E55EB5"/>
    <w:rsid w:val="00E55F1F"/>
    <w:rsid w:val="00E56157"/>
    <w:rsid w:val="00E5617E"/>
    <w:rsid w:val="00E5622E"/>
    <w:rsid w:val="00E56354"/>
    <w:rsid w:val="00E56379"/>
    <w:rsid w:val="00E564CF"/>
    <w:rsid w:val="00E564E5"/>
    <w:rsid w:val="00E565FF"/>
    <w:rsid w:val="00E5668A"/>
    <w:rsid w:val="00E566AD"/>
    <w:rsid w:val="00E566CB"/>
    <w:rsid w:val="00E5678D"/>
    <w:rsid w:val="00E567E6"/>
    <w:rsid w:val="00E56805"/>
    <w:rsid w:val="00E56816"/>
    <w:rsid w:val="00E568F5"/>
    <w:rsid w:val="00E56932"/>
    <w:rsid w:val="00E56971"/>
    <w:rsid w:val="00E569D3"/>
    <w:rsid w:val="00E569DE"/>
    <w:rsid w:val="00E56A84"/>
    <w:rsid w:val="00E56A99"/>
    <w:rsid w:val="00E56B2D"/>
    <w:rsid w:val="00E56C11"/>
    <w:rsid w:val="00E56D19"/>
    <w:rsid w:val="00E5701D"/>
    <w:rsid w:val="00E57074"/>
    <w:rsid w:val="00E570FD"/>
    <w:rsid w:val="00E57145"/>
    <w:rsid w:val="00E571AD"/>
    <w:rsid w:val="00E571D3"/>
    <w:rsid w:val="00E57335"/>
    <w:rsid w:val="00E574A0"/>
    <w:rsid w:val="00E575CB"/>
    <w:rsid w:val="00E5765D"/>
    <w:rsid w:val="00E57767"/>
    <w:rsid w:val="00E577F3"/>
    <w:rsid w:val="00E57876"/>
    <w:rsid w:val="00E57A0E"/>
    <w:rsid w:val="00E57A29"/>
    <w:rsid w:val="00E57A38"/>
    <w:rsid w:val="00E57AC5"/>
    <w:rsid w:val="00E57B18"/>
    <w:rsid w:val="00E57B1C"/>
    <w:rsid w:val="00E57B87"/>
    <w:rsid w:val="00E57C88"/>
    <w:rsid w:val="00E57D05"/>
    <w:rsid w:val="00E57D67"/>
    <w:rsid w:val="00E57F5B"/>
    <w:rsid w:val="00E57F77"/>
    <w:rsid w:val="00E600A6"/>
    <w:rsid w:val="00E601A6"/>
    <w:rsid w:val="00E6023A"/>
    <w:rsid w:val="00E6028D"/>
    <w:rsid w:val="00E602C2"/>
    <w:rsid w:val="00E60457"/>
    <w:rsid w:val="00E604E1"/>
    <w:rsid w:val="00E6075B"/>
    <w:rsid w:val="00E6078B"/>
    <w:rsid w:val="00E60797"/>
    <w:rsid w:val="00E6089E"/>
    <w:rsid w:val="00E60901"/>
    <w:rsid w:val="00E609A5"/>
    <w:rsid w:val="00E60A41"/>
    <w:rsid w:val="00E60A47"/>
    <w:rsid w:val="00E60A5B"/>
    <w:rsid w:val="00E60A83"/>
    <w:rsid w:val="00E60A86"/>
    <w:rsid w:val="00E60A98"/>
    <w:rsid w:val="00E60BEE"/>
    <w:rsid w:val="00E60D45"/>
    <w:rsid w:val="00E60E0F"/>
    <w:rsid w:val="00E60EA5"/>
    <w:rsid w:val="00E60F0E"/>
    <w:rsid w:val="00E60F4F"/>
    <w:rsid w:val="00E610C7"/>
    <w:rsid w:val="00E6117F"/>
    <w:rsid w:val="00E6118D"/>
    <w:rsid w:val="00E611CA"/>
    <w:rsid w:val="00E6121C"/>
    <w:rsid w:val="00E612A1"/>
    <w:rsid w:val="00E612D9"/>
    <w:rsid w:val="00E61331"/>
    <w:rsid w:val="00E61484"/>
    <w:rsid w:val="00E614DB"/>
    <w:rsid w:val="00E614F3"/>
    <w:rsid w:val="00E615CF"/>
    <w:rsid w:val="00E6168E"/>
    <w:rsid w:val="00E616BB"/>
    <w:rsid w:val="00E61730"/>
    <w:rsid w:val="00E617FA"/>
    <w:rsid w:val="00E61932"/>
    <w:rsid w:val="00E619A9"/>
    <w:rsid w:val="00E61ADE"/>
    <w:rsid w:val="00E61AFC"/>
    <w:rsid w:val="00E61C63"/>
    <w:rsid w:val="00E61E9D"/>
    <w:rsid w:val="00E61EF8"/>
    <w:rsid w:val="00E62079"/>
    <w:rsid w:val="00E621A7"/>
    <w:rsid w:val="00E621CB"/>
    <w:rsid w:val="00E621FB"/>
    <w:rsid w:val="00E6222E"/>
    <w:rsid w:val="00E6226B"/>
    <w:rsid w:val="00E6231B"/>
    <w:rsid w:val="00E62369"/>
    <w:rsid w:val="00E62417"/>
    <w:rsid w:val="00E625E3"/>
    <w:rsid w:val="00E62605"/>
    <w:rsid w:val="00E626D6"/>
    <w:rsid w:val="00E627C5"/>
    <w:rsid w:val="00E62893"/>
    <w:rsid w:val="00E628E4"/>
    <w:rsid w:val="00E62AB2"/>
    <w:rsid w:val="00E62AD9"/>
    <w:rsid w:val="00E62B52"/>
    <w:rsid w:val="00E62BAB"/>
    <w:rsid w:val="00E62BB6"/>
    <w:rsid w:val="00E62BCB"/>
    <w:rsid w:val="00E62C8A"/>
    <w:rsid w:val="00E62D35"/>
    <w:rsid w:val="00E62E36"/>
    <w:rsid w:val="00E62FE5"/>
    <w:rsid w:val="00E632CB"/>
    <w:rsid w:val="00E63321"/>
    <w:rsid w:val="00E63337"/>
    <w:rsid w:val="00E633C0"/>
    <w:rsid w:val="00E63423"/>
    <w:rsid w:val="00E63451"/>
    <w:rsid w:val="00E634EA"/>
    <w:rsid w:val="00E63586"/>
    <w:rsid w:val="00E63600"/>
    <w:rsid w:val="00E6363B"/>
    <w:rsid w:val="00E63715"/>
    <w:rsid w:val="00E6399D"/>
    <w:rsid w:val="00E63A72"/>
    <w:rsid w:val="00E63B17"/>
    <w:rsid w:val="00E63C10"/>
    <w:rsid w:val="00E63C5E"/>
    <w:rsid w:val="00E63C64"/>
    <w:rsid w:val="00E63D11"/>
    <w:rsid w:val="00E63DCC"/>
    <w:rsid w:val="00E63EAC"/>
    <w:rsid w:val="00E63F12"/>
    <w:rsid w:val="00E63F9D"/>
    <w:rsid w:val="00E640D0"/>
    <w:rsid w:val="00E641C9"/>
    <w:rsid w:val="00E6420A"/>
    <w:rsid w:val="00E6421A"/>
    <w:rsid w:val="00E6425F"/>
    <w:rsid w:val="00E642CC"/>
    <w:rsid w:val="00E6452E"/>
    <w:rsid w:val="00E647A1"/>
    <w:rsid w:val="00E647EB"/>
    <w:rsid w:val="00E64817"/>
    <w:rsid w:val="00E648CE"/>
    <w:rsid w:val="00E64981"/>
    <w:rsid w:val="00E64A52"/>
    <w:rsid w:val="00E64B8F"/>
    <w:rsid w:val="00E64C9E"/>
    <w:rsid w:val="00E64CC6"/>
    <w:rsid w:val="00E64D32"/>
    <w:rsid w:val="00E64DA4"/>
    <w:rsid w:val="00E64E0A"/>
    <w:rsid w:val="00E64F2F"/>
    <w:rsid w:val="00E64F61"/>
    <w:rsid w:val="00E64F8A"/>
    <w:rsid w:val="00E65023"/>
    <w:rsid w:val="00E65077"/>
    <w:rsid w:val="00E6511D"/>
    <w:rsid w:val="00E65224"/>
    <w:rsid w:val="00E6529B"/>
    <w:rsid w:val="00E652FC"/>
    <w:rsid w:val="00E65324"/>
    <w:rsid w:val="00E65389"/>
    <w:rsid w:val="00E6542F"/>
    <w:rsid w:val="00E65545"/>
    <w:rsid w:val="00E65571"/>
    <w:rsid w:val="00E65753"/>
    <w:rsid w:val="00E65B4E"/>
    <w:rsid w:val="00E65B81"/>
    <w:rsid w:val="00E65C20"/>
    <w:rsid w:val="00E65CB4"/>
    <w:rsid w:val="00E65E79"/>
    <w:rsid w:val="00E65EC3"/>
    <w:rsid w:val="00E66090"/>
    <w:rsid w:val="00E66197"/>
    <w:rsid w:val="00E66248"/>
    <w:rsid w:val="00E66303"/>
    <w:rsid w:val="00E6655A"/>
    <w:rsid w:val="00E665DE"/>
    <w:rsid w:val="00E666A0"/>
    <w:rsid w:val="00E66743"/>
    <w:rsid w:val="00E66760"/>
    <w:rsid w:val="00E6685F"/>
    <w:rsid w:val="00E66862"/>
    <w:rsid w:val="00E66890"/>
    <w:rsid w:val="00E669BD"/>
    <w:rsid w:val="00E66A66"/>
    <w:rsid w:val="00E66B86"/>
    <w:rsid w:val="00E66B92"/>
    <w:rsid w:val="00E66C35"/>
    <w:rsid w:val="00E66C68"/>
    <w:rsid w:val="00E66E7A"/>
    <w:rsid w:val="00E66EC3"/>
    <w:rsid w:val="00E66F00"/>
    <w:rsid w:val="00E670AC"/>
    <w:rsid w:val="00E671B1"/>
    <w:rsid w:val="00E6724B"/>
    <w:rsid w:val="00E67332"/>
    <w:rsid w:val="00E67356"/>
    <w:rsid w:val="00E6736D"/>
    <w:rsid w:val="00E67408"/>
    <w:rsid w:val="00E67411"/>
    <w:rsid w:val="00E67459"/>
    <w:rsid w:val="00E6752E"/>
    <w:rsid w:val="00E675EA"/>
    <w:rsid w:val="00E67795"/>
    <w:rsid w:val="00E67797"/>
    <w:rsid w:val="00E677CA"/>
    <w:rsid w:val="00E678E2"/>
    <w:rsid w:val="00E67947"/>
    <w:rsid w:val="00E679B0"/>
    <w:rsid w:val="00E679BC"/>
    <w:rsid w:val="00E67AB0"/>
    <w:rsid w:val="00E67DA4"/>
    <w:rsid w:val="00E67FFA"/>
    <w:rsid w:val="00E70011"/>
    <w:rsid w:val="00E70065"/>
    <w:rsid w:val="00E7017C"/>
    <w:rsid w:val="00E70287"/>
    <w:rsid w:val="00E70339"/>
    <w:rsid w:val="00E70411"/>
    <w:rsid w:val="00E70497"/>
    <w:rsid w:val="00E7049A"/>
    <w:rsid w:val="00E70504"/>
    <w:rsid w:val="00E705A2"/>
    <w:rsid w:val="00E705D5"/>
    <w:rsid w:val="00E70702"/>
    <w:rsid w:val="00E707F0"/>
    <w:rsid w:val="00E70855"/>
    <w:rsid w:val="00E7093D"/>
    <w:rsid w:val="00E70993"/>
    <w:rsid w:val="00E70A61"/>
    <w:rsid w:val="00E70AC2"/>
    <w:rsid w:val="00E70B4E"/>
    <w:rsid w:val="00E70C09"/>
    <w:rsid w:val="00E70E71"/>
    <w:rsid w:val="00E70EDF"/>
    <w:rsid w:val="00E70FB9"/>
    <w:rsid w:val="00E710F8"/>
    <w:rsid w:val="00E711D7"/>
    <w:rsid w:val="00E7120A"/>
    <w:rsid w:val="00E71310"/>
    <w:rsid w:val="00E71337"/>
    <w:rsid w:val="00E7135B"/>
    <w:rsid w:val="00E71447"/>
    <w:rsid w:val="00E7144A"/>
    <w:rsid w:val="00E7144F"/>
    <w:rsid w:val="00E7159C"/>
    <w:rsid w:val="00E71674"/>
    <w:rsid w:val="00E71803"/>
    <w:rsid w:val="00E71881"/>
    <w:rsid w:val="00E71892"/>
    <w:rsid w:val="00E718E3"/>
    <w:rsid w:val="00E719C1"/>
    <w:rsid w:val="00E71A20"/>
    <w:rsid w:val="00E71AA8"/>
    <w:rsid w:val="00E71C5A"/>
    <w:rsid w:val="00E71D27"/>
    <w:rsid w:val="00E71D91"/>
    <w:rsid w:val="00E72386"/>
    <w:rsid w:val="00E723D7"/>
    <w:rsid w:val="00E723DC"/>
    <w:rsid w:val="00E72416"/>
    <w:rsid w:val="00E72467"/>
    <w:rsid w:val="00E72690"/>
    <w:rsid w:val="00E726B7"/>
    <w:rsid w:val="00E727A7"/>
    <w:rsid w:val="00E728A7"/>
    <w:rsid w:val="00E72936"/>
    <w:rsid w:val="00E7294D"/>
    <w:rsid w:val="00E72BC7"/>
    <w:rsid w:val="00E72C03"/>
    <w:rsid w:val="00E72D1A"/>
    <w:rsid w:val="00E72E41"/>
    <w:rsid w:val="00E72F0C"/>
    <w:rsid w:val="00E72F46"/>
    <w:rsid w:val="00E72F47"/>
    <w:rsid w:val="00E72F8C"/>
    <w:rsid w:val="00E72FE2"/>
    <w:rsid w:val="00E7303A"/>
    <w:rsid w:val="00E7304A"/>
    <w:rsid w:val="00E7318D"/>
    <w:rsid w:val="00E731B4"/>
    <w:rsid w:val="00E73256"/>
    <w:rsid w:val="00E73329"/>
    <w:rsid w:val="00E73351"/>
    <w:rsid w:val="00E733BC"/>
    <w:rsid w:val="00E73435"/>
    <w:rsid w:val="00E73482"/>
    <w:rsid w:val="00E734F9"/>
    <w:rsid w:val="00E7359B"/>
    <w:rsid w:val="00E735B5"/>
    <w:rsid w:val="00E7362C"/>
    <w:rsid w:val="00E736F9"/>
    <w:rsid w:val="00E7373D"/>
    <w:rsid w:val="00E73746"/>
    <w:rsid w:val="00E7387A"/>
    <w:rsid w:val="00E738AE"/>
    <w:rsid w:val="00E7397C"/>
    <w:rsid w:val="00E739E4"/>
    <w:rsid w:val="00E73C29"/>
    <w:rsid w:val="00E73CEF"/>
    <w:rsid w:val="00E73DFA"/>
    <w:rsid w:val="00E73E7F"/>
    <w:rsid w:val="00E73FD0"/>
    <w:rsid w:val="00E740F9"/>
    <w:rsid w:val="00E7417E"/>
    <w:rsid w:val="00E741C8"/>
    <w:rsid w:val="00E741E1"/>
    <w:rsid w:val="00E7438F"/>
    <w:rsid w:val="00E74400"/>
    <w:rsid w:val="00E744BC"/>
    <w:rsid w:val="00E745D3"/>
    <w:rsid w:val="00E74627"/>
    <w:rsid w:val="00E746A9"/>
    <w:rsid w:val="00E74840"/>
    <w:rsid w:val="00E748CD"/>
    <w:rsid w:val="00E74979"/>
    <w:rsid w:val="00E7497A"/>
    <w:rsid w:val="00E74A49"/>
    <w:rsid w:val="00E74AA7"/>
    <w:rsid w:val="00E74B2D"/>
    <w:rsid w:val="00E74B57"/>
    <w:rsid w:val="00E74BBC"/>
    <w:rsid w:val="00E74BC1"/>
    <w:rsid w:val="00E74CCD"/>
    <w:rsid w:val="00E74E54"/>
    <w:rsid w:val="00E74E6B"/>
    <w:rsid w:val="00E74EA7"/>
    <w:rsid w:val="00E74F7E"/>
    <w:rsid w:val="00E74FA6"/>
    <w:rsid w:val="00E75150"/>
    <w:rsid w:val="00E751D8"/>
    <w:rsid w:val="00E75229"/>
    <w:rsid w:val="00E75253"/>
    <w:rsid w:val="00E752C5"/>
    <w:rsid w:val="00E753DF"/>
    <w:rsid w:val="00E753F5"/>
    <w:rsid w:val="00E7550A"/>
    <w:rsid w:val="00E7554C"/>
    <w:rsid w:val="00E75559"/>
    <w:rsid w:val="00E75562"/>
    <w:rsid w:val="00E75636"/>
    <w:rsid w:val="00E756E0"/>
    <w:rsid w:val="00E757B3"/>
    <w:rsid w:val="00E757C4"/>
    <w:rsid w:val="00E757E1"/>
    <w:rsid w:val="00E759D0"/>
    <w:rsid w:val="00E75E14"/>
    <w:rsid w:val="00E75E40"/>
    <w:rsid w:val="00E75F33"/>
    <w:rsid w:val="00E75FC5"/>
    <w:rsid w:val="00E7609B"/>
    <w:rsid w:val="00E7619B"/>
    <w:rsid w:val="00E7619E"/>
    <w:rsid w:val="00E7623D"/>
    <w:rsid w:val="00E762C8"/>
    <w:rsid w:val="00E76331"/>
    <w:rsid w:val="00E7637E"/>
    <w:rsid w:val="00E764AE"/>
    <w:rsid w:val="00E765BA"/>
    <w:rsid w:val="00E7660B"/>
    <w:rsid w:val="00E7673D"/>
    <w:rsid w:val="00E76795"/>
    <w:rsid w:val="00E767C7"/>
    <w:rsid w:val="00E76812"/>
    <w:rsid w:val="00E768BE"/>
    <w:rsid w:val="00E768E9"/>
    <w:rsid w:val="00E76942"/>
    <w:rsid w:val="00E76974"/>
    <w:rsid w:val="00E76AAD"/>
    <w:rsid w:val="00E76AF6"/>
    <w:rsid w:val="00E76CDC"/>
    <w:rsid w:val="00E76DCD"/>
    <w:rsid w:val="00E76DD9"/>
    <w:rsid w:val="00E76E71"/>
    <w:rsid w:val="00E76E74"/>
    <w:rsid w:val="00E76EAC"/>
    <w:rsid w:val="00E76F91"/>
    <w:rsid w:val="00E76FB5"/>
    <w:rsid w:val="00E770A0"/>
    <w:rsid w:val="00E770D3"/>
    <w:rsid w:val="00E77108"/>
    <w:rsid w:val="00E7721A"/>
    <w:rsid w:val="00E772DE"/>
    <w:rsid w:val="00E77400"/>
    <w:rsid w:val="00E7747C"/>
    <w:rsid w:val="00E774FC"/>
    <w:rsid w:val="00E7751A"/>
    <w:rsid w:val="00E77552"/>
    <w:rsid w:val="00E775DE"/>
    <w:rsid w:val="00E775F7"/>
    <w:rsid w:val="00E7768C"/>
    <w:rsid w:val="00E776B6"/>
    <w:rsid w:val="00E776E5"/>
    <w:rsid w:val="00E777A2"/>
    <w:rsid w:val="00E777C8"/>
    <w:rsid w:val="00E77927"/>
    <w:rsid w:val="00E779D1"/>
    <w:rsid w:val="00E77CDD"/>
    <w:rsid w:val="00E77CEB"/>
    <w:rsid w:val="00E77CF2"/>
    <w:rsid w:val="00E77D65"/>
    <w:rsid w:val="00E77DED"/>
    <w:rsid w:val="00E77F0C"/>
    <w:rsid w:val="00E8000E"/>
    <w:rsid w:val="00E8020B"/>
    <w:rsid w:val="00E8033C"/>
    <w:rsid w:val="00E80427"/>
    <w:rsid w:val="00E80538"/>
    <w:rsid w:val="00E80603"/>
    <w:rsid w:val="00E806B6"/>
    <w:rsid w:val="00E80917"/>
    <w:rsid w:val="00E80A7F"/>
    <w:rsid w:val="00E80BAB"/>
    <w:rsid w:val="00E80BD4"/>
    <w:rsid w:val="00E80BFF"/>
    <w:rsid w:val="00E80CBA"/>
    <w:rsid w:val="00E80CC1"/>
    <w:rsid w:val="00E80D45"/>
    <w:rsid w:val="00E80ECD"/>
    <w:rsid w:val="00E80F21"/>
    <w:rsid w:val="00E80F8A"/>
    <w:rsid w:val="00E80FE7"/>
    <w:rsid w:val="00E80FF9"/>
    <w:rsid w:val="00E81150"/>
    <w:rsid w:val="00E811C3"/>
    <w:rsid w:val="00E81394"/>
    <w:rsid w:val="00E8147D"/>
    <w:rsid w:val="00E814CA"/>
    <w:rsid w:val="00E815E1"/>
    <w:rsid w:val="00E817CE"/>
    <w:rsid w:val="00E81A32"/>
    <w:rsid w:val="00E81AED"/>
    <w:rsid w:val="00E81B42"/>
    <w:rsid w:val="00E81BDF"/>
    <w:rsid w:val="00E81C25"/>
    <w:rsid w:val="00E81C42"/>
    <w:rsid w:val="00E81C63"/>
    <w:rsid w:val="00E81C80"/>
    <w:rsid w:val="00E81DB4"/>
    <w:rsid w:val="00E81E32"/>
    <w:rsid w:val="00E81E4A"/>
    <w:rsid w:val="00E81E4E"/>
    <w:rsid w:val="00E81E87"/>
    <w:rsid w:val="00E81EB5"/>
    <w:rsid w:val="00E82097"/>
    <w:rsid w:val="00E820E7"/>
    <w:rsid w:val="00E823A4"/>
    <w:rsid w:val="00E823E9"/>
    <w:rsid w:val="00E824C1"/>
    <w:rsid w:val="00E82574"/>
    <w:rsid w:val="00E82593"/>
    <w:rsid w:val="00E825C6"/>
    <w:rsid w:val="00E826A0"/>
    <w:rsid w:val="00E826B7"/>
    <w:rsid w:val="00E8271D"/>
    <w:rsid w:val="00E827C5"/>
    <w:rsid w:val="00E8284A"/>
    <w:rsid w:val="00E8297E"/>
    <w:rsid w:val="00E82C38"/>
    <w:rsid w:val="00E82C83"/>
    <w:rsid w:val="00E82D2B"/>
    <w:rsid w:val="00E82E5E"/>
    <w:rsid w:val="00E82E60"/>
    <w:rsid w:val="00E82EB3"/>
    <w:rsid w:val="00E832BA"/>
    <w:rsid w:val="00E834D8"/>
    <w:rsid w:val="00E836E2"/>
    <w:rsid w:val="00E8383C"/>
    <w:rsid w:val="00E8383D"/>
    <w:rsid w:val="00E83A27"/>
    <w:rsid w:val="00E83A44"/>
    <w:rsid w:val="00E83D3C"/>
    <w:rsid w:val="00E83D97"/>
    <w:rsid w:val="00E83E37"/>
    <w:rsid w:val="00E83F45"/>
    <w:rsid w:val="00E83F8D"/>
    <w:rsid w:val="00E83FAD"/>
    <w:rsid w:val="00E83FB9"/>
    <w:rsid w:val="00E84049"/>
    <w:rsid w:val="00E840B6"/>
    <w:rsid w:val="00E84169"/>
    <w:rsid w:val="00E84223"/>
    <w:rsid w:val="00E8423D"/>
    <w:rsid w:val="00E842AA"/>
    <w:rsid w:val="00E847D4"/>
    <w:rsid w:val="00E848DF"/>
    <w:rsid w:val="00E8493C"/>
    <w:rsid w:val="00E849F2"/>
    <w:rsid w:val="00E84A4B"/>
    <w:rsid w:val="00E84A9A"/>
    <w:rsid w:val="00E84BB0"/>
    <w:rsid w:val="00E84D1A"/>
    <w:rsid w:val="00E84D47"/>
    <w:rsid w:val="00E84DDF"/>
    <w:rsid w:val="00E84E22"/>
    <w:rsid w:val="00E84E32"/>
    <w:rsid w:val="00E85041"/>
    <w:rsid w:val="00E85051"/>
    <w:rsid w:val="00E85056"/>
    <w:rsid w:val="00E8507E"/>
    <w:rsid w:val="00E85230"/>
    <w:rsid w:val="00E8532A"/>
    <w:rsid w:val="00E8536B"/>
    <w:rsid w:val="00E8556F"/>
    <w:rsid w:val="00E85581"/>
    <w:rsid w:val="00E85655"/>
    <w:rsid w:val="00E85781"/>
    <w:rsid w:val="00E858F3"/>
    <w:rsid w:val="00E85A1E"/>
    <w:rsid w:val="00E85A64"/>
    <w:rsid w:val="00E85BEF"/>
    <w:rsid w:val="00E85C60"/>
    <w:rsid w:val="00E85DCA"/>
    <w:rsid w:val="00E85E5D"/>
    <w:rsid w:val="00E85E60"/>
    <w:rsid w:val="00E86105"/>
    <w:rsid w:val="00E861F4"/>
    <w:rsid w:val="00E86200"/>
    <w:rsid w:val="00E86318"/>
    <w:rsid w:val="00E863A2"/>
    <w:rsid w:val="00E863AE"/>
    <w:rsid w:val="00E86472"/>
    <w:rsid w:val="00E86560"/>
    <w:rsid w:val="00E8656B"/>
    <w:rsid w:val="00E86591"/>
    <w:rsid w:val="00E865DA"/>
    <w:rsid w:val="00E8660B"/>
    <w:rsid w:val="00E86624"/>
    <w:rsid w:val="00E867AE"/>
    <w:rsid w:val="00E868CB"/>
    <w:rsid w:val="00E86963"/>
    <w:rsid w:val="00E8698C"/>
    <w:rsid w:val="00E86A7E"/>
    <w:rsid w:val="00E86B51"/>
    <w:rsid w:val="00E86B75"/>
    <w:rsid w:val="00E86C1B"/>
    <w:rsid w:val="00E86CDD"/>
    <w:rsid w:val="00E86D37"/>
    <w:rsid w:val="00E86D64"/>
    <w:rsid w:val="00E86DA1"/>
    <w:rsid w:val="00E86DF5"/>
    <w:rsid w:val="00E86E03"/>
    <w:rsid w:val="00E86EF2"/>
    <w:rsid w:val="00E86F63"/>
    <w:rsid w:val="00E86F85"/>
    <w:rsid w:val="00E86F8B"/>
    <w:rsid w:val="00E87028"/>
    <w:rsid w:val="00E87283"/>
    <w:rsid w:val="00E87297"/>
    <w:rsid w:val="00E872E4"/>
    <w:rsid w:val="00E872E9"/>
    <w:rsid w:val="00E87497"/>
    <w:rsid w:val="00E8755A"/>
    <w:rsid w:val="00E8757E"/>
    <w:rsid w:val="00E875D1"/>
    <w:rsid w:val="00E876EA"/>
    <w:rsid w:val="00E8775D"/>
    <w:rsid w:val="00E877AA"/>
    <w:rsid w:val="00E8788A"/>
    <w:rsid w:val="00E87995"/>
    <w:rsid w:val="00E87B05"/>
    <w:rsid w:val="00E87B6E"/>
    <w:rsid w:val="00E87DBC"/>
    <w:rsid w:val="00E87E9D"/>
    <w:rsid w:val="00E87F92"/>
    <w:rsid w:val="00E900AA"/>
    <w:rsid w:val="00E901F5"/>
    <w:rsid w:val="00E9021F"/>
    <w:rsid w:val="00E902B0"/>
    <w:rsid w:val="00E902E8"/>
    <w:rsid w:val="00E904FC"/>
    <w:rsid w:val="00E9055D"/>
    <w:rsid w:val="00E9059E"/>
    <w:rsid w:val="00E906F1"/>
    <w:rsid w:val="00E90922"/>
    <w:rsid w:val="00E9096B"/>
    <w:rsid w:val="00E909C7"/>
    <w:rsid w:val="00E909D1"/>
    <w:rsid w:val="00E90A87"/>
    <w:rsid w:val="00E90C3E"/>
    <w:rsid w:val="00E90C4F"/>
    <w:rsid w:val="00E90DD8"/>
    <w:rsid w:val="00E90DE8"/>
    <w:rsid w:val="00E90E43"/>
    <w:rsid w:val="00E90E4F"/>
    <w:rsid w:val="00E90E65"/>
    <w:rsid w:val="00E91070"/>
    <w:rsid w:val="00E91139"/>
    <w:rsid w:val="00E911ED"/>
    <w:rsid w:val="00E911EE"/>
    <w:rsid w:val="00E91288"/>
    <w:rsid w:val="00E913ED"/>
    <w:rsid w:val="00E91561"/>
    <w:rsid w:val="00E91570"/>
    <w:rsid w:val="00E915BA"/>
    <w:rsid w:val="00E916A8"/>
    <w:rsid w:val="00E91701"/>
    <w:rsid w:val="00E9174A"/>
    <w:rsid w:val="00E91879"/>
    <w:rsid w:val="00E919DF"/>
    <w:rsid w:val="00E91A6D"/>
    <w:rsid w:val="00E91ADF"/>
    <w:rsid w:val="00E91C11"/>
    <w:rsid w:val="00E91D2F"/>
    <w:rsid w:val="00E91D67"/>
    <w:rsid w:val="00E91DAE"/>
    <w:rsid w:val="00E91EF1"/>
    <w:rsid w:val="00E92072"/>
    <w:rsid w:val="00E921E3"/>
    <w:rsid w:val="00E922BD"/>
    <w:rsid w:val="00E922F5"/>
    <w:rsid w:val="00E92308"/>
    <w:rsid w:val="00E9233F"/>
    <w:rsid w:val="00E9236A"/>
    <w:rsid w:val="00E9237F"/>
    <w:rsid w:val="00E9258A"/>
    <w:rsid w:val="00E925FA"/>
    <w:rsid w:val="00E92657"/>
    <w:rsid w:val="00E926C3"/>
    <w:rsid w:val="00E92837"/>
    <w:rsid w:val="00E9296B"/>
    <w:rsid w:val="00E929A5"/>
    <w:rsid w:val="00E92AE0"/>
    <w:rsid w:val="00E92BF4"/>
    <w:rsid w:val="00E92C0C"/>
    <w:rsid w:val="00E92DD7"/>
    <w:rsid w:val="00E92DFD"/>
    <w:rsid w:val="00E92EA6"/>
    <w:rsid w:val="00E92F04"/>
    <w:rsid w:val="00E9300F"/>
    <w:rsid w:val="00E930F0"/>
    <w:rsid w:val="00E931A9"/>
    <w:rsid w:val="00E931FA"/>
    <w:rsid w:val="00E931FC"/>
    <w:rsid w:val="00E9322F"/>
    <w:rsid w:val="00E934F5"/>
    <w:rsid w:val="00E93525"/>
    <w:rsid w:val="00E9354E"/>
    <w:rsid w:val="00E9357A"/>
    <w:rsid w:val="00E935EF"/>
    <w:rsid w:val="00E9374D"/>
    <w:rsid w:val="00E93851"/>
    <w:rsid w:val="00E938F4"/>
    <w:rsid w:val="00E9398E"/>
    <w:rsid w:val="00E93990"/>
    <w:rsid w:val="00E93A06"/>
    <w:rsid w:val="00E93A14"/>
    <w:rsid w:val="00E93BF3"/>
    <w:rsid w:val="00E93CAE"/>
    <w:rsid w:val="00E93D3E"/>
    <w:rsid w:val="00E93D7C"/>
    <w:rsid w:val="00E93D80"/>
    <w:rsid w:val="00E93DBA"/>
    <w:rsid w:val="00E93E2E"/>
    <w:rsid w:val="00E93F50"/>
    <w:rsid w:val="00E93F60"/>
    <w:rsid w:val="00E94034"/>
    <w:rsid w:val="00E94093"/>
    <w:rsid w:val="00E9410D"/>
    <w:rsid w:val="00E941ED"/>
    <w:rsid w:val="00E94244"/>
    <w:rsid w:val="00E9448D"/>
    <w:rsid w:val="00E945BF"/>
    <w:rsid w:val="00E945C2"/>
    <w:rsid w:val="00E9464E"/>
    <w:rsid w:val="00E94668"/>
    <w:rsid w:val="00E94703"/>
    <w:rsid w:val="00E94737"/>
    <w:rsid w:val="00E947DF"/>
    <w:rsid w:val="00E947F2"/>
    <w:rsid w:val="00E9481D"/>
    <w:rsid w:val="00E94933"/>
    <w:rsid w:val="00E949EA"/>
    <w:rsid w:val="00E94A60"/>
    <w:rsid w:val="00E94A6D"/>
    <w:rsid w:val="00E94B45"/>
    <w:rsid w:val="00E94C67"/>
    <w:rsid w:val="00E94CAF"/>
    <w:rsid w:val="00E94CE8"/>
    <w:rsid w:val="00E94E8D"/>
    <w:rsid w:val="00E94EB8"/>
    <w:rsid w:val="00E94ECE"/>
    <w:rsid w:val="00E94F14"/>
    <w:rsid w:val="00E94FE2"/>
    <w:rsid w:val="00E9505C"/>
    <w:rsid w:val="00E95136"/>
    <w:rsid w:val="00E95175"/>
    <w:rsid w:val="00E95185"/>
    <w:rsid w:val="00E951C5"/>
    <w:rsid w:val="00E95257"/>
    <w:rsid w:val="00E9530B"/>
    <w:rsid w:val="00E95679"/>
    <w:rsid w:val="00E95977"/>
    <w:rsid w:val="00E959FF"/>
    <w:rsid w:val="00E95A5F"/>
    <w:rsid w:val="00E95ABC"/>
    <w:rsid w:val="00E95C3C"/>
    <w:rsid w:val="00E95C72"/>
    <w:rsid w:val="00E95CC8"/>
    <w:rsid w:val="00E95E00"/>
    <w:rsid w:val="00E96109"/>
    <w:rsid w:val="00E96148"/>
    <w:rsid w:val="00E96172"/>
    <w:rsid w:val="00E9624B"/>
    <w:rsid w:val="00E963A1"/>
    <w:rsid w:val="00E9648C"/>
    <w:rsid w:val="00E964BB"/>
    <w:rsid w:val="00E964F1"/>
    <w:rsid w:val="00E96711"/>
    <w:rsid w:val="00E9686A"/>
    <w:rsid w:val="00E96966"/>
    <w:rsid w:val="00E96AFE"/>
    <w:rsid w:val="00E96B24"/>
    <w:rsid w:val="00E96BD3"/>
    <w:rsid w:val="00E96DA2"/>
    <w:rsid w:val="00E96E00"/>
    <w:rsid w:val="00E96F4A"/>
    <w:rsid w:val="00E97017"/>
    <w:rsid w:val="00E971F4"/>
    <w:rsid w:val="00E9732E"/>
    <w:rsid w:val="00E973AD"/>
    <w:rsid w:val="00E973C0"/>
    <w:rsid w:val="00E973CB"/>
    <w:rsid w:val="00E9754D"/>
    <w:rsid w:val="00E9763C"/>
    <w:rsid w:val="00E97677"/>
    <w:rsid w:val="00E9777A"/>
    <w:rsid w:val="00E978A8"/>
    <w:rsid w:val="00E978B2"/>
    <w:rsid w:val="00E979AB"/>
    <w:rsid w:val="00E97A0E"/>
    <w:rsid w:val="00E97ABC"/>
    <w:rsid w:val="00E97B44"/>
    <w:rsid w:val="00E97B51"/>
    <w:rsid w:val="00E97C19"/>
    <w:rsid w:val="00E97C56"/>
    <w:rsid w:val="00E97CA1"/>
    <w:rsid w:val="00E97D77"/>
    <w:rsid w:val="00E97E0A"/>
    <w:rsid w:val="00E97F4E"/>
    <w:rsid w:val="00E97FAD"/>
    <w:rsid w:val="00EA0048"/>
    <w:rsid w:val="00EA0206"/>
    <w:rsid w:val="00EA022A"/>
    <w:rsid w:val="00EA0291"/>
    <w:rsid w:val="00EA0316"/>
    <w:rsid w:val="00EA0336"/>
    <w:rsid w:val="00EA0487"/>
    <w:rsid w:val="00EA0489"/>
    <w:rsid w:val="00EA04B1"/>
    <w:rsid w:val="00EA0525"/>
    <w:rsid w:val="00EA0552"/>
    <w:rsid w:val="00EA05E2"/>
    <w:rsid w:val="00EA066A"/>
    <w:rsid w:val="00EA0822"/>
    <w:rsid w:val="00EA08CB"/>
    <w:rsid w:val="00EA0A7C"/>
    <w:rsid w:val="00EA0A84"/>
    <w:rsid w:val="00EA0BA0"/>
    <w:rsid w:val="00EA0CC7"/>
    <w:rsid w:val="00EA0CF4"/>
    <w:rsid w:val="00EA0D11"/>
    <w:rsid w:val="00EA0D37"/>
    <w:rsid w:val="00EA0F6F"/>
    <w:rsid w:val="00EA1144"/>
    <w:rsid w:val="00EA120C"/>
    <w:rsid w:val="00EA12F7"/>
    <w:rsid w:val="00EA1331"/>
    <w:rsid w:val="00EA134A"/>
    <w:rsid w:val="00EA1363"/>
    <w:rsid w:val="00EA1402"/>
    <w:rsid w:val="00EA14F1"/>
    <w:rsid w:val="00EA1549"/>
    <w:rsid w:val="00EA1750"/>
    <w:rsid w:val="00EA1831"/>
    <w:rsid w:val="00EA18AF"/>
    <w:rsid w:val="00EA1942"/>
    <w:rsid w:val="00EA19D8"/>
    <w:rsid w:val="00EA1ADC"/>
    <w:rsid w:val="00EA1BB4"/>
    <w:rsid w:val="00EA1D2D"/>
    <w:rsid w:val="00EA1D41"/>
    <w:rsid w:val="00EA1DC7"/>
    <w:rsid w:val="00EA1EAF"/>
    <w:rsid w:val="00EA1FC1"/>
    <w:rsid w:val="00EA205D"/>
    <w:rsid w:val="00EA20E8"/>
    <w:rsid w:val="00EA2139"/>
    <w:rsid w:val="00EA21E5"/>
    <w:rsid w:val="00EA21F1"/>
    <w:rsid w:val="00EA2200"/>
    <w:rsid w:val="00EA228A"/>
    <w:rsid w:val="00EA22F6"/>
    <w:rsid w:val="00EA2337"/>
    <w:rsid w:val="00EA23AC"/>
    <w:rsid w:val="00EA263F"/>
    <w:rsid w:val="00EA269F"/>
    <w:rsid w:val="00EA2798"/>
    <w:rsid w:val="00EA282C"/>
    <w:rsid w:val="00EA29C7"/>
    <w:rsid w:val="00EA29D6"/>
    <w:rsid w:val="00EA2A19"/>
    <w:rsid w:val="00EA2AEE"/>
    <w:rsid w:val="00EA2C18"/>
    <w:rsid w:val="00EA2C60"/>
    <w:rsid w:val="00EA2C68"/>
    <w:rsid w:val="00EA2C6D"/>
    <w:rsid w:val="00EA2CAC"/>
    <w:rsid w:val="00EA2DA7"/>
    <w:rsid w:val="00EA2DC7"/>
    <w:rsid w:val="00EA2DD2"/>
    <w:rsid w:val="00EA2DFE"/>
    <w:rsid w:val="00EA2FDB"/>
    <w:rsid w:val="00EA3055"/>
    <w:rsid w:val="00EA3078"/>
    <w:rsid w:val="00EA309F"/>
    <w:rsid w:val="00EA3164"/>
    <w:rsid w:val="00EA332C"/>
    <w:rsid w:val="00EA33E1"/>
    <w:rsid w:val="00EA353B"/>
    <w:rsid w:val="00EA3693"/>
    <w:rsid w:val="00EA369B"/>
    <w:rsid w:val="00EA369E"/>
    <w:rsid w:val="00EA36E8"/>
    <w:rsid w:val="00EA3783"/>
    <w:rsid w:val="00EA398F"/>
    <w:rsid w:val="00EA3B04"/>
    <w:rsid w:val="00EA3B68"/>
    <w:rsid w:val="00EA3CB5"/>
    <w:rsid w:val="00EA3D59"/>
    <w:rsid w:val="00EA3DB9"/>
    <w:rsid w:val="00EA3E64"/>
    <w:rsid w:val="00EA3E8C"/>
    <w:rsid w:val="00EA406E"/>
    <w:rsid w:val="00EA4206"/>
    <w:rsid w:val="00EA4264"/>
    <w:rsid w:val="00EA42D5"/>
    <w:rsid w:val="00EA43A9"/>
    <w:rsid w:val="00EA43C4"/>
    <w:rsid w:val="00EA4445"/>
    <w:rsid w:val="00EA44BD"/>
    <w:rsid w:val="00EA45E5"/>
    <w:rsid w:val="00EA46CD"/>
    <w:rsid w:val="00EA479A"/>
    <w:rsid w:val="00EA48BC"/>
    <w:rsid w:val="00EA49A4"/>
    <w:rsid w:val="00EA4AFC"/>
    <w:rsid w:val="00EA4C3A"/>
    <w:rsid w:val="00EA4F58"/>
    <w:rsid w:val="00EA4FE8"/>
    <w:rsid w:val="00EA501E"/>
    <w:rsid w:val="00EA5032"/>
    <w:rsid w:val="00EA518F"/>
    <w:rsid w:val="00EA528E"/>
    <w:rsid w:val="00EA5322"/>
    <w:rsid w:val="00EA537A"/>
    <w:rsid w:val="00EA560C"/>
    <w:rsid w:val="00EA5618"/>
    <w:rsid w:val="00EA5634"/>
    <w:rsid w:val="00EA567F"/>
    <w:rsid w:val="00EA58B7"/>
    <w:rsid w:val="00EA594E"/>
    <w:rsid w:val="00EA59CC"/>
    <w:rsid w:val="00EA5ABC"/>
    <w:rsid w:val="00EA5B5A"/>
    <w:rsid w:val="00EA5B6F"/>
    <w:rsid w:val="00EA5C6B"/>
    <w:rsid w:val="00EA5CB0"/>
    <w:rsid w:val="00EA5CFB"/>
    <w:rsid w:val="00EA5D89"/>
    <w:rsid w:val="00EA5DB1"/>
    <w:rsid w:val="00EA5E10"/>
    <w:rsid w:val="00EA5E2C"/>
    <w:rsid w:val="00EA5FDE"/>
    <w:rsid w:val="00EA6104"/>
    <w:rsid w:val="00EA6171"/>
    <w:rsid w:val="00EA61D5"/>
    <w:rsid w:val="00EA61FB"/>
    <w:rsid w:val="00EA61FF"/>
    <w:rsid w:val="00EA624E"/>
    <w:rsid w:val="00EA627E"/>
    <w:rsid w:val="00EA62A4"/>
    <w:rsid w:val="00EA62B5"/>
    <w:rsid w:val="00EA6305"/>
    <w:rsid w:val="00EA6318"/>
    <w:rsid w:val="00EA636A"/>
    <w:rsid w:val="00EA63CF"/>
    <w:rsid w:val="00EA63DB"/>
    <w:rsid w:val="00EA649F"/>
    <w:rsid w:val="00EA64CC"/>
    <w:rsid w:val="00EA6631"/>
    <w:rsid w:val="00EA6682"/>
    <w:rsid w:val="00EA6738"/>
    <w:rsid w:val="00EA698F"/>
    <w:rsid w:val="00EA6BC0"/>
    <w:rsid w:val="00EA6BF2"/>
    <w:rsid w:val="00EA6C7B"/>
    <w:rsid w:val="00EA6D94"/>
    <w:rsid w:val="00EA6E08"/>
    <w:rsid w:val="00EA6F11"/>
    <w:rsid w:val="00EA6FA4"/>
    <w:rsid w:val="00EA6FD6"/>
    <w:rsid w:val="00EA7053"/>
    <w:rsid w:val="00EA708A"/>
    <w:rsid w:val="00EA7414"/>
    <w:rsid w:val="00EA74D9"/>
    <w:rsid w:val="00EA752A"/>
    <w:rsid w:val="00EA75DA"/>
    <w:rsid w:val="00EA75E1"/>
    <w:rsid w:val="00EA770A"/>
    <w:rsid w:val="00EA77E9"/>
    <w:rsid w:val="00EA7816"/>
    <w:rsid w:val="00EA78BF"/>
    <w:rsid w:val="00EA799A"/>
    <w:rsid w:val="00EA79A9"/>
    <w:rsid w:val="00EA79D9"/>
    <w:rsid w:val="00EA7B86"/>
    <w:rsid w:val="00EA7BFB"/>
    <w:rsid w:val="00EA7C00"/>
    <w:rsid w:val="00EA7C3D"/>
    <w:rsid w:val="00EA7EDC"/>
    <w:rsid w:val="00EA7F82"/>
    <w:rsid w:val="00EA7FE4"/>
    <w:rsid w:val="00EB0126"/>
    <w:rsid w:val="00EB0142"/>
    <w:rsid w:val="00EB0224"/>
    <w:rsid w:val="00EB0263"/>
    <w:rsid w:val="00EB02E0"/>
    <w:rsid w:val="00EB0359"/>
    <w:rsid w:val="00EB035C"/>
    <w:rsid w:val="00EB03CF"/>
    <w:rsid w:val="00EB052E"/>
    <w:rsid w:val="00EB0564"/>
    <w:rsid w:val="00EB0608"/>
    <w:rsid w:val="00EB06C1"/>
    <w:rsid w:val="00EB08CC"/>
    <w:rsid w:val="00EB08D8"/>
    <w:rsid w:val="00EB0A2E"/>
    <w:rsid w:val="00EB0CD6"/>
    <w:rsid w:val="00EB0E5A"/>
    <w:rsid w:val="00EB0E7E"/>
    <w:rsid w:val="00EB0FAF"/>
    <w:rsid w:val="00EB102C"/>
    <w:rsid w:val="00EB10B5"/>
    <w:rsid w:val="00EB111D"/>
    <w:rsid w:val="00EB1120"/>
    <w:rsid w:val="00EB1233"/>
    <w:rsid w:val="00EB12E3"/>
    <w:rsid w:val="00EB14BF"/>
    <w:rsid w:val="00EB1660"/>
    <w:rsid w:val="00EB1732"/>
    <w:rsid w:val="00EB175C"/>
    <w:rsid w:val="00EB1778"/>
    <w:rsid w:val="00EB1920"/>
    <w:rsid w:val="00EB1A53"/>
    <w:rsid w:val="00EB1BC5"/>
    <w:rsid w:val="00EB1C23"/>
    <w:rsid w:val="00EB1C41"/>
    <w:rsid w:val="00EB1E4C"/>
    <w:rsid w:val="00EB1E78"/>
    <w:rsid w:val="00EB1F86"/>
    <w:rsid w:val="00EB1F92"/>
    <w:rsid w:val="00EB205F"/>
    <w:rsid w:val="00EB207E"/>
    <w:rsid w:val="00EB2185"/>
    <w:rsid w:val="00EB21BF"/>
    <w:rsid w:val="00EB2220"/>
    <w:rsid w:val="00EB23C2"/>
    <w:rsid w:val="00EB2417"/>
    <w:rsid w:val="00EB2536"/>
    <w:rsid w:val="00EB26F6"/>
    <w:rsid w:val="00EB2761"/>
    <w:rsid w:val="00EB2976"/>
    <w:rsid w:val="00EB29A4"/>
    <w:rsid w:val="00EB2A52"/>
    <w:rsid w:val="00EB2C37"/>
    <w:rsid w:val="00EB2C84"/>
    <w:rsid w:val="00EB2CF3"/>
    <w:rsid w:val="00EB2E28"/>
    <w:rsid w:val="00EB2F5E"/>
    <w:rsid w:val="00EB2F60"/>
    <w:rsid w:val="00EB2FED"/>
    <w:rsid w:val="00EB30AE"/>
    <w:rsid w:val="00EB30E7"/>
    <w:rsid w:val="00EB318A"/>
    <w:rsid w:val="00EB32C4"/>
    <w:rsid w:val="00EB3331"/>
    <w:rsid w:val="00EB3378"/>
    <w:rsid w:val="00EB349C"/>
    <w:rsid w:val="00EB34D3"/>
    <w:rsid w:val="00EB361D"/>
    <w:rsid w:val="00EB3707"/>
    <w:rsid w:val="00EB3780"/>
    <w:rsid w:val="00EB386F"/>
    <w:rsid w:val="00EB39D2"/>
    <w:rsid w:val="00EB3C69"/>
    <w:rsid w:val="00EB3EAF"/>
    <w:rsid w:val="00EB3F4C"/>
    <w:rsid w:val="00EB3F7F"/>
    <w:rsid w:val="00EB411D"/>
    <w:rsid w:val="00EB413A"/>
    <w:rsid w:val="00EB414D"/>
    <w:rsid w:val="00EB418C"/>
    <w:rsid w:val="00EB4241"/>
    <w:rsid w:val="00EB4268"/>
    <w:rsid w:val="00EB428D"/>
    <w:rsid w:val="00EB42C1"/>
    <w:rsid w:val="00EB44A9"/>
    <w:rsid w:val="00EB44CC"/>
    <w:rsid w:val="00EB455F"/>
    <w:rsid w:val="00EB46AB"/>
    <w:rsid w:val="00EB47B3"/>
    <w:rsid w:val="00EB4807"/>
    <w:rsid w:val="00EB4879"/>
    <w:rsid w:val="00EB48D6"/>
    <w:rsid w:val="00EB49D8"/>
    <w:rsid w:val="00EB4A7C"/>
    <w:rsid w:val="00EB4A80"/>
    <w:rsid w:val="00EB4ACE"/>
    <w:rsid w:val="00EB4AE9"/>
    <w:rsid w:val="00EB4B0B"/>
    <w:rsid w:val="00EB4F81"/>
    <w:rsid w:val="00EB4FE2"/>
    <w:rsid w:val="00EB52AC"/>
    <w:rsid w:val="00EB53D3"/>
    <w:rsid w:val="00EB53E6"/>
    <w:rsid w:val="00EB5488"/>
    <w:rsid w:val="00EB549F"/>
    <w:rsid w:val="00EB554D"/>
    <w:rsid w:val="00EB5712"/>
    <w:rsid w:val="00EB58BD"/>
    <w:rsid w:val="00EB5992"/>
    <w:rsid w:val="00EB5A70"/>
    <w:rsid w:val="00EB5BCD"/>
    <w:rsid w:val="00EB5C42"/>
    <w:rsid w:val="00EB5D34"/>
    <w:rsid w:val="00EB5EBF"/>
    <w:rsid w:val="00EB5FC6"/>
    <w:rsid w:val="00EB5FCB"/>
    <w:rsid w:val="00EB6095"/>
    <w:rsid w:val="00EB60F9"/>
    <w:rsid w:val="00EB61C1"/>
    <w:rsid w:val="00EB6258"/>
    <w:rsid w:val="00EB6353"/>
    <w:rsid w:val="00EB64A4"/>
    <w:rsid w:val="00EB64D1"/>
    <w:rsid w:val="00EB6642"/>
    <w:rsid w:val="00EB6656"/>
    <w:rsid w:val="00EB6662"/>
    <w:rsid w:val="00EB668C"/>
    <w:rsid w:val="00EB6768"/>
    <w:rsid w:val="00EB676F"/>
    <w:rsid w:val="00EB678C"/>
    <w:rsid w:val="00EB67AC"/>
    <w:rsid w:val="00EB67E3"/>
    <w:rsid w:val="00EB685A"/>
    <w:rsid w:val="00EB6878"/>
    <w:rsid w:val="00EB68FF"/>
    <w:rsid w:val="00EB6959"/>
    <w:rsid w:val="00EB6A5F"/>
    <w:rsid w:val="00EB6AB6"/>
    <w:rsid w:val="00EB6B2F"/>
    <w:rsid w:val="00EB6B5F"/>
    <w:rsid w:val="00EB6D0C"/>
    <w:rsid w:val="00EB6D10"/>
    <w:rsid w:val="00EB6D42"/>
    <w:rsid w:val="00EB6E51"/>
    <w:rsid w:val="00EB6F0E"/>
    <w:rsid w:val="00EB6F32"/>
    <w:rsid w:val="00EB708A"/>
    <w:rsid w:val="00EB71DD"/>
    <w:rsid w:val="00EB726A"/>
    <w:rsid w:val="00EB72CE"/>
    <w:rsid w:val="00EB75E3"/>
    <w:rsid w:val="00EB76F5"/>
    <w:rsid w:val="00EB771A"/>
    <w:rsid w:val="00EB774F"/>
    <w:rsid w:val="00EB77B4"/>
    <w:rsid w:val="00EB7837"/>
    <w:rsid w:val="00EB7972"/>
    <w:rsid w:val="00EB7A0D"/>
    <w:rsid w:val="00EB7AB1"/>
    <w:rsid w:val="00EB7AF1"/>
    <w:rsid w:val="00EB7BAE"/>
    <w:rsid w:val="00EB7BB8"/>
    <w:rsid w:val="00EB7BCE"/>
    <w:rsid w:val="00EB7D77"/>
    <w:rsid w:val="00EB7DB9"/>
    <w:rsid w:val="00EB7FC2"/>
    <w:rsid w:val="00EC0083"/>
    <w:rsid w:val="00EC0130"/>
    <w:rsid w:val="00EC017D"/>
    <w:rsid w:val="00EC01D4"/>
    <w:rsid w:val="00EC0319"/>
    <w:rsid w:val="00EC0339"/>
    <w:rsid w:val="00EC0390"/>
    <w:rsid w:val="00EC0399"/>
    <w:rsid w:val="00EC05F8"/>
    <w:rsid w:val="00EC078E"/>
    <w:rsid w:val="00EC07E1"/>
    <w:rsid w:val="00EC07EE"/>
    <w:rsid w:val="00EC08E1"/>
    <w:rsid w:val="00EC097B"/>
    <w:rsid w:val="00EC0994"/>
    <w:rsid w:val="00EC099F"/>
    <w:rsid w:val="00EC09B5"/>
    <w:rsid w:val="00EC09DB"/>
    <w:rsid w:val="00EC0BCE"/>
    <w:rsid w:val="00EC0BFA"/>
    <w:rsid w:val="00EC0C4B"/>
    <w:rsid w:val="00EC0D56"/>
    <w:rsid w:val="00EC11C9"/>
    <w:rsid w:val="00EC1229"/>
    <w:rsid w:val="00EC1238"/>
    <w:rsid w:val="00EC1494"/>
    <w:rsid w:val="00EC1543"/>
    <w:rsid w:val="00EC16F4"/>
    <w:rsid w:val="00EC1726"/>
    <w:rsid w:val="00EC1889"/>
    <w:rsid w:val="00EC1A05"/>
    <w:rsid w:val="00EC1A3F"/>
    <w:rsid w:val="00EC1B3B"/>
    <w:rsid w:val="00EC1C5C"/>
    <w:rsid w:val="00EC1CA1"/>
    <w:rsid w:val="00EC1D86"/>
    <w:rsid w:val="00EC1E0E"/>
    <w:rsid w:val="00EC1E2D"/>
    <w:rsid w:val="00EC1E43"/>
    <w:rsid w:val="00EC1E67"/>
    <w:rsid w:val="00EC1E79"/>
    <w:rsid w:val="00EC1E82"/>
    <w:rsid w:val="00EC1EBE"/>
    <w:rsid w:val="00EC1EC0"/>
    <w:rsid w:val="00EC1F68"/>
    <w:rsid w:val="00EC2101"/>
    <w:rsid w:val="00EC212C"/>
    <w:rsid w:val="00EC222F"/>
    <w:rsid w:val="00EC2338"/>
    <w:rsid w:val="00EC236D"/>
    <w:rsid w:val="00EC2388"/>
    <w:rsid w:val="00EC23BF"/>
    <w:rsid w:val="00EC24F4"/>
    <w:rsid w:val="00EC2734"/>
    <w:rsid w:val="00EC2738"/>
    <w:rsid w:val="00EC276D"/>
    <w:rsid w:val="00EC295D"/>
    <w:rsid w:val="00EC2C3A"/>
    <w:rsid w:val="00EC2E79"/>
    <w:rsid w:val="00EC2F33"/>
    <w:rsid w:val="00EC3221"/>
    <w:rsid w:val="00EC3363"/>
    <w:rsid w:val="00EC3413"/>
    <w:rsid w:val="00EC344B"/>
    <w:rsid w:val="00EC34B4"/>
    <w:rsid w:val="00EC363A"/>
    <w:rsid w:val="00EC363E"/>
    <w:rsid w:val="00EC37AA"/>
    <w:rsid w:val="00EC381D"/>
    <w:rsid w:val="00EC38E6"/>
    <w:rsid w:val="00EC3987"/>
    <w:rsid w:val="00EC3B8D"/>
    <w:rsid w:val="00EC3C5E"/>
    <w:rsid w:val="00EC3D5B"/>
    <w:rsid w:val="00EC3ED6"/>
    <w:rsid w:val="00EC4043"/>
    <w:rsid w:val="00EC4117"/>
    <w:rsid w:val="00EC412F"/>
    <w:rsid w:val="00EC416A"/>
    <w:rsid w:val="00EC4203"/>
    <w:rsid w:val="00EC4249"/>
    <w:rsid w:val="00EC434D"/>
    <w:rsid w:val="00EC439B"/>
    <w:rsid w:val="00EC43FB"/>
    <w:rsid w:val="00EC442F"/>
    <w:rsid w:val="00EC44A3"/>
    <w:rsid w:val="00EC45C6"/>
    <w:rsid w:val="00EC4665"/>
    <w:rsid w:val="00EC4686"/>
    <w:rsid w:val="00EC46E4"/>
    <w:rsid w:val="00EC4707"/>
    <w:rsid w:val="00EC4816"/>
    <w:rsid w:val="00EC4915"/>
    <w:rsid w:val="00EC498B"/>
    <w:rsid w:val="00EC4B64"/>
    <w:rsid w:val="00EC4C58"/>
    <w:rsid w:val="00EC4C7D"/>
    <w:rsid w:val="00EC4EC4"/>
    <w:rsid w:val="00EC4ED1"/>
    <w:rsid w:val="00EC509C"/>
    <w:rsid w:val="00EC514F"/>
    <w:rsid w:val="00EC5168"/>
    <w:rsid w:val="00EC5189"/>
    <w:rsid w:val="00EC51B5"/>
    <w:rsid w:val="00EC524C"/>
    <w:rsid w:val="00EC536D"/>
    <w:rsid w:val="00EC5384"/>
    <w:rsid w:val="00EC5450"/>
    <w:rsid w:val="00EC55B4"/>
    <w:rsid w:val="00EC55CB"/>
    <w:rsid w:val="00EC58F5"/>
    <w:rsid w:val="00EC59C1"/>
    <w:rsid w:val="00EC5D05"/>
    <w:rsid w:val="00EC5D79"/>
    <w:rsid w:val="00EC5DD0"/>
    <w:rsid w:val="00EC5E06"/>
    <w:rsid w:val="00EC5E7C"/>
    <w:rsid w:val="00EC5F20"/>
    <w:rsid w:val="00EC5FE5"/>
    <w:rsid w:val="00EC6250"/>
    <w:rsid w:val="00EC625E"/>
    <w:rsid w:val="00EC628E"/>
    <w:rsid w:val="00EC630C"/>
    <w:rsid w:val="00EC6333"/>
    <w:rsid w:val="00EC6453"/>
    <w:rsid w:val="00EC6525"/>
    <w:rsid w:val="00EC659B"/>
    <w:rsid w:val="00EC667F"/>
    <w:rsid w:val="00EC66DB"/>
    <w:rsid w:val="00EC66DE"/>
    <w:rsid w:val="00EC68AE"/>
    <w:rsid w:val="00EC68E5"/>
    <w:rsid w:val="00EC6935"/>
    <w:rsid w:val="00EC6B16"/>
    <w:rsid w:val="00EC6B74"/>
    <w:rsid w:val="00EC6B78"/>
    <w:rsid w:val="00EC6BC6"/>
    <w:rsid w:val="00EC6BE2"/>
    <w:rsid w:val="00EC6CB3"/>
    <w:rsid w:val="00EC6F77"/>
    <w:rsid w:val="00EC6FA4"/>
    <w:rsid w:val="00EC70A9"/>
    <w:rsid w:val="00EC71E2"/>
    <w:rsid w:val="00EC73EE"/>
    <w:rsid w:val="00EC7421"/>
    <w:rsid w:val="00EC7531"/>
    <w:rsid w:val="00EC753C"/>
    <w:rsid w:val="00EC761D"/>
    <w:rsid w:val="00EC783F"/>
    <w:rsid w:val="00EC7850"/>
    <w:rsid w:val="00EC7903"/>
    <w:rsid w:val="00EC7919"/>
    <w:rsid w:val="00EC792E"/>
    <w:rsid w:val="00EC7A0A"/>
    <w:rsid w:val="00EC7A11"/>
    <w:rsid w:val="00EC7A69"/>
    <w:rsid w:val="00EC7AF7"/>
    <w:rsid w:val="00EC7B4F"/>
    <w:rsid w:val="00EC7DE1"/>
    <w:rsid w:val="00EC7E1D"/>
    <w:rsid w:val="00EC7E2A"/>
    <w:rsid w:val="00EC7EF6"/>
    <w:rsid w:val="00EC7FC5"/>
    <w:rsid w:val="00ED0044"/>
    <w:rsid w:val="00ED01AD"/>
    <w:rsid w:val="00ED0253"/>
    <w:rsid w:val="00ED0354"/>
    <w:rsid w:val="00ED0385"/>
    <w:rsid w:val="00ED03BA"/>
    <w:rsid w:val="00ED0407"/>
    <w:rsid w:val="00ED041D"/>
    <w:rsid w:val="00ED0502"/>
    <w:rsid w:val="00ED0588"/>
    <w:rsid w:val="00ED0595"/>
    <w:rsid w:val="00ED05A5"/>
    <w:rsid w:val="00ED06CB"/>
    <w:rsid w:val="00ED07A4"/>
    <w:rsid w:val="00ED07CB"/>
    <w:rsid w:val="00ED0885"/>
    <w:rsid w:val="00ED08EA"/>
    <w:rsid w:val="00ED0A11"/>
    <w:rsid w:val="00ED0ABA"/>
    <w:rsid w:val="00ED0AD2"/>
    <w:rsid w:val="00ED0AEB"/>
    <w:rsid w:val="00ED0B6F"/>
    <w:rsid w:val="00ED0C6F"/>
    <w:rsid w:val="00ED0CA0"/>
    <w:rsid w:val="00ED0CAE"/>
    <w:rsid w:val="00ED0CD2"/>
    <w:rsid w:val="00ED0CF6"/>
    <w:rsid w:val="00ED0D76"/>
    <w:rsid w:val="00ED0D9A"/>
    <w:rsid w:val="00ED0DB6"/>
    <w:rsid w:val="00ED0E18"/>
    <w:rsid w:val="00ED0E5D"/>
    <w:rsid w:val="00ED0E95"/>
    <w:rsid w:val="00ED0FC9"/>
    <w:rsid w:val="00ED1103"/>
    <w:rsid w:val="00ED118E"/>
    <w:rsid w:val="00ED1286"/>
    <w:rsid w:val="00ED12C6"/>
    <w:rsid w:val="00ED137E"/>
    <w:rsid w:val="00ED141C"/>
    <w:rsid w:val="00ED14CC"/>
    <w:rsid w:val="00ED1600"/>
    <w:rsid w:val="00ED161B"/>
    <w:rsid w:val="00ED16CF"/>
    <w:rsid w:val="00ED16D7"/>
    <w:rsid w:val="00ED1737"/>
    <w:rsid w:val="00ED17E1"/>
    <w:rsid w:val="00ED1862"/>
    <w:rsid w:val="00ED186C"/>
    <w:rsid w:val="00ED18D8"/>
    <w:rsid w:val="00ED18DB"/>
    <w:rsid w:val="00ED19A7"/>
    <w:rsid w:val="00ED1C07"/>
    <w:rsid w:val="00ED1DF9"/>
    <w:rsid w:val="00ED1E23"/>
    <w:rsid w:val="00ED1E64"/>
    <w:rsid w:val="00ED1F43"/>
    <w:rsid w:val="00ED1FDE"/>
    <w:rsid w:val="00ED20A5"/>
    <w:rsid w:val="00ED2139"/>
    <w:rsid w:val="00ED2170"/>
    <w:rsid w:val="00ED2346"/>
    <w:rsid w:val="00ED2354"/>
    <w:rsid w:val="00ED2498"/>
    <w:rsid w:val="00ED2560"/>
    <w:rsid w:val="00ED259C"/>
    <w:rsid w:val="00ED25B5"/>
    <w:rsid w:val="00ED2613"/>
    <w:rsid w:val="00ED269C"/>
    <w:rsid w:val="00ED27A7"/>
    <w:rsid w:val="00ED27B7"/>
    <w:rsid w:val="00ED27DF"/>
    <w:rsid w:val="00ED2913"/>
    <w:rsid w:val="00ED29D6"/>
    <w:rsid w:val="00ED2A5C"/>
    <w:rsid w:val="00ED2AE5"/>
    <w:rsid w:val="00ED2B2E"/>
    <w:rsid w:val="00ED2B40"/>
    <w:rsid w:val="00ED2C08"/>
    <w:rsid w:val="00ED2DC4"/>
    <w:rsid w:val="00ED2DD5"/>
    <w:rsid w:val="00ED2E07"/>
    <w:rsid w:val="00ED2E88"/>
    <w:rsid w:val="00ED2EAF"/>
    <w:rsid w:val="00ED2EC2"/>
    <w:rsid w:val="00ED3074"/>
    <w:rsid w:val="00ED309C"/>
    <w:rsid w:val="00ED3160"/>
    <w:rsid w:val="00ED31A1"/>
    <w:rsid w:val="00ED321B"/>
    <w:rsid w:val="00ED325D"/>
    <w:rsid w:val="00ED33A4"/>
    <w:rsid w:val="00ED36C3"/>
    <w:rsid w:val="00ED372F"/>
    <w:rsid w:val="00ED379C"/>
    <w:rsid w:val="00ED3806"/>
    <w:rsid w:val="00ED3835"/>
    <w:rsid w:val="00ED3893"/>
    <w:rsid w:val="00ED38EF"/>
    <w:rsid w:val="00ED3917"/>
    <w:rsid w:val="00ED39A6"/>
    <w:rsid w:val="00ED39B0"/>
    <w:rsid w:val="00ED3C1C"/>
    <w:rsid w:val="00ED3EB9"/>
    <w:rsid w:val="00ED3F24"/>
    <w:rsid w:val="00ED3F72"/>
    <w:rsid w:val="00ED4036"/>
    <w:rsid w:val="00ED4040"/>
    <w:rsid w:val="00ED42A5"/>
    <w:rsid w:val="00ED434A"/>
    <w:rsid w:val="00ED43A8"/>
    <w:rsid w:val="00ED44F9"/>
    <w:rsid w:val="00ED467F"/>
    <w:rsid w:val="00ED46AF"/>
    <w:rsid w:val="00ED4953"/>
    <w:rsid w:val="00ED4994"/>
    <w:rsid w:val="00ED49AA"/>
    <w:rsid w:val="00ED4B57"/>
    <w:rsid w:val="00ED4B58"/>
    <w:rsid w:val="00ED4D05"/>
    <w:rsid w:val="00ED4E4B"/>
    <w:rsid w:val="00ED4F2C"/>
    <w:rsid w:val="00ED4F47"/>
    <w:rsid w:val="00ED4F53"/>
    <w:rsid w:val="00ED507B"/>
    <w:rsid w:val="00ED512C"/>
    <w:rsid w:val="00ED523D"/>
    <w:rsid w:val="00ED5390"/>
    <w:rsid w:val="00ED549B"/>
    <w:rsid w:val="00ED549F"/>
    <w:rsid w:val="00ED561E"/>
    <w:rsid w:val="00ED5719"/>
    <w:rsid w:val="00ED57A5"/>
    <w:rsid w:val="00ED57A7"/>
    <w:rsid w:val="00ED57BA"/>
    <w:rsid w:val="00ED57D6"/>
    <w:rsid w:val="00ED59ED"/>
    <w:rsid w:val="00ED5A20"/>
    <w:rsid w:val="00ED5A57"/>
    <w:rsid w:val="00ED5ACB"/>
    <w:rsid w:val="00ED5AE4"/>
    <w:rsid w:val="00ED5B5B"/>
    <w:rsid w:val="00ED5DB0"/>
    <w:rsid w:val="00ED5DF4"/>
    <w:rsid w:val="00ED5FC8"/>
    <w:rsid w:val="00ED6310"/>
    <w:rsid w:val="00ED632B"/>
    <w:rsid w:val="00ED6376"/>
    <w:rsid w:val="00ED6421"/>
    <w:rsid w:val="00ED64AE"/>
    <w:rsid w:val="00ED66FB"/>
    <w:rsid w:val="00ED6711"/>
    <w:rsid w:val="00ED67DE"/>
    <w:rsid w:val="00ED67FA"/>
    <w:rsid w:val="00ED6934"/>
    <w:rsid w:val="00ED69CE"/>
    <w:rsid w:val="00ED69EB"/>
    <w:rsid w:val="00ED6A16"/>
    <w:rsid w:val="00ED6C45"/>
    <w:rsid w:val="00ED6C75"/>
    <w:rsid w:val="00ED6C87"/>
    <w:rsid w:val="00ED6C90"/>
    <w:rsid w:val="00ED6D75"/>
    <w:rsid w:val="00ED6DBB"/>
    <w:rsid w:val="00ED6E9F"/>
    <w:rsid w:val="00ED6F19"/>
    <w:rsid w:val="00ED6F34"/>
    <w:rsid w:val="00ED6F43"/>
    <w:rsid w:val="00ED722E"/>
    <w:rsid w:val="00ED7273"/>
    <w:rsid w:val="00ED72A6"/>
    <w:rsid w:val="00ED7362"/>
    <w:rsid w:val="00ED7378"/>
    <w:rsid w:val="00ED739F"/>
    <w:rsid w:val="00ED7460"/>
    <w:rsid w:val="00ED749C"/>
    <w:rsid w:val="00ED752B"/>
    <w:rsid w:val="00ED771C"/>
    <w:rsid w:val="00ED776E"/>
    <w:rsid w:val="00ED77A7"/>
    <w:rsid w:val="00ED77D2"/>
    <w:rsid w:val="00ED783B"/>
    <w:rsid w:val="00ED783E"/>
    <w:rsid w:val="00ED78E8"/>
    <w:rsid w:val="00ED7977"/>
    <w:rsid w:val="00ED79F0"/>
    <w:rsid w:val="00ED7ADC"/>
    <w:rsid w:val="00ED7BBA"/>
    <w:rsid w:val="00ED7C3C"/>
    <w:rsid w:val="00ED7C8A"/>
    <w:rsid w:val="00ED7E53"/>
    <w:rsid w:val="00ED7EDA"/>
    <w:rsid w:val="00ED7F6E"/>
    <w:rsid w:val="00ED7FC3"/>
    <w:rsid w:val="00EE011E"/>
    <w:rsid w:val="00EE022E"/>
    <w:rsid w:val="00EE02DD"/>
    <w:rsid w:val="00EE02EA"/>
    <w:rsid w:val="00EE0304"/>
    <w:rsid w:val="00EE0327"/>
    <w:rsid w:val="00EE0404"/>
    <w:rsid w:val="00EE0443"/>
    <w:rsid w:val="00EE04A4"/>
    <w:rsid w:val="00EE05CD"/>
    <w:rsid w:val="00EE0623"/>
    <w:rsid w:val="00EE062B"/>
    <w:rsid w:val="00EE0646"/>
    <w:rsid w:val="00EE06CE"/>
    <w:rsid w:val="00EE07CE"/>
    <w:rsid w:val="00EE080F"/>
    <w:rsid w:val="00EE0877"/>
    <w:rsid w:val="00EE09DE"/>
    <w:rsid w:val="00EE0A6B"/>
    <w:rsid w:val="00EE0B57"/>
    <w:rsid w:val="00EE0C7A"/>
    <w:rsid w:val="00EE0C8A"/>
    <w:rsid w:val="00EE0CD5"/>
    <w:rsid w:val="00EE0D8F"/>
    <w:rsid w:val="00EE0E41"/>
    <w:rsid w:val="00EE10E6"/>
    <w:rsid w:val="00EE1153"/>
    <w:rsid w:val="00EE1154"/>
    <w:rsid w:val="00EE1160"/>
    <w:rsid w:val="00EE1204"/>
    <w:rsid w:val="00EE127D"/>
    <w:rsid w:val="00EE136F"/>
    <w:rsid w:val="00EE13D1"/>
    <w:rsid w:val="00EE1447"/>
    <w:rsid w:val="00EE15EC"/>
    <w:rsid w:val="00EE17C5"/>
    <w:rsid w:val="00EE1877"/>
    <w:rsid w:val="00EE198D"/>
    <w:rsid w:val="00EE19AD"/>
    <w:rsid w:val="00EE19D7"/>
    <w:rsid w:val="00EE1A55"/>
    <w:rsid w:val="00EE1AB9"/>
    <w:rsid w:val="00EE1AD1"/>
    <w:rsid w:val="00EE1BF1"/>
    <w:rsid w:val="00EE1C07"/>
    <w:rsid w:val="00EE1C97"/>
    <w:rsid w:val="00EE1DC0"/>
    <w:rsid w:val="00EE1E2E"/>
    <w:rsid w:val="00EE1E33"/>
    <w:rsid w:val="00EE1ED4"/>
    <w:rsid w:val="00EE1F2A"/>
    <w:rsid w:val="00EE1F6E"/>
    <w:rsid w:val="00EE2110"/>
    <w:rsid w:val="00EE2270"/>
    <w:rsid w:val="00EE2299"/>
    <w:rsid w:val="00EE2333"/>
    <w:rsid w:val="00EE2336"/>
    <w:rsid w:val="00EE2364"/>
    <w:rsid w:val="00EE23E5"/>
    <w:rsid w:val="00EE24C7"/>
    <w:rsid w:val="00EE24DA"/>
    <w:rsid w:val="00EE24E3"/>
    <w:rsid w:val="00EE2527"/>
    <w:rsid w:val="00EE25E3"/>
    <w:rsid w:val="00EE263C"/>
    <w:rsid w:val="00EE2862"/>
    <w:rsid w:val="00EE2896"/>
    <w:rsid w:val="00EE28F9"/>
    <w:rsid w:val="00EE2921"/>
    <w:rsid w:val="00EE2947"/>
    <w:rsid w:val="00EE2963"/>
    <w:rsid w:val="00EE2C2A"/>
    <w:rsid w:val="00EE2D35"/>
    <w:rsid w:val="00EE2D45"/>
    <w:rsid w:val="00EE2D87"/>
    <w:rsid w:val="00EE2DE0"/>
    <w:rsid w:val="00EE2E9C"/>
    <w:rsid w:val="00EE2F22"/>
    <w:rsid w:val="00EE2F43"/>
    <w:rsid w:val="00EE2FFC"/>
    <w:rsid w:val="00EE323E"/>
    <w:rsid w:val="00EE337B"/>
    <w:rsid w:val="00EE33A9"/>
    <w:rsid w:val="00EE3417"/>
    <w:rsid w:val="00EE347F"/>
    <w:rsid w:val="00EE34B3"/>
    <w:rsid w:val="00EE34C3"/>
    <w:rsid w:val="00EE35DC"/>
    <w:rsid w:val="00EE3787"/>
    <w:rsid w:val="00EE3A79"/>
    <w:rsid w:val="00EE3AAB"/>
    <w:rsid w:val="00EE3C23"/>
    <w:rsid w:val="00EE3C65"/>
    <w:rsid w:val="00EE3DB6"/>
    <w:rsid w:val="00EE3EA0"/>
    <w:rsid w:val="00EE3EC9"/>
    <w:rsid w:val="00EE3FFE"/>
    <w:rsid w:val="00EE41D4"/>
    <w:rsid w:val="00EE421A"/>
    <w:rsid w:val="00EE4281"/>
    <w:rsid w:val="00EE4345"/>
    <w:rsid w:val="00EE4465"/>
    <w:rsid w:val="00EE4478"/>
    <w:rsid w:val="00EE4705"/>
    <w:rsid w:val="00EE4729"/>
    <w:rsid w:val="00EE4864"/>
    <w:rsid w:val="00EE48E5"/>
    <w:rsid w:val="00EE4965"/>
    <w:rsid w:val="00EE4A36"/>
    <w:rsid w:val="00EE4A50"/>
    <w:rsid w:val="00EE4A6B"/>
    <w:rsid w:val="00EE4AE5"/>
    <w:rsid w:val="00EE4B43"/>
    <w:rsid w:val="00EE4F5C"/>
    <w:rsid w:val="00EE52CD"/>
    <w:rsid w:val="00EE52F7"/>
    <w:rsid w:val="00EE53AF"/>
    <w:rsid w:val="00EE54EE"/>
    <w:rsid w:val="00EE5599"/>
    <w:rsid w:val="00EE55FF"/>
    <w:rsid w:val="00EE56BC"/>
    <w:rsid w:val="00EE57A7"/>
    <w:rsid w:val="00EE57C4"/>
    <w:rsid w:val="00EE5AA6"/>
    <w:rsid w:val="00EE5AAE"/>
    <w:rsid w:val="00EE5AE3"/>
    <w:rsid w:val="00EE5BA9"/>
    <w:rsid w:val="00EE5C1B"/>
    <w:rsid w:val="00EE5CF5"/>
    <w:rsid w:val="00EE5E0A"/>
    <w:rsid w:val="00EE5E39"/>
    <w:rsid w:val="00EE5E52"/>
    <w:rsid w:val="00EE5EDF"/>
    <w:rsid w:val="00EE5F5D"/>
    <w:rsid w:val="00EE636A"/>
    <w:rsid w:val="00EE64FF"/>
    <w:rsid w:val="00EE651D"/>
    <w:rsid w:val="00EE65CC"/>
    <w:rsid w:val="00EE67F8"/>
    <w:rsid w:val="00EE6878"/>
    <w:rsid w:val="00EE691C"/>
    <w:rsid w:val="00EE69E8"/>
    <w:rsid w:val="00EE6B5B"/>
    <w:rsid w:val="00EE6BA6"/>
    <w:rsid w:val="00EE6C4C"/>
    <w:rsid w:val="00EE6CD6"/>
    <w:rsid w:val="00EE6DE1"/>
    <w:rsid w:val="00EE6E5A"/>
    <w:rsid w:val="00EE6EB7"/>
    <w:rsid w:val="00EE6F35"/>
    <w:rsid w:val="00EE708F"/>
    <w:rsid w:val="00EE70AD"/>
    <w:rsid w:val="00EE70D1"/>
    <w:rsid w:val="00EE73E6"/>
    <w:rsid w:val="00EE750D"/>
    <w:rsid w:val="00EE770B"/>
    <w:rsid w:val="00EE7744"/>
    <w:rsid w:val="00EE7816"/>
    <w:rsid w:val="00EE7826"/>
    <w:rsid w:val="00EE7929"/>
    <w:rsid w:val="00EE7A98"/>
    <w:rsid w:val="00EE7AE6"/>
    <w:rsid w:val="00EE7C54"/>
    <w:rsid w:val="00EE7C82"/>
    <w:rsid w:val="00EE7D99"/>
    <w:rsid w:val="00EE7DCE"/>
    <w:rsid w:val="00EE7E96"/>
    <w:rsid w:val="00EE7FEE"/>
    <w:rsid w:val="00EF005F"/>
    <w:rsid w:val="00EF0085"/>
    <w:rsid w:val="00EF009C"/>
    <w:rsid w:val="00EF020B"/>
    <w:rsid w:val="00EF02BE"/>
    <w:rsid w:val="00EF0340"/>
    <w:rsid w:val="00EF036D"/>
    <w:rsid w:val="00EF03E1"/>
    <w:rsid w:val="00EF048D"/>
    <w:rsid w:val="00EF060F"/>
    <w:rsid w:val="00EF062A"/>
    <w:rsid w:val="00EF0751"/>
    <w:rsid w:val="00EF0799"/>
    <w:rsid w:val="00EF07BC"/>
    <w:rsid w:val="00EF082F"/>
    <w:rsid w:val="00EF0978"/>
    <w:rsid w:val="00EF0B31"/>
    <w:rsid w:val="00EF0BCA"/>
    <w:rsid w:val="00EF0C30"/>
    <w:rsid w:val="00EF0C3A"/>
    <w:rsid w:val="00EF0D7A"/>
    <w:rsid w:val="00EF0DE8"/>
    <w:rsid w:val="00EF0F3E"/>
    <w:rsid w:val="00EF0FA1"/>
    <w:rsid w:val="00EF11FD"/>
    <w:rsid w:val="00EF1277"/>
    <w:rsid w:val="00EF12E6"/>
    <w:rsid w:val="00EF145E"/>
    <w:rsid w:val="00EF1492"/>
    <w:rsid w:val="00EF14B1"/>
    <w:rsid w:val="00EF14C2"/>
    <w:rsid w:val="00EF14D5"/>
    <w:rsid w:val="00EF157A"/>
    <w:rsid w:val="00EF17F7"/>
    <w:rsid w:val="00EF18DD"/>
    <w:rsid w:val="00EF19C0"/>
    <w:rsid w:val="00EF19E2"/>
    <w:rsid w:val="00EF1A2A"/>
    <w:rsid w:val="00EF1A81"/>
    <w:rsid w:val="00EF1AC9"/>
    <w:rsid w:val="00EF1BD1"/>
    <w:rsid w:val="00EF1E4C"/>
    <w:rsid w:val="00EF1F35"/>
    <w:rsid w:val="00EF1F8D"/>
    <w:rsid w:val="00EF20E8"/>
    <w:rsid w:val="00EF2131"/>
    <w:rsid w:val="00EF220A"/>
    <w:rsid w:val="00EF231D"/>
    <w:rsid w:val="00EF232C"/>
    <w:rsid w:val="00EF23BE"/>
    <w:rsid w:val="00EF2484"/>
    <w:rsid w:val="00EF251B"/>
    <w:rsid w:val="00EF2573"/>
    <w:rsid w:val="00EF2635"/>
    <w:rsid w:val="00EF26B7"/>
    <w:rsid w:val="00EF2744"/>
    <w:rsid w:val="00EF2B19"/>
    <w:rsid w:val="00EF2B31"/>
    <w:rsid w:val="00EF2BBB"/>
    <w:rsid w:val="00EF2BDD"/>
    <w:rsid w:val="00EF2C8F"/>
    <w:rsid w:val="00EF2D9F"/>
    <w:rsid w:val="00EF2F2C"/>
    <w:rsid w:val="00EF3023"/>
    <w:rsid w:val="00EF304A"/>
    <w:rsid w:val="00EF304B"/>
    <w:rsid w:val="00EF33D3"/>
    <w:rsid w:val="00EF345B"/>
    <w:rsid w:val="00EF3476"/>
    <w:rsid w:val="00EF3685"/>
    <w:rsid w:val="00EF3717"/>
    <w:rsid w:val="00EF3731"/>
    <w:rsid w:val="00EF374B"/>
    <w:rsid w:val="00EF37DF"/>
    <w:rsid w:val="00EF380B"/>
    <w:rsid w:val="00EF393C"/>
    <w:rsid w:val="00EF3A7A"/>
    <w:rsid w:val="00EF3AC4"/>
    <w:rsid w:val="00EF3B63"/>
    <w:rsid w:val="00EF3BD9"/>
    <w:rsid w:val="00EF3BE0"/>
    <w:rsid w:val="00EF3BF0"/>
    <w:rsid w:val="00EF3BFC"/>
    <w:rsid w:val="00EF3BFF"/>
    <w:rsid w:val="00EF3C65"/>
    <w:rsid w:val="00EF3E07"/>
    <w:rsid w:val="00EF3ED8"/>
    <w:rsid w:val="00EF40FD"/>
    <w:rsid w:val="00EF41BF"/>
    <w:rsid w:val="00EF41ED"/>
    <w:rsid w:val="00EF425F"/>
    <w:rsid w:val="00EF42CC"/>
    <w:rsid w:val="00EF43A1"/>
    <w:rsid w:val="00EF43FF"/>
    <w:rsid w:val="00EF44BF"/>
    <w:rsid w:val="00EF44CA"/>
    <w:rsid w:val="00EF45D2"/>
    <w:rsid w:val="00EF4621"/>
    <w:rsid w:val="00EF464D"/>
    <w:rsid w:val="00EF4788"/>
    <w:rsid w:val="00EF47F7"/>
    <w:rsid w:val="00EF4883"/>
    <w:rsid w:val="00EF49C3"/>
    <w:rsid w:val="00EF49DF"/>
    <w:rsid w:val="00EF4A75"/>
    <w:rsid w:val="00EF4A8E"/>
    <w:rsid w:val="00EF4ACB"/>
    <w:rsid w:val="00EF4B10"/>
    <w:rsid w:val="00EF4B90"/>
    <w:rsid w:val="00EF4B93"/>
    <w:rsid w:val="00EF4C36"/>
    <w:rsid w:val="00EF4CD2"/>
    <w:rsid w:val="00EF4EBD"/>
    <w:rsid w:val="00EF4EE4"/>
    <w:rsid w:val="00EF4EE7"/>
    <w:rsid w:val="00EF5013"/>
    <w:rsid w:val="00EF5116"/>
    <w:rsid w:val="00EF525A"/>
    <w:rsid w:val="00EF52BB"/>
    <w:rsid w:val="00EF52CF"/>
    <w:rsid w:val="00EF5311"/>
    <w:rsid w:val="00EF53A8"/>
    <w:rsid w:val="00EF5479"/>
    <w:rsid w:val="00EF54C1"/>
    <w:rsid w:val="00EF5724"/>
    <w:rsid w:val="00EF5752"/>
    <w:rsid w:val="00EF575C"/>
    <w:rsid w:val="00EF580C"/>
    <w:rsid w:val="00EF5997"/>
    <w:rsid w:val="00EF5A6E"/>
    <w:rsid w:val="00EF5A94"/>
    <w:rsid w:val="00EF5AA6"/>
    <w:rsid w:val="00EF5B10"/>
    <w:rsid w:val="00EF5B13"/>
    <w:rsid w:val="00EF5B53"/>
    <w:rsid w:val="00EF5BAD"/>
    <w:rsid w:val="00EF5EFF"/>
    <w:rsid w:val="00EF5F82"/>
    <w:rsid w:val="00EF602B"/>
    <w:rsid w:val="00EF60B7"/>
    <w:rsid w:val="00EF625B"/>
    <w:rsid w:val="00EF62FF"/>
    <w:rsid w:val="00EF63A1"/>
    <w:rsid w:val="00EF63F7"/>
    <w:rsid w:val="00EF6400"/>
    <w:rsid w:val="00EF6431"/>
    <w:rsid w:val="00EF6455"/>
    <w:rsid w:val="00EF6461"/>
    <w:rsid w:val="00EF6499"/>
    <w:rsid w:val="00EF659E"/>
    <w:rsid w:val="00EF65D1"/>
    <w:rsid w:val="00EF66C7"/>
    <w:rsid w:val="00EF6702"/>
    <w:rsid w:val="00EF68E7"/>
    <w:rsid w:val="00EF6905"/>
    <w:rsid w:val="00EF6B64"/>
    <w:rsid w:val="00EF6CCE"/>
    <w:rsid w:val="00EF6CF9"/>
    <w:rsid w:val="00EF6D51"/>
    <w:rsid w:val="00EF6D7F"/>
    <w:rsid w:val="00EF6E20"/>
    <w:rsid w:val="00EF6F65"/>
    <w:rsid w:val="00EF6F93"/>
    <w:rsid w:val="00EF7072"/>
    <w:rsid w:val="00EF7168"/>
    <w:rsid w:val="00EF717F"/>
    <w:rsid w:val="00EF7231"/>
    <w:rsid w:val="00EF72C2"/>
    <w:rsid w:val="00EF7437"/>
    <w:rsid w:val="00EF7462"/>
    <w:rsid w:val="00EF7592"/>
    <w:rsid w:val="00EF765B"/>
    <w:rsid w:val="00EF7675"/>
    <w:rsid w:val="00EF76C4"/>
    <w:rsid w:val="00EF781B"/>
    <w:rsid w:val="00EF78B0"/>
    <w:rsid w:val="00EF7B12"/>
    <w:rsid w:val="00EF7B57"/>
    <w:rsid w:val="00EF7BAD"/>
    <w:rsid w:val="00EF7C6B"/>
    <w:rsid w:val="00EF7CB2"/>
    <w:rsid w:val="00EF7CC2"/>
    <w:rsid w:val="00EF7CF9"/>
    <w:rsid w:val="00EF7D22"/>
    <w:rsid w:val="00EF7DB7"/>
    <w:rsid w:val="00EF7DC0"/>
    <w:rsid w:val="00EF7DE8"/>
    <w:rsid w:val="00EF7E47"/>
    <w:rsid w:val="00EF7E56"/>
    <w:rsid w:val="00EF7ED7"/>
    <w:rsid w:val="00EF7EE0"/>
    <w:rsid w:val="00EF7F48"/>
    <w:rsid w:val="00F00111"/>
    <w:rsid w:val="00F001AA"/>
    <w:rsid w:val="00F003B0"/>
    <w:rsid w:val="00F00478"/>
    <w:rsid w:val="00F004DD"/>
    <w:rsid w:val="00F00551"/>
    <w:rsid w:val="00F0066E"/>
    <w:rsid w:val="00F00686"/>
    <w:rsid w:val="00F00702"/>
    <w:rsid w:val="00F00746"/>
    <w:rsid w:val="00F007A7"/>
    <w:rsid w:val="00F0082D"/>
    <w:rsid w:val="00F008A3"/>
    <w:rsid w:val="00F008F5"/>
    <w:rsid w:val="00F00A1E"/>
    <w:rsid w:val="00F00B20"/>
    <w:rsid w:val="00F00B91"/>
    <w:rsid w:val="00F00BBA"/>
    <w:rsid w:val="00F00C02"/>
    <w:rsid w:val="00F00C16"/>
    <w:rsid w:val="00F00C9D"/>
    <w:rsid w:val="00F00D1D"/>
    <w:rsid w:val="00F00D2C"/>
    <w:rsid w:val="00F00D42"/>
    <w:rsid w:val="00F00E69"/>
    <w:rsid w:val="00F01068"/>
    <w:rsid w:val="00F01098"/>
    <w:rsid w:val="00F01173"/>
    <w:rsid w:val="00F011F4"/>
    <w:rsid w:val="00F014A2"/>
    <w:rsid w:val="00F015AB"/>
    <w:rsid w:val="00F0165C"/>
    <w:rsid w:val="00F016AA"/>
    <w:rsid w:val="00F017B4"/>
    <w:rsid w:val="00F017E6"/>
    <w:rsid w:val="00F01875"/>
    <w:rsid w:val="00F018D5"/>
    <w:rsid w:val="00F0193C"/>
    <w:rsid w:val="00F01988"/>
    <w:rsid w:val="00F01A75"/>
    <w:rsid w:val="00F01B5F"/>
    <w:rsid w:val="00F01BBB"/>
    <w:rsid w:val="00F01E29"/>
    <w:rsid w:val="00F01E45"/>
    <w:rsid w:val="00F01E7E"/>
    <w:rsid w:val="00F01EF5"/>
    <w:rsid w:val="00F01F08"/>
    <w:rsid w:val="00F01FC2"/>
    <w:rsid w:val="00F021FC"/>
    <w:rsid w:val="00F022A0"/>
    <w:rsid w:val="00F0231F"/>
    <w:rsid w:val="00F02362"/>
    <w:rsid w:val="00F0237D"/>
    <w:rsid w:val="00F02519"/>
    <w:rsid w:val="00F02690"/>
    <w:rsid w:val="00F026EF"/>
    <w:rsid w:val="00F026F8"/>
    <w:rsid w:val="00F026FF"/>
    <w:rsid w:val="00F02894"/>
    <w:rsid w:val="00F02B15"/>
    <w:rsid w:val="00F02B30"/>
    <w:rsid w:val="00F02B8B"/>
    <w:rsid w:val="00F02BD1"/>
    <w:rsid w:val="00F02D48"/>
    <w:rsid w:val="00F02F16"/>
    <w:rsid w:val="00F030B8"/>
    <w:rsid w:val="00F03124"/>
    <w:rsid w:val="00F0322B"/>
    <w:rsid w:val="00F03233"/>
    <w:rsid w:val="00F033AE"/>
    <w:rsid w:val="00F03539"/>
    <w:rsid w:val="00F035E5"/>
    <w:rsid w:val="00F035E9"/>
    <w:rsid w:val="00F03608"/>
    <w:rsid w:val="00F036A3"/>
    <w:rsid w:val="00F0370B"/>
    <w:rsid w:val="00F0391B"/>
    <w:rsid w:val="00F039DA"/>
    <w:rsid w:val="00F03C9A"/>
    <w:rsid w:val="00F03D75"/>
    <w:rsid w:val="00F03E67"/>
    <w:rsid w:val="00F03F0B"/>
    <w:rsid w:val="00F03F28"/>
    <w:rsid w:val="00F040F0"/>
    <w:rsid w:val="00F042CC"/>
    <w:rsid w:val="00F0435E"/>
    <w:rsid w:val="00F043B1"/>
    <w:rsid w:val="00F0450A"/>
    <w:rsid w:val="00F045E0"/>
    <w:rsid w:val="00F04826"/>
    <w:rsid w:val="00F04838"/>
    <w:rsid w:val="00F04938"/>
    <w:rsid w:val="00F0493A"/>
    <w:rsid w:val="00F04A80"/>
    <w:rsid w:val="00F04C94"/>
    <w:rsid w:val="00F04CD6"/>
    <w:rsid w:val="00F04D6D"/>
    <w:rsid w:val="00F04D9B"/>
    <w:rsid w:val="00F04E15"/>
    <w:rsid w:val="00F050BB"/>
    <w:rsid w:val="00F0525B"/>
    <w:rsid w:val="00F053D4"/>
    <w:rsid w:val="00F0547C"/>
    <w:rsid w:val="00F054CA"/>
    <w:rsid w:val="00F0550C"/>
    <w:rsid w:val="00F05589"/>
    <w:rsid w:val="00F056C4"/>
    <w:rsid w:val="00F057AA"/>
    <w:rsid w:val="00F0598A"/>
    <w:rsid w:val="00F05ACE"/>
    <w:rsid w:val="00F05D04"/>
    <w:rsid w:val="00F05D33"/>
    <w:rsid w:val="00F05DBF"/>
    <w:rsid w:val="00F05DC3"/>
    <w:rsid w:val="00F05DE4"/>
    <w:rsid w:val="00F05F33"/>
    <w:rsid w:val="00F06014"/>
    <w:rsid w:val="00F0602F"/>
    <w:rsid w:val="00F062BB"/>
    <w:rsid w:val="00F06360"/>
    <w:rsid w:val="00F0655F"/>
    <w:rsid w:val="00F06736"/>
    <w:rsid w:val="00F0676C"/>
    <w:rsid w:val="00F0686E"/>
    <w:rsid w:val="00F06A25"/>
    <w:rsid w:val="00F06B1B"/>
    <w:rsid w:val="00F06CB0"/>
    <w:rsid w:val="00F06CB8"/>
    <w:rsid w:val="00F06D0B"/>
    <w:rsid w:val="00F06DBA"/>
    <w:rsid w:val="00F06DED"/>
    <w:rsid w:val="00F06F14"/>
    <w:rsid w:val="00F06F63"/>
    <w:rsid w:val="00F0712E"/>
    <w:rsid w:val="00F071A1"/>
    <w:rsid w:val="00F07272"/>
    <w:rsid w:val="00F072BF"/>
    <w:rsid w:val="00F073AE"/>
    <w:rsid w:val="00F0749E"/>
    <w:rsid w:val="00F074A9"/>
    <w:rsid w:val="00F0753C"/>
    <w:rsid w:val="00F07551"/>
    <w:rsid w:val="00F075E9"/>
    <w:rsid w:val="00F0767A"/>
    <w:rsid w:val="00F07847"/>
    <w:rsid w:val="00F079C9"/>
    <w:rsid w:val="00F07C50"/>
    <w:rsid w:val="00F07C5A"/>
    <w:rsid w:val="00F07C90"/>
    <w:rsid w:val="00F07CFB"/>
    <w:rsid w:val="00F07E17"/>
    <w:rsid w:val="00F07F1B"/>
    <w:rsid w:val="00F07F51"/>
    <w:rsid w:val="00F07F68"/>
    <w:rsid w:val="00F1004C"/>
    <w:rsid w:val="00F100A1"/>
    <w:rsid w:val="00F100C0"/>
    <w:rsid w:val="00F103AE"/>
    <w:rsid w:val="00F10467"/>
    <w:rsid w:val="00F10534"/>
    <w:rsid w:val="00F1058D"/>
    <w:rsid w:val="00F10626"/>
    <w:rsid w:val="00F10761"/>
    <w:rsid w:val="00F10765"/>
    <w:rsid w:val="00F10875"/>
    <w:rsid w:val="00F10890"/>
    <w:rsid w:val="00F10A26"/>
    <w:rsid w:val="00F10A3B"/>
    <w:rsid w:val="00F10BF0"/>
    <w:rsid w:val="00F10CAC"/>
    <w:rsid w:val="00F10CB5"/>
    <w:rsid w:val="00F10E20"/>
    <w:rsid w:val="00F10E25"/>
    <w:rsid w:val="00F10E7A"/>
    <w:rsid w:val="00F10E87"/>
    <w:rsid w:val="00F10F28"/>
    <w:rsid w:val="00F10FA6"/>
    <w:rsid w:val="00F10FA9"/>
    <w:rsid w:val="00F11067"/>
    <w:rsid w:val="00F110FB"/>
    <w:rsid w:val="00F11130"/>
    <w:rsid w:val="00F11168"/>
    <w:rsid w:val="00F11260"/>
    <w:rsid w:val="00F112FC"/>
    <w:rsid w:val="00F1131D"/>
    <w:rsid w:val="00F11416"/>
    <w:rsid w:val="00F1147A"/>
    <w:rsid w:val="00F1152F"/>
    <w:rsid w:val="00F11552"/>
    <w:rsid w:val="00F11601"/>
    <w:rsid w:val="00F11641"/>
    <w:rsid w:val="00F116DC"/>
    <w:rsid w:val="00F11822"/>
    <w:rsid w:val="00F11A30"/>
    <w:rsid w:val="00F11A9B"/>
    <w:rsid w:val="00F11AD9"/>
    <w:rsid w:val="00F11AEB"/>
    <w:rsid w:val="00F11B12"/>
    <w:rsid w:val="00F11BAF"/>
    <w:rsid w:val="00F11BB2"/>
    <w:rsid w:val="00F11C7D"/>
    <w:rsid w:val="00F11DD1"/>
    <w:rsid w:val="00F11F45"/>
    <w:rsid w:val="00F11FC3"/>
    <w:rsid w:val="00F11FD8"/>
    <w:rsid w:val="00F1229C"/>
    <w:rsid w:val="00F1231F"/>
    <w:rsid w:val="00F1234D"/>
    <w:rsid w:val="00F12367"/>
    <w:rsid w:val="00F123B5"/>
    <w:rsid w:val="00F12432"/>
    <w:rsid w:val="00F12476"/>
    <w:rsid w:val="00F12537"/>
    <w:rsid w:val="00F12585"/>
    <w:rsid w:val="00F12642"/>
    <w:rsid w:val="00F126A7"/>
    <w:rsid w:val="00F12706"/>
    <w:rsid w:val="00F1287F"/>
    <w:rsid w:val="00F12886"/>
    <w:rsid w:val="00F12958"/>
    <w:rsid w:val="00F12980"/>
    <w:rsid w:val="00F129D1"/>
    <w:rsid w:val="00F12A11"/>
    <w:rsid w:val="00F12A87"/>
    <w:rsid w:val="00F12BAE"/>
    <w:rsid w:val="00F12CF5"/>
    <w:rsid w:val="00F12DB0"/>
    <w:rsid w:val="00F12DBA"/>
    <w:rsid w:val="00F12FD9"/>
    <w:rsid w:val="00F131A2"/>
    <w:rsid w:val="00F132DE"/>
    <w:rsid w:val="00F134D5"/>
    <w:rsid w:val="00F13573"/>
    <w:rsid w:val="00F1367B"/>
    <w:rsid w:val="00F1372F"/>
    <w:rsid w:val="00F1375F"/>
    <w:rsid w:val="00F138D7"/>
    <w:rsid w:val="00F13BAD"/>
    <w:rsid w:val="00F13E14"/>
    <w:rsid w:val="00F13F9F"/>
    <w:rsid w:val="00F13FC9"/>
    <w:rsid w:val="00F1407C"/>
    <w:rsid w:val="00F140D7"/>
    <w:rsid w:val="00F14143"/>
    <w:rsid w:val="00F141B9"/>
    <w:rsid w:val="00F14305"/>
    <w:rsid w:val="00F144DF"/>
    <w:rsid w:val="00F146A0"/>
    <w:rsid w:val="00F146C4"/>
    <w:rsid w:val="00F147B9"/>
    <w:rsid w:val="00F149D6"/>
    <w:rsid w:val="00F14ADC"/>
    <w:rsid w:val="00F14BFC"/>
    <w:rsid w:val="00F14CAD"/>
    <w:rsid w:val="00F14E2F"/>
    <w:rsid w:val="00F15196"/>
    <w:rsid w:val="00F151B7"/>
    <w:rsid w:val="00F151D7"/>
    <w:rsid w:val="00F1527C"/>
    <w:rsid w:val="00F152A8"/>
    <w:rsid w:val="00F1530B"/>
    <w:rsid w:val="00F15334"/>
    <w:rsid w:val="00F15358"/>
    <w:rsid w:val="00F1536B"/>
    <w:rsid w:val="00F153C6"/>
    <w:rsid w:val="00F15448"/>
    <w:rsid w:val="00F15496"/>
    <w:rsid w:val="00F15599"/>
    <w:rsid w:val="00F15661"/>
    <w:rsid w:val="00F15782"/>
    <w:rsid w:val="00F158AD"/>
    <w:rsid w:val="00F159B4"/>
    <w:rsid w:val="00F15A9A"/>
    <w:rsid w:val="00F15B4C"/>
    <w:rsid w:val="00F15BC5"/>
    <w:rsid w:val="00F15CB5"/>
    <w:rsid w:val="00F15D86"/>
    <w:rsid w:val="00F15E3B"/>
    <w:rsid w:val="00F16263"/>
    <w:rsid w:val="00F162C4"/>
    <w:rsid w:val="00F164B5"/>
    <w:rsid w:val="00F165E3"/>
    <w:rsid w:val="00F166DC"/>
    <w:rsid w:val="00F16824"/>
    <w:rsid w:val="00F169D2"/>
    <w:rsid w:val="00F16A25"/>
    <w:rsid w:val="00F16BA1"/>
    <w:rsid w:val="00F16CD8"/>
    <w:rsid w:val="00F16D2E"/>
    <w:rsid w:val="00F16D39"/>
    <w:rsid w:val="00F16F32"/>
    <w:rsid w:val="00F16FA1"/>
    <w:rsid w:val="00F16FBB"/>
    <w:rsid w:val="00F16FC7"/>
    <w:rsid w:val="00F16FEE"/>
    <w:rsid w:val="00F17047"/>
    <w:rsid w:val="00F170C2"/>
    <w:rsid w:val="00F17150"/>
    <w:rsid w:val="00F171C7"/>
    <w:rsid w:val="00F171D0"/>
    <w:rsid w:val="00F17298"/>
    <w:rsid w:val="00F17306"/>
    <w:rsid w:val="00F1735A"/>
    <w:rsid w:val="00F17362"/>
    <w:rsid w:val="00F173CC"/>
    <w:rsid w:val="00F174BD"/>
    <w:rsid w:val="00F17524"/>
    <w:rsid w:val="00F1772C"/>
    <w:rsid w:val="00F177A9"/>
    <w:rsid w:val="00F17926"/>
    <w:rsid w:val="00F17970"/>
    <w:rsid w:val="00F179DA"/>
    <w:rsid w:val="00F17A30"/>
    <w:rsid w:val="00F17A41"/>
    <w:rsid w:val="00F17B38"/>
    <w:rsid w:val="00F17B6D"/>
    <w:rsid w:val="00F17BCA"/>
    <w:rsid w:val="00F17ECC"/>
    <w:rsid w:val="00F17F26"/>
    <w:rsid w:val="00F17F2C"/>
    <w:rsid w:val="00F20050"/>
    <w:rsid w:val="00F200FB"/>
    <w:rsid w:val="00F20122"/>
    <w:rsid w:val="00F2018E"/>
    <w:rsid w:val="00F201B2"/>
    <w:rsid w:val="00F20226"/>
    <w:rsid w:val="00F202C0"/>
    <w:rsid w:val="00F203FB"/>
    <w:rsid w:val="00F20447"/>
    <w:rsid w:val="00F2048A"/>
    <w:rsid w:val="00F2062A"/>
    <w:rsid w:val="00F20662"/>
    <w:rsid w:val="00F20774"/>
    <w:rsid w:val="00F2084A"/>
    <w:rsid w:val="00F2088B"/>
    <w:rsid w:val="00F20B0E"/>
    <w:rsid w:val="00F20B59"/>
    <w:rsid w:val="00F20E16"/>
    <w:rsid w:val="00F20E82"/>
    <w:rsid w:val="00F20EBA"/>
    <w:rsid w:val="00F20F8A"/>
    <w:rsid w:val="00F20F94"/>
    <w:rsid w:val="00F20FCA"/>
    <w:rsid w:val="00F21113"/>
    <w:rsid w:val="00F2114A"/>
    <w:rsid w:val="00F2119E"/>
    <w:rsid w:val="00F211B6"/>
    <w:rsid w:val="00F2135F"/>
    <w:rsid w:val="00F213C3"/>
    <w:rsid w:val="00F2145E"/>
    <w:rsid w:val="00F21703"/>
    <w:rsid w:val="00F2170F"/>
    <w:rsid w:val="00F217DC"/>
    <w:rsid w:val="00F21837"/>
    <w:rsid w:val="00F2188F"/>
    <w:rsid w:val="00F21972"/>
    <w:rsid w:val="00F21995"/>
    <w:rsid w:val="00F21A3A"/>
    <w:rsid w:val="00F21AA1"/>
    <w:rsid w:val="00F21B48"/>
    <w:rsid w:val="00F21B4E"/>
    <w:rsid w:val="00F21CDC"/>
    <w:rsid w:val="00F21D30"/>
    <w:rsid w:val="00F21DBB"/>
    <w:rsid w:val="00F21F37"/>
    <w:rsid w:val="00F2201C"/>
    <w:rsid w:val="00F22169"/>
    <w:rsid w:val="00F22234"/>
    <w:rsid w:val="00F22321"/>
    <w:rsid w:val="00F223B4"/>
    <w:rsid w:val="00F223E9"/>
    <w:rsid w:val="00F22493"/>
    <w:rsid w:val="00F224EB"/>
    <w:rsid w:val="00F22525"/>
    <w:rsid w:val="00F225B0"/>
    <w:rsid w:val="00F2260B"/>
    <w:rsid w:val="00F226AF"/>
    <w:rsid w:val="00F22720"/>
    <w:rsid w:val="00F228F8"/>
    <w:rsid w:val="00F22A24"/>
    <w:rsid w:val="00F22ACF"/>
    <w:rsid w:val="00F22B41"/>
    <w:rsid w:val="00F22BDB"/>
    <w:rsid w:val="00F22C73"/>
    <w:rsid w:val="00F22D35"/>
    <w:rsid w:val="00F22D4A"/>
    <w:rsid w:val="00F22D73"/>
    <w:rsid w:val="00F22DEB"/>
    <w:rsid w:val="00F22F89"/>
    <w:rsid w:val="00F2302C"/>
    <w:rsid w:val="00F2306F"/>
    <w:rsid w:val="00F23106"/>
    <w:rsid w:val="00F2311B"/>
    <w:rsid w:val="00F23150"/>
    <w:rsid w:val="00F2318D"/>
    <w:rsid w:val="00F231E6"/>
    <w:rsid w:val="00F23292"/>
    <w:rsid w:val="00F2339B"/>
    <w:rsid w:val="00F23490"/>
    <w:rsid w:val="00F234C1"/>
    <w:rsid w:val="00F235F1"/>
    <w:rsid w:val="00F236C1"/>
    <w:rsid w:val="00F236DF"/>
    <w:rsid w:val="00F23703"/>
    <w:rsid w:val="00F23739"/>
    <w:rsid w:val="00F23754"/>
    <w:rsid w:val="00F2380B"/>
    <w:rsid w:val="00F2381F"/>
    <w:rsid w:val="00F23B77"/>
    <w:rsid w:val="00F23B97"/>
    <w:rsid w:val="00F23BBC"/>
    <w:rsid w:val="00F23C15"/>
    <w:rsid w:val="00F23C95"/>
    <w:rsid w:val="00F23E06"/>
    <w:rsid w:val="00F23E50"/>
    <w:rsid w:val="00F23EAA"/>
    <w:rsid w:val="00F23EEE"/>
    <w:rsid w:val="00F24005"/>
    <w:rsid w:val="00F24030"/>
    <w:rsid w:val="00F240C6"/>
    <w:rsid w:val="00F240C9"/>
    <w:rsid w:val="00F241F5"/>
    <w:rsid w:val="00F24231"/>
    <w:rsid w:val="00F24441"/>
    <w:rsid w:val="00F2444E"/>
    <w:rsid w:val="00F2449A"/>
    <w:rsid w:val="00F244BA"/>
    <w:rsid w:val="00F24558"/>
    <w:rsid w:val="00F247DC"/>
    <w:rsid w:val="00F24959"/>
    <w:rsid w:val="00F2495F"/>
    <w:rsid w:val="00F24979"/>
    <w:rsid w:val="00F24A64"/>
    <w:rsid w:val="00F24A84"/>
    <w:rsid w:val="00F24B3A"/>
    <w:rsid w:val="00F24EBA"/>
    <w:rsid w:val="00F25018"/>
    <w:rsid w:val="00F25088"/>
    <w:rsid w:val="00F2521B"/>
    <w:rsid w:val="00F2536C"/>
    <w:rsid w:val="00F255F3"/>
    <w:rsid w:val="00F2569A"/>
    <w:rsid w:val="00F256DD"/>
    <w:rsid w:val="00F2574A"/>
    <w:rsid w:val="00F258D0"/>
    <w:rsid w:val="00F259E7"/>
    <w:rsid w:val="00F25BCA"/>
    <w:rsid w:val="00F25C2A"/>
    <w:rsid w:val="00F25C61"/>
    <w:rsid w:val="00F25CEA"/>
    <w:rsid w:val="00F25DA7"/>
    <w:rsid w:val="00F25DF4"/>
    <w:rsid w:val="00F25EFA"/>
    <w:rsid w:val="00F25F9F"/>
    <w:rsid w:val="00F26129"/>
    <w:rsid w:val="00F2620D"/>
    <w:rsid w:val="00F26277"/>
    <w:rsid w:val="00F262DE"/>
    <w:rsid w:val="00F26551"/>
    <w:rsid w:val="00F26555"/>
    <w:rsid w:val="00F2656F"/>
    <w:rsid w:val="00F26588"/>
    <w:rsid w:val="00F2661E"/>
    <w:rsid w:val="00F2665E"/>
    <w:rsid w:val="00F266E5"/>
    <w:rsid w:val="00F26831"/>
    <w:rsid w:val="00F268AF"/>
    <w:rsid w:val="00F2697C"/>
    <w:rsid w:val="00F26B0C"/>
    <w:rsid w:val="00F26C53"/>
    <w:rsid w:val="00F26C8D"/>
    <w:rsid w:val="00F26D5B"/>
    <w:rsid w:val="00F26DE6"/>
    <w:rsid w:val="00F26E2E"/>
    <w:rsid w:val="00F26F6C"/>
    <w:rsid w:val="00F27039"/>
    <w:rsid w:val="00F270EE"/>
    <w:rsid w:val="00F271A3"/>
    <w:rsid w:val="00F271E7"/>
    <w:rsid w:val="00F27259"/>
    <w:rsid w:val="00F27282"/>
    <w:rsid w:val="00F2740C"/>
    <w:rsid w:val="00F27446"/>
    <w:rsid w:val="00F274D4"/>
    <w:rsid w:val="00F2769A"/>
    <w:rsid w:val="00F276B3"/>
    <w:rsid w:val="00F27727"/>
    <w:rsid w:val="00F27732"/>
    <w:rsid w:val="00F277AA"/>
    <w:rsid w:val="00F279A5"/>
    <w:rsid w:val="00F27A2E"/>
    <w:rsid w:val="00F27AE6"/>
    <w:rsid w:val="00F27B06"/>
    <w:rsid w:val="00F27BBF"/>
    <w:rsid w:val="00F27C03"/>
    <w:rsid w:val="00F27C88"/>
    <w:rsid w:val="00F27D71"/>
    <w:rsid w:val="00F27DCF"/>
    <w:rsid w:val="00F27E33"/>
    <w:rsid w:val="00F27EA5"/>
    <w:rsid w:val="00F27EB9"/>
    <w:rsid w:val="00F27EC6"/>
    <w:rsid w:val="00F27FE9"/>
    <w:rsid w:val="00F30031"/>
    <w:rsid w:val="00F30089"/>
    <w:rsid w:val="00F30145"/>
    <w:rsid w:val="00F3015C"/>
    <w:rsid w:val="00F3041D"/>
    <w:rsid w:val="00F304A4"/>
    <w:rsid w:val="00F304F4"/>
    <w:rsid w:val="00F305DC"/>
    <w:rsid w:val="00F305E9"/>
    <w:rsid w:val="00F30667"/>
    <w:rsid w:val="00F307EC"/>
    <w:rsid w:val="00F308E8"/>
    <w:rsid w:val="00F30ADD"/>
    <w:rsid w:val="00F30B65"/>
    <w:rsid w:val="00F30B6E"/>
    <w:rsid w:val="00F30BA6"/>
    <w:rsid w:val="00F30BAA"/>
    <w:rsid w:val="00F30C65"/>
    <w:rsid w:val="00F30D1A"/>
    <w:rsid w:val="00F30DEF"/>
    <w:rsid w:val="00F30E1B"/>
    <w:rsid w:val="00F30F1A"/>
    <w:rsid w:val="00F30F8D"/>
    <w:rsid w:val="00F30FA7"/>
    <w:rsid w:val="00F3107E"/>
    <w:rsid w:val="00F3125B"/>
    <w:rsid w:val="00F314A0"/>
    <w:rsid w:val="00F31898"/>
    <w:rsid w:val="00F318B2"/>
    <w:rsid w:val="00F3198B"/>
    <w:rsid w:val="00F31A75"/>
    <w:rsid w:val="00F31AE9"/>
    <w:rsid w:val="00F31B20"/>
    <w:rsid w:val="00F31B2F"/>
    <w:rsid w:val="00F31B5D"/>
    <w:rsid w:val="00F31B66"/>
    <w:rsid w:val="00F31BF7"/>
    <w:rsid w:val="00F31E6F"/>
    <w:rsid w:val="00F31EF6"/>
    <w:rsid w:val="00F31F3F"/>
    <w:rsid w:val="00F31FD9"/>
    <w:rsid w:val="00F32008"/>
    <w:rsid w:val="00F3212E"/>
    <w:rsid w:val="00F321FC"/>
    <w:rsid w:val="00F32273"/>
    <w:rsid w:val="00F32274"/>
    <w:rsid w:val="00F322D3"/>
    <w:rsid w:val="00F3233F"/>
    <w:rsid w:val="00F32409"/>
    <w:rsid w:val="00F3243A"/>
    <w:rsid w:val="00F324D8"/>
    <w:rsid w:val="00F32538"/>
    <w:rsid w:val="00F3260A"/>
    <w:rsid w:val="00F32655"/>
    <w:rsid w:val="00F32660"/>
    <w:rsid w:val="00F326A4"/>
    <w:rsid w:val="00F32816"/>
    <w:rsid w:val="00F328BE"/>
    <w:rsid w:val="00F32929"/>
    <w:rsid w:val="00F32A41"/>
    <w:rsid w:val="00F32B05"/>
    <w:rsid w:val="00F32CE7"/>
    <w:rsid w:val="00F32D90"/>
    <w:rsid w:val="00F32EB8"/>
    <w:rsid w:val="00F32EEB"/>
    <w:rsid w:val="00F330D8"/>
    <w:rsid w:val="00F33138"/>
    <w:rsid w:val="00F3314E"/>
    <w:rsid w:val="00F331AA"/>
    <w:rsid w:val="00F331B1"/>
    <w:rsid w:val="00F331BA"/>
    <w:rsid w:val="00F333E1"/>
    <w:rsid w:val="00F33443"/>
    <w:rsid w:val="00F334E9"/>
    <w:rsid w:val="00F335A1"/>
    <w:rsid w:val="00F336D7"/>
    <w:rsid w:val="00F336E8"/>
    <w:rsid w:val="00F33886"/>
    <w:rsid w:val="00F339C5"/>
    <w:rsid w:val="00F33A3A"/>
    <w:rsid w:val="00F33ACD"/>
    <w:rsid w:val="00F33B83"/>
    <w:rsid w:val="00F33BBA"/>
    <w:rsid w:val="00F33BCD"/>
    <w:rsid w:val="00F33BD3"/>
    <w:rsid w:val="00F33CDA"/>
    <w:rsid w:val="00F33DB8"/>
    <w:rsid w:val="00F33F12"/>
    <w:rsid w:val="00F33F23"/>
    <w:rsid w:val="00F340C1"/>
    <w:rsid w:val="00F34198"/>
    <w:rsid w:val="00F341D0"/>
    <w:rsid w:val="00F342AC"/>
    <w:rsid w:val="00F34458"/>
    <w:rsid w:val="00F34561"/>
    <w:rsid w:val="00F345DB"/>
    <w:rsid w:val="00F345FD"/>
    <w:rsid w:val="00F34661"/>
    <w:rsid w:val="00F34887"/>
    <w:rsid w:val="00F348CE"/>
    <w:rsid w:val="00F34A9F"/>
    <w:rsid w:val="00F34AAF"/>
    <w:rsid w:val="00F34B8E"/>
    <w:rsid w:val="00F34C43"/>
    <w:rsid w:val="00F34CF3"/>
    <w:rsid w:val="00F34E86"/>
    <w:rsid w:val="00F34E99"/>
    <w:rsid w:val="00F34F67"/>
    <w:rsid w:val="00F34FC5"/>
    <w:rsid w:val="00F3500C"/>
    <w:rsid w:val="00F3507D"/>
    <w:rsid w:val="00F3508E"/>
    <w:rsid w:val="00F35164"/>
    <w:rsid w:val="00F3516A"/>
    <w:rsid w:val="00F35170"/>
    <w:rsid w:val="00F3522F"/>
    <w:rsid w:val="00F352D1"/>
    <w:rsid w:val="00F352E4"/>
    <w:rsid w:val="00F3549F"/>
    <w:rsid w:val="00F355DF"/>
    <w:rsid w:val="00F35741"/>
    <w:rsid w:val="00F35848"/>
    <w:rsid w:val="00F35861"/>
    <w:rsid w:val="00F35953"/>
    <w:rsid w:val="00F35AA3"/>
    <w:rsid w:val="00F35AC0"/>
    <w:rsid w:val="00F35BBE"/>
    <w:rsid w:val="00F35C03"/>
    <w:rsid w:val="00F35C81"/>
    <w:rsid w:val="00F35D08"/>
    <w:rsid w:val="00F35D25"/>
    <w:rsid w:val="00F35D73"/>
    <w:rsid w:val="00F35E07"/>
    <w:rsid w:val="00F35E20"/>
    <w:rsid w:val="00F35E2C"/>
    <w:rsid w:val="00F35F6C"/>
    <w:rsid w:val="00F36036"/>
    <w:rsid w:val="00F3612F"/>
    <w:rsid w:val="00F36161"/>
    <w:rsid w:val="00F361F2"/>
    <w:rsid w:val="00F362D9"/>
    <w:rsid w:val="00F3639D"/>
    <w:rsid w:val="00F364E0"/>
    <w:rsid w:val="00F3663C"/>
    <w:rsid w:val="00F36675"/>
    <w:rsid w:val="00F36817"/>
    <w:rsid w:val="00F368E0"/>
    <w:rsid w:val="00F3693D"/>
    <w:rsid w:val="00F36951"/>
    <w:rsid w:val="00F369B0"/>
    <w:rsid w:val="00F36B53"/>
    <w:rsid w:val="00F36BC3"/>
    <w:rsid w:val="00F36BD3"/>
    <w:rsid w:val="00F36D0D"/>
    <w:rsid w:val="00F36DED"/>
    <w:rsid w:val="00F36E07"/>
    <w:rsid w:val="00F36E67"/>
    <w:rsid w:val="00F36E99"/>
    <w:rsid w:val="00F36EF2"/>
    <w:rsid w:val="00F36F91"/>
    <w:rsid w:val="00F370F6"/>
    <w:rsid w:val="00F3716C"/>
    <w:rsid w:val="00F372EE"/>
    <w:rsid w:val="00F373C2"/>
    <w:rsid w:val="00F373D4"/>
    <w:rsid w:val="00F37450"/>
    <w:rsid w:val="00F374B7"/>
    <w:rsid w:val="00F37592"/>
    <w:rsid w:val="00F375FA"/>
    <w:rsid w:val="00F37692"/>
    <w:rsid w:val="00F3769F"/>
    <w:rsid w:val="00F37713"/>
    <w:rsid w:val="00F37760"/>
    <w:rsid w:val="00F37794"/>
    <w:rsid w:val="00F37798"/>
    <w:rsid w:val="00F377F0"/>
    <w:rsid w:val="00F37817"/>
    <w:rsid w:val="00F378AE"/>
    <w:rsid w:val="00F37A17"/>
    <w:rsid w:val="00F37BCC"/>
    <w:rsid w:val="00F37CC8"/>
    <w:rsid w:val="00F37CDA"/>
    <w:rsid w:val="00F37CF4"/>
    <w:rsid w:val="00F37D0B"/>
    <w:rsid w:val="00F37D40"/>
    <w:rsid w:val="00F37E3C"/>
    <w:rsid w:val="00F37E6A"/>
    <w:rsid w:val="00F4001F"/>
    <w:rsid w:val="00F40225"/>
    <w:rsid w:val="00F4025C"/>
    <w:rsid w:val="00F40508"/>
    <w:rsid w:val="00F40563"/>
    <w:rsid w:val="00F40588"/>
    <w:rsid w:val="00F405C3"/>
    <w:rsid w:val="00F40614"/>
    <w:rsid w:val="00F4061D"/>
    <w:rsid w:val="00F406E7"/>
    <w:rsid w:val="00F40809"/>
    <w:rsid w:val="00F40AD8"/>
    <w:rsid w:val="00F40C84"/>
    <w:rsid w:val="00F40C8A"/>
    <w:rsid w:val="00F40C9E"/>
    <w:rsid w:val="00F40CAB"/>
    <w:rsid w:val="00F40D41"/>
    <w:rsid w:val="00F40F48"/>
    <w:rsid w:val="00F41185"/>
    <w:rsid w:val="00F41187"/>
    <w:rsid w:val="00F4121E"/>
    <w:rsid w:val="00F4133B"/>
    <w:rsid w:val="00F413C5"/>
    <w:rsid w:val="00F41476"/>
    <w:rsid w:val="00F4147B"/>
    <w:rsid w:val="00F415FB"/>
    <w:rsid w:val="00F415FE"/>
    <w:rsid w:val="00F41609"/>
    <w:rsid w:val="00F4175B"/>
    <w:rsid w:val="00F4177F"/>
    <w:rsid w:val="00F417D9"/>
    <w:rsid w:val="00F41839"/>
    <w:rsid w:val="00F41920"/>
    <w:rsid w:val="00F41981"/>
    <w:rsid w:val="00F41C2F"/>
    <w:rsid w:val="00F41C57"/>
    <w:rsid w:val="00F41D5C"/>
    <w:rsid w:val="00F41E64"/>
    <w:rsid w:val="00F41F28"/>
    <w:rsid w:val="00F42033"/>
    <w:rsid w:val="00F42063"/>
    <w:rsid w:val="00F421BE"/>
    <w:rsid w:val="00F4230E"/>
    <w:rsid w:val="00F42359"/>
    <w:rsid w:val="00F423C1"/>
    <w:rsid w:val="00F424C4"/>
    <w:rsid w:val="00F42584"/>
    <w:rsid w:val="00F426B5"/>
    <w:rsid w:val="00F42868"/>
    <w:rsid w:val="00F429F7"/>
    <w:rsid w:val="00F42A98"/>
    <w:rsid w:val="00F42AAD"/>
    <w:rsid w:val="00F42B0B"/>
    <w:rsid w:val="00F42BBB"/>
    <w:rsid w:val="00F42C5F"/>
    <w:rsid w:val="00F42C61"/>
    <w:rsid w:val="00F42C8F"/>
    <w:rsid w:val="00F42C98"/>
    <w:rsid w:val="00F42D1D"/>
    <w:rsid w:val="00F42E05"/>
    <w:rsid w:val="00F42E51"/>
    <w:rsid w:val="00F42E56"/>
    <w:rsid w:val="00F42FD9"/>
    <w:rsid w:val="00F430D7"/>
    <w:rsid w:val="00F43114"/>
    <w:rsid w:val="00F43161"/>
    <w:rsid w:val="00F4336E"/>
    <w:rsid w:val="00F434E0"/>
    <w:rsid w:val="00F434E3"/>
    <w:rsid w:val="00F435A8"/>
    <w:rsid w:val="00F435E7"/>
    <w:rsid w:val="00F4372C"/>
    <w:rsid w:val="00F4375A"/>
    <w:rsid w:val="00F43770"/>
    <w:rsid w:val="00F43A44"/>
    <w:rsid w:val="00F43A49"/>
    <w:rsid w:val="00F43C08"/>
    <w:rsid w:val="00F43C42"/>
    <w:rsid w:val="00F43E27"/>
    <w:rsid w:val="00F43E52"/>
    <w:rsid w:val="00F43E82"/>
    <w:rsid w:val="00F43ED5"/>
    <w:rsid w:val="00F43F8E"/>
    <w:rsid w:val="00F43FB7"/>
    <w:rsid w:val="00F43FB9"/>
    <w:rsid w:val="00F44008"/>
    <w:rsid w:val="00F440EB"/>
    <w:rsid w:val="00F440EF"/>
    <w:rsid w:val="00F440FA"/>
    <w:rsid w:val="00F441E2"/>
    <w:rsid w:val="00F442A9"/>
    <w:rsid w:val="00F442FD"/>
    <w:rsid w:val="00F443B8"/>
    <w:rsid w:val="00F44405"/>
    <w:rsid w:val="00F444E0"/>
    <w:rsid w:val="00F44513"/>
    <w:rsid w:val="00F448A6"/>
    <w:rsid w:val="00F44999"/>
    <w:rsid w:val="00F449E0"/>
    <w:rsid w:val="00F44B5A"/>
    <w:rsid w:val="00F44C61"/>
    <w:rsid w:val="00F44E48"/>
    <w:rsid w:val="00F44F15"/>
    <w:rsid w:val="00F44F8F"/>
    <w:rsid w:val="00F451F5"/>
    <w:rsid w:val="00F45236"/>
    <w:rsid w:val="00F4528F"/>
    <w:rsid w:val="00F453A5"/>
    <w:rsid w:val="00F453B0"/>
    <w:rsid w:val="00F4540D"/>
    <w:rsid w:val="00F45482"/>
    <w:rsid w:val="00F45636"/>
    <w:rsid w:val="00F45781"/>
    <w:rsid w:val="00F45847"/>
    <w:rsid w:val="00F45862"/>
    <w:rsid w:val="00F45867"/>
    <w:rsid w:val="00F458E4"/>
    <w:rsid w:val="00F458F1"/>
    <w:rsid w:val="00F4598E"/>
    <w:rsid w:val="00F45AC5"/>
    <w:rsid w:val="00F45B4F"/>
    <w:rsid w:val="00F45B63"/>
    <w:rsid w:val="00F45CAB"/>
    <w:rsid w:val="00F45D50"/>
    <w:rsid w:val="00F45F62"/>
    <w:rsid w:val="00F4600D"/>
    <w:rsid w:val="00F4604C"/>
    <w:rsid w:val="00F46113"/>
    <w:rsid w:val="00F462EE"/>
    <w:rsid w:val="00F46341"/>
    <w:rsid w:val="00F4635B"/>
    <w:rsid w:val="00F463E8"/>
    <w:rsid w:val="00F4648B"/>
    <w:rsid w:val="00F46494"/>
    <w:rsid w:val="00F4661B"/>
    <w:rsid w:val="00F4672F"/>
    <w:rsid w:val="00F467D6"/>
    <w:rsid w:val="00F46A11"/>
    <w:rsid w:val="00F46A1E"/>
    <w:rsid w:val="00F46A45"/>
    <w:rsid w:val="00F46AFA"/>
    <w:rsid w:val="00F46B35"/>
    <w:rsid w:val="00F46DAD"/>
    <w:rsid w:val="00F46DB4"/>
    <w:rsid w:val="00F46DF5"/>
    <w:rsid w:val="00F46E7B"/>
    <w:rsid w:val="00F46EA6"/>
    <w:rsid w:val="00F46F52"/>
    <w:rsid w:val="00F4700E"/>
    <w:rsid w:val="00F4728B"/>
    <w:rsid w:val="00F4739C"/>
    <w:rsid w:val="00F473CB"/>
    <w:rsid w:val="00F473DA"/>
    <w:rsid w:val="00F47561"/>
    <w:rsid w:val="00F47644"/>
    <w:rsid w:val="00F47705"/>
    <w:rsid w:val="00F477AE"/>
    <w:rsid w:val="00F477B3"/>
    <w:rsid w:val="00F4783D"/>
    <w:rsid w:val="00F4788B"/>
    <w:rsid w:val="00F478D0"/>
    <w:rsid w:val="00F47A01"/>
    <w:rsid w:val="00F47B6F"/>
    <w:rsid w:val="00F47B78"/>
    <w:rsid w:val="00F47C53"/>
    <w:rsid w:val="00F47C65"/>
    <w:rsid w:val="00F47E4E"/>
    <w:rsid w:val="00F47F27"/>
    <w:rsid w:val="00F5005E"/>
    <w:rsid w:val="00F501C5"/>
    <w:rsid w:val="00F50230"/>
    <w:rsid w:val="00F50248"/>
    <w:rsid w:val="00F503CC"/>
    <w:rsid w:val="00F50436"/>
    <w:rsid w:val="00F50498"/>
    <w:rsid w:val="00F5056D"/>
    <w:rsid w:val="00F505AE"/>
    <w:rsid w:val="00F506FA"/>
    <w:rsid w:val="00F50701"/>
    <w:rsid w:val="00F5082B"/>
    <w:rsid w:val="00F50867"/>
    <w:rsid w:val="00F5093A"/>
    <w:rsid w:val="00F509A5"/>
    <w:rsid w:val="00F50A1E"/>
    <w:rsid w:val="00F50CA8"/>
    <w:rsid w:val="00F50D8F"/>
    <w:rsid w:val="00F50DA9"/>
    <w:rsid w:val="00F50F04"/>
    <w:rsid w:val="00F50F8D"/>
    <w:rsid w:val="00F51071"/>
    <w:rsid w:val="00F5115D"/>
    <w:rsid w:val="00F5120B"/>
    <w:rsid w:val="00F51289"/>
    <w:rsid w:val="00F51293"/>
    <w:rsid w:val="00F5129B"/>
    <w:rsid w:val="00F512B0"/>
    <w:rsid w:val="00F51391"/>
    <w:rsid w:val="00F513A9"/>
    <w:rsid w:val="00F51434"/>
    <w:rsid w:val="00F51491"/>
    <w:rsid w:val="00F5149C"/>
    <w:rsid w:val="00F51713"/>
    <w:rsid w:val="00F5176A"/>
    <w:rsid w:val="00F517FC"/>
    <w:rsid w:val="00F5187B"/>
    <w:rsid w:val="00F51A43"/>
    <w:rsid w:val="00F51B1B"/>
    <w:rsid w:val="00F51BB6"/>
    <w:rsid w:val="00F51BF6"/>
    <w:rsid w:val="00F51C16"/>
    <w:rsid w:val="00F51D1C"/>
    <w:rsid w:val="00F51D2B"/>
    <w:rsid w:val="00F51D7F"/>
    <w:rsid w:val="00F51D85"/>
    <w:rsid w:val="00F5200E"/>
    <w:rsid w:val="00F520F0"/>
    <w:rsid w:val="00F521A3"/>
    <w:rsid w:val="00F521BC"/>
    <w:rsid w:val="00F521CB"/>
    <w:rsid w:val="00F52213"/>
    <w:rsid w:val="00F52294"/>
    <w:rsid w:val="00F5230C"/>
    <w:rsid w:val="00F5234B"/>
    <w:rsid w:val="00F523E5"/>
    <w:rsid w:val="00F52585"/>
    <w:rsid w:val="00F525B9"/>
    <w:rsid w:val="00F5268F"/>
    <w:rsid w:val="00F526F8"/>
    <w:rsid w:val="00F529DA"/>
    <w:rsid w:val="00F52A68"/>
    <w:rsid w:val="00F52ABB"/>
    <w:rsid w:val="00F52B10"/>
    <w:rsid w:val="00F52B11"/>
    <w:rsid w:val="00F52B6A"/>
    <w:rsid w:val="00F52BFF"/>
    <w:rsid w:val="00F52C0E"/>
    <w:rsid w:val="00F52E04"/>
    <w:rsid w:val="00F52EEE"/>
    <w:rsid w:val="00F52F6A"/>
    <w:rsid w:val="00F52F97"/>
    <w:rsid w:val="00F532F1"/>
    <w:rsid w:val="00F533F1"/>
    <w:rsid w:val="00F534BE"/>
    <w:rsid w:val="00F534DA"/>
    <w:rsid w:val="00F5360A"/>
    <w:rsid w:val="00F5363E"/>
    <w:rsid w:val="00F5365A"/>
    <w:rsid w:val="00F536C1"/>
    <w:rsid w:val="00F53839"/>
    <w:rsid w:val="00F5397E"/>
    <w:rsid w:val="00F539DA"/>
    <w:rsid w:val="00F53A10"/>
    <w:rsid w:val="00F53A1B"/>
    <w:rsid w:val="00F53AF6"/>
    <w:rsid w:val="00F53C05"/>
    <w:rsid w:val="00F53C1D"/>
    <w:rsid w:val="00F53C32"/>
    <w:rsid w:val="00F53D94"/>
    <w:rsid w:val="00F53DFB"/>
    <w:rsid w:val="00F53EE9"/>
    <w:rsid w:val="00F53F21"/>
    <w:rsid w:val="00F53F48"/>
    <w:rsid w:val="00F54178"/>
    <w:rsid w:val="00F54274"/>
    <w:rsid w:val="00F542EB"/>
    <w:rsid w:val="00F543C4"/>
    <w:rsid w:val="00F5444B"/>
    <w:rsid w:val="00F54555"/>
    <w:rsid w:val="00F54593"/>
    <w:rsid w:val="00F547F3"/>
    <w:rsid w:val="00F54800"/>
    <w:rsid w:val="00F54832"/>
    <w:rsid w:val="00F549C3"/>
    <w:rsid w:val="00F54A8C"/>
    <w:rsid w:val="00F54AE1"/>
    <w:rsid w:val="00F54AFA"/>
    <w:rsid w:val="00F54B14"/>
    <w:rsid w:val="00F54BC5"/>
    <w:rsid w:val="00F54BCE"/>
    <w:rsid w:val="00F54C81"/>
    <w:rsid w:val="00F54D14"/>
    <w:rsid w:val="00F54DF0"/>
    <w:rsid w:val="00F54E0D"/>
    <w:rsid w:val="00F54E4D"/>
    <w:rsid w:val="00F55097"/>
    <w:rsid w:val="00F550A3"/>
    <w:rsid w:val="00F55138"/>
    <w:rsid w:val="00F551CA"/>
    <w:rsid w:val="00F5523F"/>
    <w:rsid w:val="00F55241"/>
    <w:rsid w:val="00F552E0"/>
    <w:rsid w:val="00F553A1"/>
    <w:rsid w:val="00F5541A"/>
    <w:rsid w:val="00F55440"/>
    <w:rsid w:val="00F5547D"/>
    <w:rsid w:val="00F5554E"/>
    <w:rsid w:val="00F55565"/>
    <w:rsid w:val="00F555E7"/>
    <w:rsid w:val="00F558D7"/>
    <w:rsid w:val="00F55AD6"/>
    <w:rsid w:val="00F55AF9"/>
    <w:rsid w:val="00F55B2B"/>
    <w:rsid w:val="00F55B76"/>
    <w:rsid w:val="00F55BB3"/>
    <w:rsid w:val="00F55BB8"/>
    <w:rsid w:val="00F55BE7"/>
    <w:rsid w:val="00F55DBA"/>
    <w:rsid w:val="00F55E43"/>
    <w:rsid w:val="00F55E5D"/>
    <w:rsid w:val="00F55F91"/>
    <w:rsid w:val="00F56024"/>
    <w:rsid w:val="00F56146"/>
    <w:rsid w:val="00F56171"/>
    <w:rsid w:val="00F56275"/>
    <w:rsid w:val="00F56290"/>
    <w:rsid w:val="00F56566"/>
    <w:rsid w:val="00F566CC"/>
    <w:rsid w:val="00F566DA"/>
    <w:rsid w:val="00F5670F"/>
    <w:rsid w:val="00F567BD"/>
    <w:rsid w:val="00F56947"/>
    <w:rsid w:val="00F569E0"/>
    <w:rsid w:val="00F56A6E"/>
    <w:rsid w:val="00F56B18"/>
    <w:rsid w:val="00F56BFD"/>
    <w:rsid w:val="00F56CA2"/>
    <w:rsid w:val="00F56DE1"/>
    <w:rsid w:val="00F56F0A"/>
    <w:rsid w:val="00F57194"/>
    <w:rsid w:val="00F571D3"/>
    <w:rsid w:val="00F571E6"/>
    <w:rsid w:val="00F571E9"/>
    <w:rsid w:val="00F573CB"/>
    <w:rsid w:val="00F57466"/>
    <w:rsid w:val="00F574C5"/>
    <w:rsid w:val="00F57554"/>
    <w:rsid w:val="00F575F2"/>
    <w:rsid w:val="00F576B9"/>
    <w:rsid w:val="00F57755"/>
    <w:rsid w:val="00F57977"/>
    <w:rsid w:val="00F579C4"/>
    <w:rsid w:val="00F57A07"/>
    <w:rsid w:val="00F57B55"/>
    <w:rsid w:val="00F57BED"/>
    <w:rsid w:val="00F57C1B"/>
    <w:rsid w:val="00F57DB4"/>
    <w:rsid w:val="00F57E6A"/>
    <w:rsid w:val="00F57E78"/>
    <w:rsid w:val="00F57F43"/>
    <w:rsid w:val="00F57F4A"/>
    <w:rsid w:val="00F57F8E"/>
    <w:rsid w:val="00F600F6"/>
    <w:rsid w:val="00F60130"/>
    <w:rsid w:val="00F60158"/>
    <w:rsid w:val="00F60198"/>
    <w:rsid w:val="00F60207"/>
    <w:rsid w:val="00F605D3"/>
    <w:rsid w:val="00F605F0"/>
    <w:rsid w:val="00F6063F"/>
    <w:rsid w:val="00F6069C"/>
    <w:rsid w:val="00F606C3"/>
    <w:rsid w:val="00F606F7"/>
    <w:rsid w:val="00F60778"/>
    <w:rsid w:val="00F60787"/>
    <w:rsid w:val="00F60913"/>
    <w:rsid w:val="00F609CC"/>
    <w:rsid w:val="00F60A44"/>
    <w:rsid w:val="00F60A7A"/>
    <w:rsid w:val="00F60A94"/>
    <w:rsid w:val="00F60B36"/>
    <w:rsid w:val="00F60B42"/>
    <w:rsid w:val="00F60C34"/>
    <w:rsid w:val="00F60C4E"/>
    <w:rsid w:val="00F60D8E"/>
    <w:rsid w:val="00F60DAC"/>
    <w:rsid w:val="00F60FB3"/>
    <w:rsid w:val="00F6110F"/>
    <w:rsid w:val="00F61135"/>
    <w:rsid w:val="00F6118B"/>
    <w:rsid w:val="00F6124B"/>
    <w:rsid w:val="00F6126D"/>
    <w:rsid w:val="00F612E4"/>
    <w:rsid w:val="00F615F5"/>
    <w:rsid w:val="00F61745"/>
    <w:rsid w:val="00F6180C"/>
    <w:rsid w:val="00F61862"/>
    <w:rsid w:val="00F6190F"/>
    <w:rsid w:val="00F619BF"/>
    <w:rsid w:val="00F61A18"/>
    <w:rsid w:val="00F61A74"/>
    <w:rsid w:val="00F61AE1"/>
    <w:rsid w:val="00F61B67"/>
    <w:rsid w:val="00F61C9F"/>
    <w:rsid w:val="00F61E19"/>
    <w:rsid w:val="00F61E53"/>
    <w:rsid w:val="00F61E98"/>
    <w:rsid w:val="00F61F51"/>
    <w:rsid w:val="00F62051"/>
    <w:rsid w:val="00F620A7"/>
    <w:rsid w:val="00F620AB"/>
    <w:rsid w:val="00F620BB"/>
    <w:rsid w:val="00F620D3"/>
    <w:rsid w:val="00F6210E"/>
    <w:rsid w:val="00F62396"/>
    <w:rsid w:val="00F623BE"/>
    <w:rsid w:val="00F62428"/>
    <w:rsid w:val="00F625AF"/>
    <w:rsid w:val="00F626DC"/>
    <w:rsid w:val="00F62742"/>
    <w:rsid w:val="00F628C9"/>
    <w:rsid w:val="00F62949"/>
    <w:rsid w:val="00F62B19"/>
    <w:rsid w:val="00F62B1B"/>
    <w:rsid w:val="00F62BF9"/>
    <w:rsid w:val="00F62C8D"/>
    <w:rsid w:val="00F62D11"/>
    <w:rsid w:val="00F62D41"/>
    <w:rsid w:val="00F62D42"/>
    <w:rsid w:val="00F62DEE"/>
    <w:rsid w:val="00F62F9B"/>
    <w:rsid w:val="00F63027"/>
    <w:rsid w:val="00F630C3"/>
    <w:rsid w:val="00F6332B"/>
    <w:rsid w:val="00F63365"/>
    <w:rsid w:val="00F6337D"/>
    <w:rsid w:val="00F6352D"/>
    <w:rsid w:val="00F6358E"/>
    <w:rsid w:val="00F6365E"/>
    <w:rsid w:val="00F636DE"/>
    <w:rsid w:val="00F637D3"/>
    <w:rsid w:val="00F637F9"/>
    <w:rsid w:val="00F637FB"/>
    <w:rsid w:val="00F63877"/>
    <w:rsid w:val="00F639A7"/>
    <w:rsid w:val="00F63A16"/>
    <w:rsid w:val="00F63CD1"/>
    <w:rsid w:val="00F63D16"/>
    <w:rsid w:val="00F63D5B"/>
    <w:rsid w:val="00F63D7D"/>
    <w:rsid w:val="00F63DCB"/>
    <w:rsid w:val="00F63E63"/>
    <w:rsid w:val="00F63E93"/>
    <w:rsid w:val="00F63EE5"/>
    <w:rsid w:val="00F63FD1"/>
    <w:rsid w:val="00F640BF"/>
    <w:rsid w:val="00F6412A"/>
    <w:rsid w:val="00F6415F"/>
    <w:rsid w:val="00F6434E"/>
    <w:rsid w:val="00F64394"/>
    <w:rsid w:val="00F64478"/>
    <w:rsid w:val="00F644CC"/>
    <w:rsid w:val="00F64736"/>
    <w:rsid w:val="00F64748"/>
    <w:rsid w:val="00F64804"/>
    <w:rsid w:val="00F64970"/>
    <w:rsid w:val="00F649DA"/>
    <w:rsid w:val="00F64D33"/>
    <w:rsid w:val="00F64EAE"/>
    <w:rsid w:val="00F64EB9"/>
    <w:rsid w:val="00F64FCB"/>
    <w:rsid w:val="00F65129"/>
    <w:rsid w:val="00F653C1"/>
    <w:rsid w:val="00F653D5"/>
    <w:rsid w:val="00F654C2"/>
    <w:rsid w:val="00F65527"/>
    <w:rsid w:val="00F656D4"/>
    <w:rsid w:val="00F657CF"/>
    <w:rsid w:val="00F65892"/>
    <w:rsid w:val="00F658D5"/>
    <w:rsid w:val="00F659BD"/>
    <w:rsid w:val="00F659DB"/>
    <w:rsid w:val="00F65ABB"/>
    <w:rsid w:val="00F65B64"/>
    <w:rsid w:val="00F65C66"/>
    <w:rsid w:val="00F65C75"/>
    <w:rsid w:val="00F65C7B"/>
    <w:rsid w:val="00F65F85"/>
    <w:rsid w:val="00F66095"/>
    <w:rsid w:val="00F660D8"/>
    <w:rsid w:val="00F662D5"/>
    <w:rsid w:val="00F66340"/>
    <w:rsid w:val="00F664E2"/>
    <w:rsid w:val="00F664E4"/>
    <w:rsid w:val="00F66565"/>
    <w:rsid w:val="00F665F3"/>
    <w:rsid w:val="00F666C8"/>
    <w:rsid w:val="00F666F5"/>
    <w:rsid w:val="00F66745"/>
    <w:rsid w:val="00F6679C"/>
    <w:rsid w:val="00F667A4"/>
    <w:rsid w:val="00F667B4"/>
    <w:rsid w:val="00F667C1"/>
    <w:rsid w:val="00F667C2"/>
    <w:rsid w:val="00F668EE"/>
    <w:rsid w:val="00F66999"/>
    <w:rsid w:val="00F669CD"/>
    <w:rsid w:val="00F66A5C"/>
    <w:rsid w:val="00F66AB6"/>
    <w:rsid w:val="00F66B45"/>
    <w:rsid w:val="00F66BEE"/>
    <w:rsid w:val="00F66C4A"/>
    <w:rsid w:val="00F66D7C"/>
    <w:rsid w:val="00F66DE3"/>
    <w:rsid w:val="00F66EC4"/>
    <w:rsid w:val="00F66F38"/>
    <w:rsid w:val="00F66F83"/>
    <w:rsid w:val="00F67058"/>
    <w:rsid w:val="00F671EC"/>
    <w:rsid w:val="00F672FB"/>
    <w:rsid w:val="00F67361"/>
    <w:rsid w:val="00F673DA"/>
    <w:rsid w:val="00F67446"/>
    <w:rsid w:val="00F67587"/>
    <w:rsid w:val="00F67614"/>
    <w:rsid w:val="00F67758"/>
    <w:rsid w:val="00F6777A"/>
    <w:rsid w:val="00F6781F"/>
    <w:rsid w:val="00F67883"/>
    <w:rsid w:val="00F678CF"/>
    <w:rsid w:val="00F679AD"/>
    <w:rsid w:val="00F67A93"/>
    <w:rsid w:val="00F67D1D"/>
    <w:rsid w:val="00F67D6B"/>
    <w:rsid w:val="00F67E3C"/>
    <w:rsid w:val="00F67FB7"/>
    <w:rsid w:val="00F67FF8"/>
    <w:rsid w:val="00F701D8"/>
    <w:rsid w:val="00F7040E"/>
    <w:rsid w:val="00F70473"/>
    <w:rsid w:val="00F70564"/>
    <w:rsid w:val="00F70914"/>
    <w:rsid w:val="00F7097D"/>
    <w:rsid w:val="00F70A53"/>
    <w:rsid w:val="00F70B0A"/>
    <w:rsid w:val="00F70B2D"/>
    <w:rsid w:val="00F70CCF"/>
    <w:rsid w:val="00F70DD7"/>
    <w:rsid w:val="00F70DF4"/>
    <w:rsid w:val="00F70E6F"/>
    <w:rsid w:val="00F70F30"/>
    <w:rsid w:val="00F70F8B"/>
    <w:rsid w:val="00F7101C"/>
    <w:rsid w:val="00F711D2"/>
    <w:rsid w:val="00F71258"/>
    <w:rsid w:val="00F712A0"/>
    <w:rsid w:val="00F712B7"/>
    <w:rsid w:val="00F71571"/>
    <w:rsid w:val="00F71669"/>
    <w:rsid w:val="00F716AD"/>
    <w:rsid w:val="00F71706"/>
    <w:rsid w:val="00F7173E"/>
    <w:rsid w:val="00F71757"/>
    <w:rsid w:val="00F717A4"/>
    <w:rsid w:val="00F71895"/>
    <w:rsid w:val="00F718CB"/>
    <w:rsid w:val="00F718E6"/>
    <w:rsid w:val="00F7192E"/>
    <w:rsid w:val="00F719EB"/>
    <w:rsid w:val="00F71B63"/>
    <w:rsid w:val="00F71BB3"/>
    <w:rsid w:val="00F71BEB"/>
    <w:rsid w:val="00F71CF0"/>
    <w:rsid w:val="00F71F1F"/>
    <w:rsid w:val="00F72087"/>
    <w:rsid w:val="00F720A3"/>
    <w:rsid w:val="00F720C9"/>
    <w:rsid w:val="00F72176"/>
    <w:rsid w:val="00F7232A"/>
    <w:rsid w:val="00F7238B"/>
    <w:rsid w:val="00F723F1"/>
    <w:rsid w:val="00F72479"/>
    <w:rsid w:val="00F7253A"/>
    <w:rsid w:val="00F72552"/>
    <w:rsid w:val="00F725A2"/>
    <w:rsid w:val="00F72652"/>
    <w:rsid w:val="00F72660"/>
    <w:rsid w:val="00F727BF"/>
    <w:rsid w:val="00F727C7"/>
    <w:rsid w:val="00F72961"/>
    <w:rsid w:val="00F72A40"/>
    <w:rsid w:val="00F72A6A"/>
    <w:rsid w:val="00F72C9C"/>
    <w:rsid w:val="00F72E12"/>
    <w:rsid w:val="00F72E55"/>
    <w:rsid w:val="00F72EC1"/>
    <w:rsid w:val="00F72F07"/>
    <w:rsid w:val="00F72FF0"/>
    <w:rsid w:val="00F730D1"/>
    <w:rsid w:val="00F73182"/>
    <w:rsid w:val="00F7334E"/>
    <w:rsid w:val="00F7361A"/>
    <w:rsid w:val="00F73679"/>
    <w:rsid w:val="00F7373C"/>
    <w:rsid w:val="00F73789"/>
    <w:rsid w:val="00F737DB"/>
    <w:rsid w:val="00F738F2"/>
    <w:rsid w:val="00F73904"/>
    <w:rsid w:val="00F7396E"/>
    <w:rsid w:val="00F73A5A"/>
    <w:rsid w:val="00F73C2D"/>
    <w:rsid w:val="00F73C33"/>
    <w:rsid w:val="00F73E6C"/>
    <w:rsid w:val="00F74056"/>
    <w:rsid w:val="00F740E4"/>
    <w:rsid w:val="00F742E3"/>
    <w:rsid w:val="00F7448D"/>
    <w:rsid w:val="00F7455E"/>
    <w:rsid w:val="00F74578"/>
    <w:rsid w:val="00F745C6"/>
    <w:rsid w:val="00F746E2"/>
    <w:rsid w:val="00F746FA"/>
    <w:rsid w:val="00F74914"/>
    <w:rsid w:val="00F74AD9"/>
    <w:rsid w:val="00F74AEC"/>
    <w:rsid w:val="00F74C70"/>
    <w:rsid w:val="00F74FCD"/>
    <w:rsid w:val="00F75033"/>
    <w:rsid w:val="00F75043"/>
    <w:rsid w:val="00F750C4"/>
    <w:rsid w:val="00F7521D"/>
    <w:rsid w:val="00F752A9"/>
    <w:rsid w:val="00F752B7"/>
    <w:rsid w:val="00F752B9"/>
    <w:rsid w:val="00F75348"/>
    <w:rsid w:val="00F7555F"/>
    <w:rsid w:val="00F755E6"/>
    <w:rsid w:val="00F7587B"/>
    <w:rsid w:val="00F75A60"/>
    <w:rsid w:val="00F75B9C"/>
    <w:rsid w:val="00F75BFB"/>
    <w:rsid w:val="00F75DB2"/>
    <w:rsid w:val="00F75DC7"/>
    <w:rsid w:val="00F75E53"/>
    <w:rsid w:val="00F75E65"/>
    <w:rsid w:val="00F7608E"/>
    <w:rsid w:val="00F7613A"/>
    <w:rsid w:val="00F76155"/>
    <w:rsid w:val="00F762A5"/>
    <w:rsid w:val="00F762A8"/>
    <w:rsid w:val="00F7630A"/>
    <w:rsid w:val="00F76336"/>
    <w:rsid w:val="00F7634F"/>
    <w:rsid w:val="00F76432"/>
    <w:rsid w:val="00F76659"/>
    <w:rsid w:val="00F76702"/>
    <w:rsid w:val="00F7678F"/>
    <w:rsid w:val="00F76A2D"/>
    <w:rsid w:val="00F76AC7"/>
    <w:rsid w:val="00F76ACA"/>
    <w:rsid w:val="00F76B02"/>
    <w:rsid w:val="00F76B06"/>
    <w:rsid w:val="00F76B27"/>
    <w:rsid w:val="00F76CB8"/>
    <w:rsid w:val="00F76D71"/>
    <w:rsid w:val="00F76E0B"/>
    <w:rsid w:val="00F76E42"/>
    <w:rsid w:val="00F76ED4"/>
    <w:rsid w:val="00F76F6D"/>
    <w:rsid w:val="00F76FF1"/>
    <w:rsid w:val="00F77001"/>
    <w:rsid w:val="00F77260"/>
    <w:rsid w:val="00F7728A"/>
    <w:rsid w:val="00F77480"/>
    <w:rsid w:val="00F77521"/>
    <w:rsid w:val="00F77638"/>
    <w:rsid w:val="00F776A0"/>
    <w:rsid w:val="00F777FD"/>
    <w:rsid w:val="00F778A9"/>
    <w:rsid w:val="00F77944"/>
    <w:rsid w:val="00F77A77"/>
    <w:rsid w:val="00F77B05"/>
    <w:rsid w:val="00F77C83"/>
    <w:rsid w:val="00F77D1E"/>
    <w:rsid w:val="00F77DA9"/>
    <w:rsid w:val="00F77DC0"/>
    <w:rsid w:val="00F77E1E"/>
    <w:rsid w:val="00F77E50"/>
    <w:rsid w:val="00F77F16"/>
    <w:rsid w:val="00F77FAF"/>
    <w:rsid w:val="00F8005F"/>
    <w:rsid w:val="00F800BE"/>
    <w:rsid w:val="00F801F3"/>
    <w:rsid w:val="00F802C5"/>
    <w:rsid w:val="00F80374"/>
    <w:rsid w:val="00F80438"/>
    <w:rsid w:val="00F8044F"/>
    <w:rsid w:val="00F804EB"/>
    <w:rsid w:val="00F80657"/>
    <w:rsid w:val="00F807F2"/>
    <w:rsid w:val="00F80806"/>
    <w:rsid w:val="00F80936"/>
    <w:rsid w:val="00F80962"/>
    <w:rsid w:val="00F809DF"/>
    <w:rsid w:val="00F80A50"/>
    <w:rsid w:val="00F80A53"/>
    <w:rsid w:val="00F80B34"/>
    <w:rsid w:val="00F80DAD"/>
    <w:rsid w:val="00F80DBA"/>
    <w:rsid w:val="00F80DC5"/>
    <w:rsid w:val="00F80DDA"/>
    <w:rsid w:val="00F80E50"/>
    <w:rsid w:val="00F80F34"/>
    <w:rsid w:val="00F80F87"/>
    <w:rsid w:val="00F80FDA"/>
    <w:rsid w:val="00F8108A"/>
    <w:rsid w:val="00F810EA"/>
    <w:rsid w:val="00F81103"/>
    <w:rsid w:val="00F811F9"/>
    <w:rsid w:val="00F81205"/>
    <w:rsid w:val="00F81317"/>
    <w:rsid w:val="00F81467"/>
    <w:rsid w:val="00F81765"/>
    <w:rsid w:val="00F817F3"/>
    <w:rsid w:val="00F81937"/>
    <w:rsid w:val="00F8199C"/>
    <w:rsid w:val="00F819AC"/>
    <w:rsid w:val="00F819D7"/>
    <w:rsid w:val="00F81A44"/>
    <w:rsid w:val="00F81A5E"/>
    <w:rsid w:val="00F81A92"/>
    <w:rsid w:val="00F81B64"/>
    <w:rsid w:val="00F81C0F"/>
    <w:rsid w:val="00F81CB2"/>
    <w:rsid w:val="00F81D23"/>
    <w:rsid w:val="00F81D54"/>
    <w:rsid w:val="00F81DC6"/>
    <w:rsid w:val="00F81F72"/>
    <w:rsid w:val="00F82074"/>
    <w:rsid w:val="00F8219C"/>
    <w:rsid w:val="00F821A9"/>
    <w:rsid w:val="00F821DF"/>
    <w:rsid w:val="00F8227B"/>
    <w:rsid w:val="00F823BC"/>
    <w:rsid w:val="00F8255E"/>
    <w:rsid w:val="00F825B1"/>
    <w:rsid w:val="00F825C5"/>
    <w:rsid w:val="00F82611"/>
    <w:rsid w:val="00F8261E"/>
    <w:rsid w:val="00F82692"/>
    <w:rsid w:val="00F82746"/>
    <w:rsid w:val="00F827EA"/>
    <w:rsid w:val="00F8286E"/>
    <w:rsid w:val="00F828E9"/>
    <w:rsid w:val="00F82943"/>
    <w:rsid w:val="00F8299C"/>
    <w:rsid w:val="00F82A53"/>
    <w:rsid w:val="00F82B0F"/>
    <w:rsid w:val="00F82B65"/>
    <w:rsid w:val="00F82BE4"/>
    <w:rsid w:val="00F82BF3"/>
    <w:rsid w:val="00F82C10"/>
    <w:rsid w:val="00F82D9E"/>
    <w:rsid w:val="00F82DD5"/>
    <w:rsid w:val="00F82F74"/>
    <w:rsid w:val="00F82FDD"/>
    <w:rsid w:val="00F82FF9"/>
    <w:rsid w:val="00F83004"/>
    <w:rsid w:val="00F8307D"/>
    <w:rsid w:val="00F831FA"/>
    <w:rsid w:val="00F83267"/>
    <w:rsid w:val="00F832CE"/>
    <w:rsid w:val="00F83313"/>
    <w:rsid w:val="00F83461"/>
    <w:rsid w:val="00F834C1"/>
    <w:rsid w:val="00F836B5"/>
    <w:rsid w:val="00F836F9"/>
    <w:rsid w:val="00F83730"/>
    <w:rsid w:val="00F83798"/>
    <w:rsid w:val="00F839B3"/>
    <w:rsid w:val="00F83A48"/>
    <w:rsid w:val="00F83AB1"/>
    <w:rsid w:val="00F83AF3"/>
    <w:rsid w:val="00F83C66"/>
    <w:rsid w:val="00F83C7D"/>
    <w:rsid w:val="00F83D18"/>
    <w:rsid w:val="00F83D19"/>
    <w:rsid w:val="00F83E4D"/>
    <w:rsid w:val="00F83F17"/>
    <w:rsid w:val="00F84020"/>
    <w:rsid w:val="00F84147"/>
    <w:rsid w:val="00F84212"/>
    <w:rsid w:val="00F842CC"/>
    <w:rsid w:val="00F8451E"/>
    <w:rsid w:val="00F84535"/>
    <w:rsid w:val="00F845B5"/>
    <w:rsid w:val="00F845D7"/>
    <w:rsid w:val="00F84630"/>
    <w:rsid w:val="00F8469B"/>
    <w:rsid w:val="00F84787"/>
    <w:rsid w:val="00F8479F"/>
    <w:rsid w:val="00F8495C"/>
    <w:rsid w:val="00F84C89"/>
    <w:rsid w:val="00F84CA6"/>
    <w:rsid w:val="00F84D38"/>
    <w:rsid w:val="00F84E94"/>
    <w:rsid w:val="00F85120"/>
    <w:rsid w:val="00F85165"/>
    <w:rsid w:val="00F85203"/>
    <w:rsid w:val="00F852AA"/>
    <w:rsid w:val="00F852DB"/>
    <w:rsid w:val="00F85351"/>
    <w:rsid w:val="00F853CA"/>
    <w:rsid w:val="00F8550D"/>
    <w:rsid w:val="00F85574"/>
    <w:rsid w:val="00F85638"/>
    <w:rsid w:val="00F857C1"/>
    <w:rsid w:val="00F85815"/>
    <w:rsid w:val="00F858CD"/>
    <w:rsid w:val="00F85A1E"/>
    <w:rsid w:val="00F85AC0"/>
    <w:rsid w:val="00F85B23"/>
    <w:rsid w:val="00F85B8A"/>
    <w:rsid w:val="00F85BEE"/>
    <w:rsid w:val="00F85D7A"/>
    <w:rsid w:val="00F85DBB"/>
    <w:rsid w:val="00F85E71"/>
    <w:rsid w:val="00F85E89"/>
    <w:rsid w:val="00F85ED2"/>
    <w:rsid w:val="00F85F73"/>
    <w:rsid w:val="00F86030"/>
    <w:rsid w:val="00F86073"/>
    <w:rsid w:val="00F860E2"/>
    <w:rsid w:val="00F860E7"/>
    <w:rsid w:val="00F860EC"/>
    <w:rsid w:val="00F862B1"/>
    <w:rsid w:val="00F86375"/>
    <w:rsid w:val="00F86534"/>
    <w:rsid w:val="00F865E5"/>
    <w:rsid w:val="00F8667B"/>
    <w:rsid w:val="00F86760"/>
    <w:rsid w:val="00F86A03"/>
    <w:rsid w:val="00F86A36"/>
    <w:rsid w:val="00F86AAC"/>
    <w:rsid w:val="00F86B40"/>
    <w:rsid w:val="00F86BB1"/>
    <w:rsid w:val="00F86D42"/>
    <w:rsid w:val="00F86DCE"/>
    <w:rsid w:val="00F86E7D"/>
    <w:rsid w:val="00F86E8F"/>
    <w:rsid w:val="00F86EC4"/>
    <w:rsid w:val="00F86F7A"/>
    <w:rsid w:val="00F870A2"/>
    <w:rsid w:val="00F87147"/>
    <w:rsid w:val="00F8714F"/>
    <w:rsid w:val="00F87204"/>
    <w:rsid w:val="00F87229"/>
    <w:rsid w:val="00F87363"/>
    <w:rsid w:val="00F87610"/>
    <w:rsid w:val="00F876F0"/>
    <w:rsid w:val="00F87729"/>
    <w:rsid w:val="00F877D2"/>
    <w:rsid w:val="00F87874"/>
    <w:rsid w:val="00F8787D"/>
    <w:rsid w:val="00F879E7"/>
    <w:rsid w:val="00F87A26"/>
    <w:rsid w:val="00F87A66"/>
    <w:rsid w:val="00F87B3A"/>
    <w:rsid w:val="00F87DD6"/>
    <w:rsid w:val="00F90026"/>
    <w:rsid w:val="00F900CD"/>
    <w:rsid w:val="00F900F2"/>
    <w:rsid w:val="00F90189"/>
    <w:rsid w:val="00F901B2"/>
    <w:rsid w:val="00F9028F"/>
    <w:rsid w:val="00F9033F"/>
    <w:rsid w:val="00F9036C"/>
    <w:rsid w:val="00F9039B"/>
    <w:rsid w:val="00F905E6"/>
    <w:rsid w:val="00F9060A"/>
    <w:rsid w:val="00F90631"/>
    <w:rsid w:val="00F90AB1"/>
    <w:rsid w:val="00F90AE2"/>
    <w:rsid w:val="00F90AE3"/>
    <w:rsid w:val="00F90B5F"/>
    <w:rsid w:val="00F90BC0"/>
    <w:rsid w:val="00F90CBB"/>
    <w:rsid w:val="00F90DF6"/>
    <w:rsid w:val="00F90E3D"/>
    <w:rsid w:val="00F911BE"/>
    <w:rsid w:val="00F9132F"/>
    <w:rsid w:val="00F91493"/>
    <w:rsid w:val="00F916D4"/>
    <w:rsid w:val="00F91752"/>
    <w:rsid w:val="00F917E7"/>
    <w:rsid w:val="00F9182B"/>
    <w:rsid w:val="00F918CB"/>
    <w:rsid w:val="00F91A5D"/>
    <w:rsid w:val="00F91AC0"/>
    <w:rsid w:val="00F91AC3"/>
    <w:rsid w:val="00F91AEB"/>
    <w:rsid w:val="00F91C7B"/>
    <w:rsid w:val="00F91CFF"/>
    <w:rsid w:val="00F91ECA"/>
    <w:rsid w:val="00F91ECB"/>
    <w:rsid w:val="00F91F28"/>
    <w:rsid w:val="00F9201D"/>
    <w:rsid w:val="00F92032"/>
    <w:rsid w:val="00F9205F"/>
    <w:rsid w:val="00F92103"/>
    <w:rsid w:val="00F92176"/>
    <w:rsid w:val="00F92279"/>
    <w:rsid w:val="00F92285"/>
    <w:rsid w:val="00F923CF"/>
    <w:rsid w:val="00F9252E"/>
    <w:rsid w:val="00F92588"/>
    <w:rsid w:val="00F925F2"/>
    <w:rsid w:val="00F92648"/>
    <w:rsid w:val="00F9268E"/>
    <w:rsid w:val="00F926DB"/>
    <w:rsid w:val="00F92778"/>
    <w:rsid w:val="00F927B6"/>
    <w:rsid w:val="00F927DB"/>
    <w:rsid w:val="00F9291E"/>
    <w:rsid w:val="00F929E3"/>
    <w:rsid w:val="00F92AEE"/>
    <w:rsid w:val="00F92B12"/>
    <w:rsid w:val="00F92BB5"/>
    <w:rsid w:val="00F92BC6"/>
    <w:rsid w:val="00F92CB7"/>
    <w:rsid w:val="00F92E1E"/>
    <w:rsid w:val="00F92F5F"/>
    <w:rsid w:val="00F93181"/>
    <w:rsid w:val="00F931B5"/>
    <w:rsid w:val="00F932A9"/>
    <w:rsid w:val="00F932B7"/>
    <w:rsid w:val="00F93350"/>
    <w:rsid w:val="00F93358"/>
    <w:rsid w:val="00F93541"/>
    <w:rsid w:val="00F937D7"/>
    <w:rsid w:val="00F9389A"/>
    <w:rsid w:val="00F938B1"/>
    <w:rsid w:val="00F938BF"/>
    <w:rsid w:val="00F93A19"/>
    <w:rsid w:val="00F93A3C"/>
    <w:rsid w:val="00F93A8E"/>
    <w:rsid w:val="00F93C1C"/>
    <w:rsid w:val="00F93DCA"/>
    <w:rsid w:val="00F93DDE"/>
    <w:rsid w:val="00F940AE"/>
    <w:rsid w:val="00F940D0"/>
    <w:rsid w:val="00F9414A"/>
    <w:rsid w:val="00F94225"/>
    <w:rsid w:val="00F94271"/>
    <w:rsid w:val="00F942F8"/>
    <w:rsid w:val="00F94363"/>
    <w:rsid w:val="00F9449D"/>
    <w:rsid w:val="00F944AA"/>
    <w:rsid w:val="00F9457A"/>
    <w:rsid w:val="00F94589"/>
    <w:rsid w:val="00F946BE"/>
    <w:rsid w:val="00F94779"/>
    <w:rsid w:val="00F94803"/>
    <w:rsid w:val="00F9489A"/>
    <w:rsid w:val="00F9490E"/>
    <w:rsid w:val="00F9493B"/>
    <w:rsid w:val="00F949D0"/>
    <w:rsid w:val="00F94C07"/>
    <w:rsid w:val="00F94CFC"/>
    <w:rsid w:val="00F94DD9"/>
    <w:rsid w:val="00F94EC8"/>
    <w:rsid w:val="00F94F73"/>
    <w:rsid w:val="00F9501A"/>
    <w:rsid w:val="00F950C1"/>
    <w:rsid w:val="00F9514F"/>
    <w:rsid w:val="00F9518E"/>
    <w:rsid w:val="00F951A9"/>
    <w:rsid w:val="00F951DF"/>
    <w:rsid w:val="00F9520D"/>
    <w:rsid w:val="00F95221"/>
    <w:rsid w:val="00F95288"/>
    <w:rsid w:val="00F952B6"/>
    <w:rsid w:val="00F952D0"/>
    <w:rsid w:val="00F955BB"/>
    <w:rsid w:val="00F95812"/>
    <w:rsid w:val="00F9582C"/>
    <w:rsid w:val="00F958B9"/>
    <w:rsid w:val="00F95997"/>
    <w:rsid w:val="00F959C8"/>
    <w:rsid w:val="00F959ED"/>
    <w:rsid w:val="00F95A23"/>
    <w:rsid w:val="00F95A77"/>
    <w:rsid w:val="00F95B74"/>
    <w:rsid w:val="00F95BC2"/>
    <w:rsid w:val="00F95BC3"/>
    <w:rsid w:val="00F95C86"/>
    <w:rsid w:val="00F95DC5"/>
    <w:rsid w:val="00F95F82"/>
    <w:rsid w:val="00F96046"/>
    <w:rsid w:val="00F960D5"/>
    <w:rsid w:val="00F9610F"/>
    <w:rsid w:val="00F96125"/>
    <w:rsid w:val="00F9618F"/>
    <w:rsid w:val="00F961A0"/>
    <w:rsid w:val="00F962C6"/>
    <w:rsid w:val="00F962F3"/>
    <w:rsid w:val="00F96311"/>
    <w:rsid w:val="00F96364"/>
    <w:rsid w:val="00F96462"/>
    <w:rsid w:val="00F9646D"/>
    <w:rsid w:val="00F9648D"/>
    <w:rsid w:val="00F9653C"/>
    <w:rsid w:val="00F96578"/>
    <w:rsid w:val="00F9669D"/>
    <w:rsid w:val="00F966C3"/>
    <w:rsid w:val="00F968DD"/>
    <w:rsid w:val="00F96972"/>
    <w:rsid w:val="00F9697A"/>
    <w:rsid w:val="00F9697D"/>
    <w:rsid w:val="00F96A0F"/>
    <w:rsid w:val="00F96B7A"/>
    <w:rsid w:val="00F96BD5"/>
    <w:rsid w:val="00F96C32"/>
    <w:rsid w:val="00F96D99"/>
    <w:rsid w:val="00F96E9E"/>
    <w:rsid w:val="00F96EC4"/>
    <w:rsid w:val="00F96F13"/>
    <w:rsid w:val="00F96F67"/>
    <w:rsid w:val="00F96F77"/>
    <w:rsid w:val="00F97039"/>
    <w:rsid w:val="00F9721A"/>
    <w:rsid w:val="00F972DA"/>
    <w:rsid w:val="00F973D0"/>
    <w:rsid w:val="00F974BF"/>
    <w:rsid w:val="00F975F8"/>
    <w:rsid w:val="00F9760D"/>
    <w:rsid w:val="00F97755"/>
    <w:rsid w:val="00F977EA"/>
    <w:rsid w:val="00F9797A"/>
    <w:rsid w:val="00F979CA"/>
    <w:rsid w:val="00F97A02"/>
    <w:rsid w:val="00F97B7E"/>
    <w:rsid w:val="00F97DD2"/>
    <w:rsid w:val="00F97E77"/>
    <w:rsid w:val="00F97F3A"/>
    <w:rsid w:val="00FA00A4"/>
    <w:rsid w:val="00FA00D6"/>
    <w:rsid w:val="00FA00E4"/>
    <w:rsid w:val="00FA0186"/>
    <w:rsid w:val="00FA0205"/>
    <w:rsid w:val="00FA0234"/>
    <w:rsid w:val="00FA02D4"/>
    <w:rsid w:val="00FA031B"/>
    <w:rsid w:val="00FA0369"/>
    <w:rsid w:val="00FA03F1"/>
    <w:rsid w:val="00FA0411"/>
    <w:rsid w:val="00FA042D"/>
    <w:rsid w:val="00FA04F2"/>
    <w:rsid w:val="00FA0511"/>
    <w:rsid w:val="00FA0564"/>
    <w:rsid w:val="00FA05A3"/>
    <w:rsid w:val="00FA05BA"/>
    <w:rsid w:val="00FA06B8"/>
    <w:rsid w:val="00FA074C"/>
    <w:rsid w:val="00FA076D"/>
    <w:rsid w:val="00FA0909"/>
    <w:rsid w:val="00FA0AEF"/>
    <w:rsid w:val="00FA0B3A"/>
    <w:rsid w:val="00FA0B5F"/>
    <w:rsid w:val="00FA0BB5"/>
    <w:rsid w:val="00FA0C10"/>
    <w:rsid w:val="00FA0E98"/>
    <w:rsid w:val="00FA0EEC"/>
    <w:rsid w:val="00FA0FAC"/>
    <w:rsid w:val="00FA1046"/>
    <w:rsid w:val="00FA11FF"/>
    <w:rsid w:val="00FA1267"/>
    <w:rsid w:val="00FA12C9"/>
    <w:rsid w:val="00FA13A7"/>
    <w:rsid w:val="00FA13B2"/>
    <w:rsid w:val="00FA14AC"/>
    <w:rsid w:val="00FA15AC"/>
    <w:rsid w:val="00FA16A7"/>
    <w:rsid w:val="00FA18B3"/>
    <w:rsid w:val="00FA19AB"/>
    <w:rsid w:val="00FA19DD"/>
    <w:rsid w:val="00FA1AD1"/>
    <w:rsid w:val="00FA1BA5"/>
    <w:rsid w:val="00FA1BF4"/>
    <w:rsid w:val="00FA1C98"/>
    <w:rsid w:val="00FA1D2C"/>
    <w:rsid w:val="00FA1D32"/>
    <w:rsid w:val="00FA1F19"/>
    <w:rsid w:val="00FA2039"/>
    <w:rsid w:val="00FA2083"/>
    <w:rsid w:val="00FA20B3"/>
    <w:rsid w:val="00FA20D3"/>
    <w:rsid w:val="00FA2102"/>
    <w:rsid w:val="00FA2120"/>
    <w:rsid w:val="00FA2310"/>
    <w:rsid w:val="00FA233E"/>
    <w:rsid w:val="00FA2367"/>
    <w:rsid w:val="00FA240B"/>
    <w:rsid w:val="00FA2415"/>
    <w:rsid w:val="00FA242B"/>
    <w:rsid w:val="00FA2521"/>
    <w:rsid w:val="00FA25A9"/>
    <w:rsid w:val="00FA28A6"/>
    <w:rsid w:val="00FA298E"/>
    <w:rsid w:val="00FA2A1B"/>
    <w:rsid w:val="00FA2A27"/>
    <w:rsid w:val="00FA2A5D"/>
    <w:rsid w:val="00FA2A68"/>
    <w:rsid w:val="00FA2B43"/>
    <w:rsid w:val="00FA2C91"/>
    <w:rsid w:val="00FA2D47"/>
    <w:rsid w:val="00FA2DEE"/>
    <w:rsid w:val="00FA2ED2"/>
    <w:rsid w:val="00FA2F3D"/>
    <w:rsid w:val="00FA31E8"/>
    <w:rsid w:val="00FA329E"/>
    <w:rsid w:val="00FA3307"/>
    <w:rsid w:val="00FA3373"/>
    <w:rsid w:val="00FA348A"/>
    <w:rsid w:val="00FA3541"/>
    <w:rsid w:val="00FA3602"/>
    <w:rsid w:val="00FA3612"/>
    <w:rsid w:val="00FA3814"/>
    <w:rsid w:val="00FA38F0"/>
    <w:rsid w:val="00FA3C7C"/>
    <w:rsid w:val="00FA3CF0"/>
    <w:rsid w:val="00FA3D89"/>
    <w:rsid w:val="00FA3DB8"/>
    <w:rsid w:val="00FA3E96"/>
    <w:rsid w:val="00FA3F0A"/>
    <w:rsid w:val="00FA3F49"/>
    <w:rsid w:val="00FA3F55"/>
    <w:rsid w:val="00FA3F8D"/>
    <w:rsid w:val="00FA3FA6"/>
    <w:rsid w:val="00FA4010"/>
    <w:rsid w:val="00FA406B"/>
    <w:rsid w:val="00FA4093"/>
    <w:rsid w:val="00FA41CC"/>
    <w:rsid w:val="00FA4244"/>
    <w:rsid w:val="00FA42D7"/>
    <w:rsid w:val="00FA42E7"/>
    <w:rsid w:val="00FA4433"/>
    <w:rsid w:val="00FA4504"/>
    <w:rsid w:val="00FA4576"/>
    <w:rsid w:val="00FA46A8"/>
    <w:rsid w:val="00FA470C"/>
    <w:rsid w:val="00FA48A0"/>
    <w:rsid w:val="00FA4B68"/>
    <w:rsid w:val="00FA4C32"/>
    <w:rsid w:val="00FA4CE2"/>
    <w:rsid w:val="00FA4D21"/>
    <w:rsid w:val="00FA4D92"/>
    <w:rsid w:val="00FA4DD7"/>
    <w:rsid w:val="00FA4DFD"/>
    <w:rsid w:val="00FA4E07"/>
    <w:rsid w:val="00FA4E58"/>
    <w:rsid w:val="00FA4E62"/>
    <w:rsid w:val="00FA4F13"/>
    <w:rsid w:val="00FA4FC5"/>
    <w:rsid w:val="00FA5081"/>
    <w:rsid w:val="00FA50AD"/>
    <w:rsid w:val="00FA5163"/>
    <w:rsid w:val="00FA51FF"/>
    <w:rsid w:val="00FA52AF"/>
    <w:rsid w:val="00FA53A4"/>
    <w:rsid w:val="00FA54F0"/>
    <w:rsid w:val="00FA54F4"/>
    <w:rsid w:val="00FA55F4"/>
    <w:rsid w:val="00FA56CF"/>
    <w:rsid w:val="00FA578F"/>
    <w:rsid w:val="00FA57A8"/>
    <w:rsid w:val="00FA5804"/>
    <w:rsid w:val="00FA5843"/>
    <w:rsid w:val="00FA587C"/>
    <w:rsid w:val="00FA58B5"/>
    <w:rsid w:val="00FA5932"/>
    <w:rsid w:val="00FA5A19"/>
    <w:rsid w:val="00FA5A7C"/>
    <w:rsid w:val="00FA5AAD"/>
    <w:rsid w:val="00FA5D29"/>
    <w:rsid w:val="00FA5D2F"/>
    <w:rsid w:val="00FA5DBB"/>
    <w:rsid w:val="00FA5E17"/>
    <w:rsid w:val="00FA5E24"/>
    <w:rsid w:val="00FA5EF4"/>
    <w:rsid w:val="00FA5F04"/>
    <w:rsid w:val="00FA6146"/>
    <w:rsid w:val="00FA614D"/>
    <w:rsid w:val="00FA6168"/>
    <w:rsid w:val="00FA61E4"/>
    <w:rsid w:val="00FA6242"/>
    <w:rsid w:val="00FA6539"/>
    <w:rsid w:val="00FA6558"/>
    <w:rsid w:val="00FA67B6"/>
    <w:rsid w:val="00FA67EA"/>
    <w:rsid w:val="00FA6884"/>
    <w:rsid w:val="00FA689A"/>
    <w:rsid w:val="00FA690F"/>
    <w:rsid w:val="00FA697E"/>
    <w:rsid w:val="00FA6AC8"/>
    <w:rsid w:val="00FA6C55"/>
    <w:rsid w:val="00FA6CA4"/>
    <w:rsid w:val="00FA6CC8"/>
    <w:rsid w:val="00FA6D3D"/>
    <w:rsid w:val="00FA6F63"/>
    <w:rsid w:val="00FA6F92"/>
    <w:rsid w:val="00FA70F5"/>
    <w:rsid w:val="00FA71CB"/>
    <w:rsid w:val="00FA720D"/>
    <w:rsid w:val="00FA72B7"/>
    <w:rsid w:val="00FA73AE"/>
    <w:rsid w:val="00FA73FA"/>
    <w:rsid w:val="00FA7415"/>
    <w:rsid w:val="00FA74DD"/>
    <w:rsid w:val="00FA74E3"/>
    <w:rsid w:val="00FA7669"/>
    <w:rsid w:val="00FA76E5"/>
    <w:rsid w:val="00FA76F8"/>
    <w:rsid w:val="00FA76FD"/>
    <w:rsid w:val="00FA774A"/>
    <w:rsid w:val="00FA7770"/>
    <w:rsid w:val="00FA77B4"/>
    <w:rsid w:val="00FA78AB"/>
    <w:rsid w:val="00FA79FE"/>
    <w:rsid w:val="00FA7A38"/>
    <w:rsid w:val="00FA7AA8"/>
    <w:rsid w:val="00FA7AEB"/>
    <w:rsid w:val="00FA7C7F"/>
    <w:rsid w:val="00FA7CB8"/>
    <w:rsid w:val="00FA7CBB"/>
    <w:rsid w:val="00FA7E2A"/>
    <w:rsid w:val="00FB02FA"/>
    <w:rsid w:val="00FB0429"/>
    <w:rsid w:val="00FB0471"/>
    <w:rsid w:val="00FB04C6"/>
    <w:rsid w:val="00FB054D"/>
    <w:rsid w:val="00FB0569"/>
    <w:rsid w:val="00FB05AF"/>
    <w:rsid w:val="00FB0681"/>
    <w:rsid w:val="00FB06BA"/>
    <w:rsid w:val="00FB06EC"/>
    <w:rsid w:val="00FB0700"/>
    <w:rsid w:val="00FB07A1"/>
    <w:rsid w:val="00FB07B9"/>
    <w:rsid w:val="00FB07D0"/>
    <w:rsid w:val="00FB07E6"/>
    <w:rsid w:val="00FB07E8"/>
    <w:rsid w:val="00FB0860"/>
    <w:rsid w:val="00FB0882"/>
    <w:rsid w:val="00FB099D"/>
    <w:rsid w:val="00FB0A00"/>
    <w:rsid w:val="00FB0B05"/>
    <w:rsid w:val="00FB0B2F"/>
    <w:rsid w:val="00FB0BDA"/>
    <w:rsid w:val="00FB0C57"/>
    <w:rsid w:val="00FB0CA1"/>
    <w:rsid w:val="00FB0D34"/>
    <w:rsid w:val="00FB0E6C"/>
    <w:rsid w:val="00FB0EF0"/>
    <w:rsid w:val="00FB0F4F"/>
    <w:rsid w:val="00FB0FDB"/>
    <w:rsid w:val="00FB0FE5"/>
    <w:rsid w:val="00FB0FEC"/>
    <w:rsid w:val="00FB11FC"/>
    <w:rsid w:val="00FB1303"/>
    <w:rsid w:val="00FB1396"/>
    <w:rsid w:val="00FB1585"/>
    <w:rsid w:val="00FB16BA"/>
    <w:rsid w:val="00FB1713"/>
    <w:rsid w:val="00FB18BE"/>
    <w:rsid w:val="00FB1923"/>
    <w:rsid w:val="00FB19A1"/>
    <w:rsid w:val="00FB19B2"/>
    <w:rsid w:val="00FB1B1D"/>
    <w:rsid w:val="00FB1C1E"/>
    <w:rsid w:val="00FB1C7B"/>
    <w:rsid w:val="00FB1D72"/>
    <w:rsid w:val="00FB1F1C"/>
    <w:rsid w:val="00FB1FA9"/>
    <w:rsid w:val="00FB1FEC"/>
    <w:rsid w:val="00FB201A"/>
    <w:rsid w:val="00FB20D8"/>
    <w:rsid w:val="00FB229D"/>
    <w:rsid w:val="00FB22A6"/>
    <w:rsid w:val="00FB22E7"/>
    <w:rsid w:val="00FB2331"/>
    <w:rsid w:val="00FB23B4"/>
    <w:rsid w:val="00FB24DB"/>
    <w:rsid w:val="00FB258A"/>
    <w:rsid w:val="00FB274C"/>
    <w:rsid w:val="00FB2848"/>
    <w:rsid w:val="00FB2853"/>
    <w:rsid w:val="00FB2A0B"/>
    <w:rsid w:val="00FB2AB8"/>
    <w:rsid w:val="00FB2AE0"/>
    <w:rsid w:val="00FB2BE2"/>
    <w:rsid w:val="00FB2CEC"/>
    <w:rsid w:val="00FB2CF0"/>
    <w:rsid w:val="00FB2D03"/>
    <w:rsid w:val="00FB2E47"/>
    <w:rsid w:val="00FB3043"/>
    <w:rsid w:val="00FB306A"/>
    <w:rsid w:val="00FB30B6"/>
    <w:rsid w:val="00FB30F3"/>
    <w:rsid w:val="00FB315B"/>
    <w:rsid w:val="00FB3222"/>
    <w:rsid w:val="00FB3235"/>
    <w:rsid w:val="00FB33D5"/>
    <w:rsid w:val="00FB33E2"/>
    <w:rsid w:val="00FB33FE"/>
    <w:rsid w:val="00FB356A"/>
    <w:rsid w:val="00FB35D1"/>
    <w:rsid w:val="00FB3681"/>
    <w:rsid w:val="00FB36C4"/>
    <w:rsid w:val="00FB371E"/>
    <w:rsid w:val="00FB377D"/>
    <w:rsid w:val="00FB3787"/>
    <w:rsid w:val="00FB38D7"/>
    <w:rsid w:val="00FB3918"/>
    <w:rsid w:val="00FB3942"/>
    <w:rsid w:val="00FB395C"/>
    <w:rsid w:val="00FB3979"/>
    <w:rsid w:val="00FB3A6E"/>
    <w:rsid w:val="00FB3B03"/>
    <w:rsid w:val="00FB3B73"/>
    <w:rsid w:val="00FB3BBF"/>
    <w:rsid w:val="00FB3CED"/>
    <w:rsid w:val="00FB3EAC"/>
    <w:rsid w:val="00FB4060"/>
    <w:rsid w:val="00FB4092"/>
    <w:rsid w:val="00FB4153"/>
    <w:rsid w:val="00FB41CA"/>
    <w:rsid w:val="00FB41D6"/>
    <w:rsid w:val="00FB4224"/>
    <w:rsid w:val="00FB4258"/>
    <w:rsid w:val="00FB42B7"/>
    <w:rsid w:val="00FB42BA"/>
    <w:rsid w:val="00FB42F5"/>
    <w:rsid w:val="00FB43B3"/>
    <w:rsid w:val="00FB4400"/>
    <w:rsid w:val="00FB4595"/>
    <w:rsid w:val="00FB45AE"/>
    <w:rsid w:val="00FB484A"/>
    <w:rsid w:val="00FB48A5"/>
    <w:rsid w:val="00FB490C"/>
    <w:rsid w:val="00FB4A80"/>
    <w:rsid w:val="00FB4A92"/>
    <w:rsid w:val="00FB4A98"/>
    <w:rsid w:val="00FB4C8D"/>
    <w:rsid w:val="00FB4D21"/>
    <w:rsid w:val="00FB4D3F"/>
    <w:rsid w:val="00FB4DEF"/>
    <w:rsid w:val="00FB4E84"/>
    <w:rsid w:val="00FB4EFB"/>
    <w:rsid w:val="00FB50B7"/>
    <w:rsid w:val="00FB5143"/>
    <w:rsid w:val="00FB51FC"/>
    <w:rsid w:val="00FB52D0"/>
    <w:rsid w:val="00FB5399"/>
    <w:rsid w:val="00FB53C7"/>
    <w:rsid w:val="00FB5517"/>
    <w:rsid w:val="00FB551C"/>
    <w:rsid w:val="00FB5601"/>
    <w:rsid w:val="00FB561C"/>
    <w:rsid w:val="00FB56BA"/>
    <w:rsid w:val="00FB574F"/>
    <w:rsid w:val="00FB5954"/>
    <w:rsid w:val="00FB5976"/>
    <w:rsid w:val="00FB5A1B"/>
    <w:rsid w:val="00FB5AD8"/>
    <w:rsid w:val="00FB5B51"/>
    <w:rsid w:val="00FB5BB7"/>
    <w:rsid w:val="00FB5D76"/>
    <w:rsid w:val="00FB5F7B"/>
    <w:rsid w:val="00FB5FB7"/>
    <w:rsid w:val="00FB5FCD"/>
    <w:rsid w:val="00FB608A"/>
    <w:rsid w:val="00FB612C"/>
    <w:rsid w:val="00FB616C"/>
    <w:rsid w:val="00FB619D"/>
    <w:rsid w:val="00FB61C4"/>
    <w:rsid w:val="00FB643E"/>
    <w:rsid w:val="00FB64BC"/>
    <w:rsid w:val="00FB6509"/>
    <w:rsid w:val="00FB652B"/>
    <w:rsid w:val="00FB684B"/>
    <w:rsid w:val="00FB6864"/>
    <w:rsid w:val="00FB689B"/>
    <w:rsid w:val="00FB694C"/>
    <w:rsid w:val="00FB69C3"/>
    <w:rsid w:val="00FB6B12"/>
    <w:rsid w:val="00FB6BDE"/>
    <w:rsid w:val="00FB6BF4"/>
    <w:rsid w:val="00FB6CBF"/>
    <w:rsid w:val="00FB6E6E"/>
    <w:rsid w:val="00FB6EC6"/>
    <w:rsid w:val="00FB6FF0"/>
    <w:rsid w:val="00FB730C"/>
    <w:rsid w:val="00FB757E"/>
    <w:rsid w:val="00FB762B"/>
    <w:rsid w:val="00FB762E"/>
    <w:rsid w:val="00FB77D8"/>
    <w:rsid w:val="00FB77E3"/>
    <w:rsid w:val="00FB78F5"/>
    <w:rsid w:val="00FB7AF3"/>
    <w:rsid w:val="00FB7B32"/>
    <w:rsid w:val="00FB7B77"/>
    <w:rsid w:val="00FB7C44"/>
    <w:rsid w:val="00FB7D70"/>
    <w:rsid w:val="00FB7DB6"/>
    <w:rsid w:val="00FB7DD8"/>
    <w:rsid w:val="00FB7E91"/>
    <w:rsid w:val="00FB7ECB"/>
    <w:rsid w:val="00FB7F8A"/>
    <w:rsid w:val="00FB7FD5"/>
    <w:rsid w:val="00FC0003"/>
    <w:rsid w:val="00FC00EC"/>
    <w:rsid w:val="00FC01CA"/>
    <w:rsid w:val="00FC021A"/>
    <w:rsid w:val="00FC028A"/>
    <w:rsid w:val="00FC034D"/>
    <w:rsid w:val="00FC0397"/>
    <w:rsid w:val="00FC067C"/>
    <w:rsid w:val="00FC06A1"/>
    <w:rsid w:val="00FC06FE"/>
    <w:rsid w:val="00FC09A1"/>
    <w:rsid w:val="00FC0A8D"/>
    <w:rsid w:val="00FC0AEF"/>
    <w:rsid w:val="00FC0B63"/>
    <w:rsid w:val="00FC0C48"/>
    <w:rsid w:val="00FC0CD8"/>
    <w:rsid w:val="00FC0D46"/>
    <w:rsid w:val="00FC0D93"/>
    <w:rsid w:val="00FC0DE3"/>
    <w:rsid w:val="00FC0DF1"/>
    <w:rsid w:val="00FC0E31"/>
    <w:rsid w:val="00FC0F7B"/>
    <w:rsid w:val="00FC10AA"/>
    <w:rsid w:val="00FC10BC"/>
    <w:rsid w:val="00FC12C9"/>
    <w:rsid w:val="00FC12D2"/>
    <w:rsid w:val="00FC1326"/>
    <w:rsid w:val="00FC13B4"/>
    <w:rsid w:val="00FC14D4"/>
    <w:rsid w:val="00FC1551"/>
    <w:rsid w:val="00FC155C"/>
    <w:rsid w:val="00FC164E"/>
    <w:rsid w:val="00FC16E7"/>
    <w:rsid w:val="00FC17C0"/>
    <w:rsid w:val="00FC1816"/>
    <w:rsid w:val="00FC1906"/>
    <w:rsid w:val="00FC1B49"/>
    <w:rsid w:val="00FC1C32"/>
    <w:rsid w:val="00FC1EC9"/>
    <w:rsid w:val="00FC1F1E"/>
    <w:rsid w:val="00FC205D"/>
    <w:rsid w:val="00FC2065"/>
    <w:rsid w:val="00FC2323"/>
    <w:rsid w:val="00FC236C"/>
    <w:rsid w:val="00FC237E"/>
    <w:rsid w:val="00FC2381"/>
    <w:rsid w:val="00FC2383"/>
    <w:rsid w:val="00FC23EE"/>
    <w:rsid w:val="00FC2415"/>
    <w:rsid w:val="00FC2581"/>
    <w:rsid w:val="00FC2608"/>
    <w:rsid w:val="00FC2696"/>
    <w:rsid w:val="00FC27F7"/>
    <w:rsid w:val="00FC281D"/>
    <w:rsid w:val="00FC293F"/>
    <w:rsid w:val="00FC2A06"/>
    <w:rsid w:val="00FC2A34"/>
    <w:rsid w:val="00FC2AC5"/>
    <w:rsid w:val="00FC2B4E"/>
    <w:rsid w:val="00FC2CAA"/>
    <w:rsid w:val="00FC2CF4"/>
    <w:rsid w:val="00FC2D63"/>
    <w:rsid w:val="00FC2F0A"/>
    <w:rsid w:val="00FC2FBD"/>
    <w:rsid w:val="00FC30FD"/>
    <w:rsid w:val="00FC32C0"/>
    <w:rsid w:val="00FC32FF"/>
    <w:rsid w:val="00FC334E"/>
    <w:rsid w:val="00FC33B5"/>
    <w:rsid w:val="00FC3445"/>
    <w:rsid w:val="00FC348C"/>
    <w:rsid w:val="00FC3568"/>
    <w:rsid w:val="00FC36C2"/>
    <w:rsid w:val="00FC3710"/>
    <w:rsid w:val="00FC37A5"/>
    <w:rsid w:val="00FC38FD"/>
    <w:rsid w:val="00FC3BCF"/>
    <w:rsid w:val="00FC3BE7"/>
    <w:rsid w:val="00FC3C0C"/>
    <w:rsid w:val="00FC3C41"/>
    <w:rsid w:val="00FC3C61"/>
    <w:rsid w:val="00FC3CB6"/>
    <w:rsid w:val="00FC3D45"/>
    <w:rsid w:val="00FC3D53"/>
    <w:rsid w:val="00FC3FEF"/>
    <w:rsid w:val="00FC3FF8"/>
    <w:rsid w:val="00FC40F8"/>
    <w:rsid w:val="00FC417D"/>
    <w:rsid w:val="00FC422B"/>
    <w:rsid w:val="00FC4288"/>
    <w:rsid w:val="00FC42F5"/>
    <w:rsid w:val="00FC433B"/>
    <w:rsid w:val="00FC43FD"/>
    <w:rsid w:val="00FC4419"/>
    <w:rsid w:val="00FC44D9"/>
    <w:rsid w:val="00FC4508"/>
    <w:rsid w:val="00FC4530"/>
    <w:rsid w:val="00FC4537"/>
    <w:rsid w:val="00FC4793"/>
    <w:rsid w:val="00FC4834"/>
    <w:rsid w:val="00FC487A"/>
    <w:rsid w:val="00FC491A"/>
    <w:rsid w:val="00FC4A2B"/>
    <w:rsid w:val="00FC4A8F"/>
    <w:rsid w:val="00FC4A93"/>
    <w:rsid w:val="00FC4AC8"/>
    <w:rsid w:val="00FC4DE8"/>
    <w:rsid w:val="00FC4DF9"/>
    <w:rsid w:val="00FC4EF1"/>
    <w:rsid w:val="00FC5135"/>
    <w:rsid w:val="00FC537E"/>
    <w:rsid w:val="00FC53E1"/>
    <w:rsid w:val="00FC54AF"/>
    <w:rsid w:val="00FC5509"/>
    <w:rsid w:val="00FC575E"/>
    <w:rsid w:val="00FC5764"/>
    <w:rsid w:val="00FC57D1"/>
    <w:rsid w:val="00FC589E"/>
    <w:rsid w:val="00FC5938"/>
    <w:rsid w:val="00FC5A28"/>
    <w:rsid w:val="00FC5A65"/>
    <w:rsid w:val="00FC5ADD"/>
    <w:rsid w:val="00FC5B37"/>
    <w:rsid w:val="00FC5B4D"/>
    <w:rsid w:val="00FC5BC2"/>
    <w:rsid w:val="00FC5BCA"/>
    <w:rsid w:val="00FC5BFC"/>
    <w:rsid w:val="00FC5C59"/>
    <w:rsid w:val="00FC5C5D"/>
    <w:rsid w:val="00FC5C8F"/>
    <w:rsid w:val="00FC5CE6"/>
    <w:rsid w:val="00FC5D25"/>
    <w:rsid w:val="00FC5E51"/>
    <w:rsid w:val="00FC5E9C"/>
    <w:rsid w:val="00FC6023"/>
    <w:rsid w:val="00FC6045"/>
    <w:rsid w:val="00FC60BD"/>
    <w:rsid w:val="00FC60E7"/>
    <w:rsid w:val="00FC614E"/>
    <w:rsid w:val="00FC6233"/>
    <w:rsid w:val="00FC62AB"/>
    <w:rsid w:val="00FC638E"/>
    <w:rsid w:val="00FC63D3"/>
    <w:rsid w:val="00FC6440"/>
    <w:rsid w:val="00FC6517"/>
    <w:rsid w:val="00FC65D1"/>
    <w:rsid w:val="00FC6635"/>
    <w:rsid w:val="00FC674E"/>
    <w:rsid w:val="00FC67F4"/>
    <w:rsid w:val="00FC6904"/>
    <w:rsid w:val="00FC697B"/>
    <w:rsid w:val="00FC6A8A"/>
    <w:rsid w:val="00FC6ADA"/>
    <w:rsid w:val="00FC6B4C"/>
    <w:rsid w:val="00FC6D55"/>
    <w:rsid w:val="00FC6D99"/>
    <w:rsid w:val="00FC6DEC"/>
    <w:rsid w:val="00FC6E5C"/>
    <w:rsid w:val="00FC6E62"/>
    <w:rsid w:val="00FC6F41"/>
    <w:rsid w:val="00FC6F93"/>
    <w:rsid w:val="00FC7061"/>
    <w:rsid w:val="00FC707F"/>
    <w:rsid w:val="00FC71E3"/>
    <w:rsid w:val="00FC72A8"/>
    <w:rsid w:val="00FC730B"/>
    <w:rsid w:val="00FC739B"/>
    <w:rsid w:val="00FC73C6"/>
    <w:rsid w:val="00FC754C"/>
    <w:rsid w:val="00FC75DF"/>
    <w:rsid w:val="00FC7609"/>
    <w:rsid w:val="00FC76E8"/>
    <w:rsid w:val="00FC782F"/>
    <w:rsid w:val="00FC795A"/>
    <w:rsid w:val="00FC79AE"/>
    <w:rsid w:val="00FC79DE"/>
    <w:rsid w:val="00FC7B9B"/>
    <w:rsid w:val="00FC7BFC"/>
    <w:rsid w:val="00FC7CC4"/>
    <w:rsid w:val="00FC7CF3"/>
    <w:rsid w:val="00FC7D62"/>
    <w:rsid w:val="00FC7E56"/>
    <w:rsid w:val="00FC7F44"/>
    <w:rsid w:val="00FC7F7D"/>
    <w:rsid w:val="00FD00F3"/>
    <w:rsid w:val="00FD00F4"/>
    <w:rsid w:val="00FD0194"/>
    <w:rsid w:val="00FD021E"/>
    <w:rsid w:val="00FD02F8"/>
    <w:rsid w:val="00FD050F"/>
    <w:rsid w:val="00FD05D8"/>
    <w:rsid w:val="00FD0607"/>
    <w:rsid w:val="00FD06C2"/>
    <w:rsid w:val="00FD0776"/>
    <w:rsid w:val="00FD07F1"/>
    <w:rsid w:val="00FD0A01"/>
    <w:rsid w:val="00FD0B76"/>
    <w:rsid w:val="00FD0C9C"/>
    <w:rsid w:val="00FD0D31"/>
    <w:rsid w:val="00FD0EE9"/>
    <w:rsid w:val="00FD0F81"/>
    <w:rsid w:val="00FD105F"/>
    <w:rsid w:val="00FD1130"/>
    <w:rsid w:val="00FD1155"/>
    <w:rsid w:val="00FD124D"/>
    <w:rsid w:val="00FD12AD"/>
    <w:rsid w:val="00FD132F"/>
    <w:rsid w:val="00FD1431"/>
    <w:rsid w:val="00FD143D"/>
    <w:rsid w:val="00FD15CA"/>
    <w:rsid w:val="00FD1664"/>
    <w:rsid w:val="00FD17D4"/>
    <w:rsid w:val="00FD17F3"/>
    <w:rsid w:val="00FD184A"/>
    <w:rsid w:val="00FD1A01"/>
    <w:rsid w:val="00FD1B43"/>
    <w:rsid w:val="00FD1C09"/>
    <w:rsid w:val="00FD1C78"/>
    <w:rsid w:val="00FD1D8D"/>
    <w:rsid w:val="00FD1DD2"/>
    <w:rsid w:val="00FD1DEB"/>
    <w:rsid w:val="00FD1EB4"/>
    <w:rsid w:val="00FD1EE4"/>
    <w:rsid w:val="00FD1F79"/>
    <w:rsid w:val="00FD1FC3"/>
    <w:rsid w:val="00FD2188"/>
    <w:rsid w:val="00FD21E1"/>
    <w:rsid w:val="00FD2397"/>
    <w:rsid w:val="00FD250C"/>
    <w:rsid w:val="00FD255E"/>
    <w:rsid w:val="00FD2624"/>
    <w:rsid w:val="00FD274D"/>
    <w:rsid w:val="00FD28C1"/>
    <w:rsid w:val="00FD28E3"/>
    <w:rsid w:val="00FD294C"/>
    <w:rsid w:val="00FD2ADF"/>
    <w:rsid w:val="00FD2C25"/>
    <w:rsid w:val="00FD2C95"/>
    <w:rsid w:val="00FD2E5C"/>
    <w:rsid w:val="00FD2EA6"/>
    <w:rsid w:val="00FD2EBD"/>
    <w:rsid w:val="00FD2F06"/>
    <w:rsid w:val="00FD3080"/>
    <w:rsid w:val="00FD33A9"/>
    <w:rsid w:val="00FD35C9"/>
    <w:rsid w:val="00FD3692"/>
    <w:rsid w:val="00FD36D3"/>
    <w:rsid w:val="00FD36FE"/>
    <w:rsid w:val="00FD3714"/>
    <w:rsid w:val="00FD37AD"/>
    <w:rsid w:val="00FD38E9"/>
    <w:rsid w:val="00FD3992"/>
    <w:rsid w:val="00FD3B92"/>
    <w:rsid w:val="00FD3BC8"/>
    <w:rsid w:val="00FD3CF9"/>
    <w:rsid w:val="00FD3EC8"/>
    <w:rsid w:val="00FD3F8B"/>
    <w:rsid w:val="00FD3FE9"/>
    <w:rsid w:val="00FD410E"/>
    <w:rsid w:val="00FD41DF"/>
    <w:rsid w:val="00FD435C"/>
    <w:rsid w:val="00FD43BE"/>
    <w:rsid w:val="00FD443F"/>
    <w:rsid w:val="00FD447D"/>
    <w:rsid w:val="00FD44BF"/>
    <w:rsid w:val="00FD45EF"/>
    <w:rsid w:val="00FD46BA"/>
    <w:rsid w:val="00FD4729"/>
    <w:rsid w:val="00FD4833"/>
    <w:rsid w:val="00FD4875"/>
    <w:rsid w:val="00FD488A"/>
    <w:rsid w:val="00FD4944"/>
    <w:rsid w:val="00FD4973"/>
    <w:rsid w:val="00FD499F"/>
    <w:rsid w:val="00FD4A17"/>
    <w:rsid w:val="00FD4B3D"/>
    <w:rsid w:val="00FD4E46"/>
    <w:rsid w:val="00FD4E84"/>
    <w:rsid w:val="00FD4EBD"/>
    <w:rsid w:val="00FD4F8C"/>
    <w:rsid w:val="00FD50A5"/>
    <w:rsid w:val="00FD52A3"/>
    <w:rsid w:val="00FD5425"/>
    <w:rsid w:val="00FD54A8"/>
    <w:rsid w:val="00FD5515"/>
    <w:rsid w:val="00FD5658"/>
    <w:rsid w:val="00FD56EC"/>
    <w:rsid w:val="00FD580A"/>
    <w:rsid w:val="00FD58B1"/>
    <w:rsid w:val="00FD5948"/>
    <w:rsid w:val="00FD5977"/>
    <w:rsid w:val="00FD5A2E"/>
    <w:rsid w:val="00FD5B96"/>
    <w:rsid w:val="00FD5CA6"/>
    <w:rsid w:val="00FD5CB4"/>
    <w:rsid w:val="00FD5EEB"/>
    <w:rsid w:val="00FD5EF8"/>
    <w:rsid w:val="00FD60D1"/>
    <w:rsid w:val="00FD6122"/>
    <w:rsid w:val="00FD6200"/>
    <w:rsid w:val="00FD623D"/>
    <w:rsid w:val="00FD63DA"/>
    <w:rsid w:val="00FD63DF"/>
    <w:rsid w:val="00FD6444"/>
    <w:rsid w:val="00FD650C"/>
    <w:rsid w:val="00FD65D5"/>
    <w:rsid w:val="00FD671B"/>
    <w:rsid w:val="00FD67E0"/>
    <w:rsid w:val="00FD67EE"/>
    <w:rsid w:val="00FD6997"/>
    <w:rsid w:val="00FD6A10"/>
    <w:rsid w:val="00FD6A39"/>
    <w:rsid w:val="00FD6B37"/>
    <w:rsid w:val="00FD6B53"/>
    <w:rsid w:val="00FD6BA3"/>
    <w:rsid w:val="00FD6C4A"/>
    <w:rsid w:val="00FD6CDF"/>
    <w:rsid w:val="00FD6D53"/>
    <w:rsid w:val="00FD6D7D"/>
    <w:rsid w:val="00FD6DCE"/>
    <w:rsid w:val="00FD6DF6"/>
    <w:rsid w:val="00FD6DFA"/>
    <w:rsid w:val="00FD6E9E"/>
    <w:rsid w:val="00FD6EA3"/>
    <w:rsid w:val="00FD6F59"/>
    <w:rsid w:val="00FD6F61"/>
    <w:rsid w:val="00FD70CE"/>
    <w:rsid w:val="00FD726D"/>
    <w:rsid w:val="00FD72E5"/>
    <w:rsid w:val="00FD7332"/>
    <w:rsid w:val="00FD7469"/>
    <w:rsid w:val="00FD74A4"/>
    <w:rsid w:val="00FD7563"/>
    <w:rsid w:val="00FD75C8"/>
    <w:rsid w:val="00FD75F0"/>
    <w:rsid w:val="00FD7614"/>
    <w:rsid w:val="00FD7678"/>
    <w:rsid w:val="00FD7997"/>
    <w:rsid w:val="00FD7A1C"/>
    <w:rsid w:val="00FD7A5F"/>
    <w:rsid w:val="00FD7AAA"/>
    <w:rsid w:val="00FD7CAC"/>
    <w:rsid w:val="00FD7D41"/>
    <w:rsid w:val="00FD7DBA"/>
    <w:rsid w:val="00FD7DE8"/>
    <w:rsid w:val="00FD7F2A"/>
    <w:rsid w:val="00FE0015"/>
    <w:rsid w:val="00FE015C"/>
    <w:rsid w:val="00FE01BB"/>
    <w:rsid w:val="00FE01FC"/>
    <w:rsid w:val="00FE037F"/>
    <w:rsid w:val="00FE055B"/>
    <w:rsid w:val="00FE061F"/>
    <w:rsid w:val="00FE06D4"/>
    <w:rsid w:val="00FE06E5"/>
    <w:rsid w:val="00FE0798"/>
    <w:rsid w:val="00FE0806"/>
    <w:rsid w:val="00FE0850"/>
    <w:rsid w:val="00FE0897"/>
    <w:rsid w:val="00FE08BE"/>
    <w:rsid w:val="00FE0A3F"/>
    <w:rsid w:val="00FE0A8A"/>
    <w:rsid w:val="00FE0E51"/>
    <w:rsid w:val="00FE0FF9"/>
    <w:rsid w:val="00FE102C"/>
    <w:rsid w:val="00FE1034"/>
    <w:rsid w:val="00FE109B"/>
    <w:rsid w:val="00FE11C2"/>
    <w:rsid w:val="00FE11D4"/>
    <w:rsid w:val="00FE13FA"/>
    <w:rsid w:val="00FE147E"/>
    <w:rsid w:val="00FE1592"/>
    <w:rsid w:val="00FE16A9"/>
    <w:rsid w:val="00FE16D3"/>
    <w:rsid w:val="00FE16EB"/>
    <w:rsid w:val="00FE16F1"/>
    <w:rsid w:val="00FE1754"/>
    <w:rsid w:val="00FE1811"/>
    <w:rsid w:val="00FE1859"/>
    <w:rsid w:val="00FE19E6"/>
    <w:rsid w:val="00FE1AF3"/>
    <w:rsid w:val="00FE1C58"/>
    <w:rsid w:val="00FE1C95"/>
    <w:rsid w:val="00FE1D35"/>
    <w:rsid w:val="00FE1E0F"/>
    <w:rsid w:val="00FE1E8D"/>
    <w:rsid w:val="00FE22D1"/>
    <w:rsid w:val="00FE2344"/>
    <w:rsid w:val="00FE2430"/>
    <w:rsid w:val="00FE251C"/>
    <w:rsid w:val="00FE2647"/>
    <w:rsid w:val="00FE267B"/>
    <w:rsid w:val="00FE28FA"/>
    <w:rsid w:val="00FE29C7"/>
    <w:rsid w:val="00FE2B9C"/>
    <w:rsid w:val="00FE2C20"/>
    <w:rsid w:val="00FE2CA7"/>
    <w:rsid w:val="00FE2D4C"/>
    <w:rsid w:val="00FE2EC4"/>
    <w:rsid w:val="00FE2F21"/>
    <w:rsid w:val="00FE2F65"/>
    <w:rsid w:val="00FE2FAC"/>
    <w:rsid w:val="00FE3123"/>
    <w:rsid w:val="00FE3190"/>
    <w:rsid w:val="00FE31F6"/>
    <w:rsid w:val="00FE328A"/>
    <w:rsid w:val="00FE3387"/>
    <w:rsid w:val="00FE34CD"/>
    <w:rsid w:val="00FE353F"/>
    <w:rsid w:val="00FE3554"/>
    <w:rsid w:val="00FE35DA"/>
    <w:rsid w:val="00FE3645"/>
    <w:rsid w:val="00FE3716"/>
    <w:rsid w:val="00FE37EB"/>
    <w:rsid w:val="00FE386B"/>
    <w:rsid w:val="00FE38B0"/>
    <w:rsid w:val="00FE39D3"/>
    <w:rsid w:val="00FE3A03"/>
    <w:rsid w:val="00FE3A55"/>
    <w:rsid w:val="00FE3C23"/>
    <w:rsid w:val="00FE3C60"/>
    <w:rsid w:val="00FE3E6C"/>
    <w:rsid w:val="00FE3FA1"/>
    <w:rsid w:val="00FE404C"/>
    <w:rsid w:val="00FE40C3"/>
    <w:rsid w:val="00FE4156"/>
    <w:rsid w:val="00FE4177"/>
    <w:rsid w:val="00FE41C8"/>
    <w:rsid w:val="00FE41CB"/>
    <w:rsid w:val="00FE41E8"/>
    <w:rsid w:val="00FE42EC"/>
    <w:rsid w:val="00FE43C3"/>
    <w:rsid w:val="00FE4443"/>
    <w:rsid w:val="00FE4554"/>
    <w:rsid w:val="00FE4654"/>
    <w:rsid w:val="00FE4787"/>
    <w:rsid w:val="00FE4872"/>
    <w:rsid w:val="00FE48F0"/>
    <w:rsid w:val="00FE4A10"/>
    <w:rsid w:val="00FE4A85"/>
    <w:rsid w:val="00FE4AC8"/>
    <w:rsid w:val="00FE4B03"/>
    <w:rsid w:val="00FE4B17"/>
    <w:rsid w:val="00FE4B3C"/>
    <w:rsid w:val="00FE4BFF"/>
    <w:rsid w:val="00FE4D1A"/>
    <w:rsid w:val="00FE4EA7"/>
    <w:rsid w:val="00FE5184"/>
    <w:rsid w:val="00FE51F8"/>
    <w:rsid w:val="00FE5290"/>
    <w:rsid w:val="00FE52AC"/>
    <w:rsid w:val="00FE5311"/>
    <w:rsid w:val="00FE53B1"/>
    <w:rsid w:val="00FE554B"/>
    <w:rsid w:val="00FE561B"/>
    <w:rsid w:val="00FE5656"/>
    <w:rsid w:val="00FE5714"/>
    <w:rsid w:val="00FE58BA"/>
    <w:rsid w:val="00FE5908"/>
    <w:rsid w:val="00FE595B"/>
    <w:rsid w:val="00FE59DF"/>
    <w:rsid w:val="00FE5BE0"/>
    <w:rsid w:val="00FE5C2D"/>
    <w:rsid w:val="00FE5DC7"/>
    <w:rsid w:val="00FE5DE9"/>
    <w:rsid w:val="00FE5E12"/>
    <w:rsid w:val="00FE5E63"/>
    <w:rsid w:val="00FE5E6C"/>
    <w:rsid w:val="00FE5E6E"/>
    <w:rsid w:val="00FE630A"/>
    <w:rsid w:val="00FE63FD"/>
    <w:rsid w:val="00FE64A1"/>
    <w:rsid w:val="00FE64E4"/>
    <w:rsid w:val="00FE656B"/>
    <w:rsid w:val="00FE65A2"/>
    <w:rsid w:val="00FE662B"/>
    <w:rsid w:val="00FE697D"/>
    <w:rsid w:val="00FE6A72"/>
    <w:rsid w:val="00FE6B2F"/>
    <w:rsid w:val="00FE6C96"/>
    <w:rsid w:val="00FE6CDF"/>
    <w:rsid w:val="00FE6D3D"/>
    <w:rsid w:val="00FE6EA6"/>
    <w:rsid w:val="00FE7047"/>
    <w:rsid w:val="00FE7052"/>
    <w:rsid w:val="00FE718D"/>
    <w:rsid w:val="00FE7243"/>
    <w:rsid w:val="00FE738E"/>
    <w:rsid w:val="00FE7417"/>
    <w:rsid w:val="00FE74FD"/>
    <w:rsid w:val="00FE75DF"/>
    <w:rsid w:val="00FE76E4"/>
    <w:rsid w:val="00FE777F"/>
    <w:rsid w:val="00FE77C5"/>
    <w:rsid w:val="00FE7867"/>
    <w:rsid w:val="00FE78AA"/>
    <w:rsid w:val="00FE7997"/>
    <w:rsid w:val="00FE7A04"/>
    <w:rsid w:val="00FE7A4B"/>
    <w:rsid w:val="00FE7ADC"/>
    <w:rsid w:val="00FE7BAA"/>
    <w:rsid w:val="00FE7C33"/>
    <w:rsid w:val="00FE7DEE"/>
    <w:rsid w:val="00FE7F7B"/>
    <w:rsid w:val="00FE7FB6"/>
    <w:rsid w:val="00FF01AB"/>
    <w:rsid w:val="00FF0432"/>
    <w:rsid w:val="00FF04A2"/>
    <w:rsid w:val="00FF05DE"/>
    <w:rsid w:val="00FF0671"/>
    <w:rsid w:val="00FF07CF"/>
    <w:rsid w:val="00FF07EC"/>
    <w:rsid w:val="00FF0859"/>
    <w:rsid w:val="00FF0973"/>
    <w:rsid w:val="00FF0AB6"/>
    <w:rsid w:val="00FF0ABF"/>
    <w:rsid w:val="00FF0B3A"/>
    <w:rsid w:val="00FF0BA1"/>
    <w:rsid w:val="00FF0C25"/>
    <w:rsid w:val="00FF0CB9"/>
    <w:rsid w:val="00FF113D"/>
    <w:rsid w:val="00FF1174"/>
    <w:rsid w:val="00FF130D"/>
    <w:rsid w:val="00FF13DA"/>
    <w:rsid w:val="00FF1403"/>
    <w:rsid w:val="00FF16E4"/>
    <w:rsid w:val="00FF176D"/>
    <w:rsid w:val="00FF17C1"/>
    <w:rsid w:val="00FF1A5B"/>
    <w:rsid w:val="00FF1BC6"/>
    <w:rsid w:val="00FF1C20"/>
    <w:rsid w:val="00FF1C26"/>
    <w:rsid w:val="00FF1CBC"/>
    <w:rsid w:val="00FF1D24"/>
    <w:rsid w:val="00FF1E05"/>
    <w:rsid w:val="00FF1F13"/>
    <w:rsid w:val="00FF1F77"/>
    <w:rsid w:val="00FF2138"/>
    <w:rsid w:val="00FF2444"/>
    <w:rsid w:val="00FF2508"/>
    <w:rsid w:val="00FF250F"/>
    <w:rsid w:val="00FF2518"/>
    <w:rsid w:val="00FF2578"/>
    <w:rsid w:val="00FF2638"/>
    <w:rsid w:val="00FF26FA"/>
    <w:rsid w:val="00FF287D"/>
    <w:rsid w:val="00FF28D9"/>
    <w:rsid w:val="00FF2A2D"/>
    <w:rsid w:val="00FF2BF1"/>
    <w:rsid w:val="00FF2C68"/>
    <w:rsid w:val="00FF2D25"/>
    <w:rsid w:val="00FF2DA8"/>
    <w:rsid w:val="00FF2E4B"/>
    <w:rsid w:val="00FF2E56"/>
    <w:rsid w:val="00FF2EAD"/>
    <w:rsid w:val="00FF2F21"/>
    <w:rsid w:val="00FF2F72"/>
    <w:rsid w:val="00FF2F9E"/>
    <w:rsid w:val="00FF2FA6"/>
    <w:rsid w:val="00FF2FBC"/>
    <w:rsid w:val="00FF308C"/>
    <w:rsid w:val="00FF308D"/>
    <w:rsid w:val="00FF3144"/>
    <w:rsid w:val="00FF3160"/>
    <w:rsid w:val="00FF318D"/>
    <w:rsid w:val="00FF325B"/>
    <w:rsid w:val="00FF3267"/>
    <w:rsid w:val="00FF3280"/>
    <w:rsid w:val="00FF3308"/>
    <w:rsid w:val="00FF33FD"/>
    <w:rsid w:val="00FF346B"/>
    <w:rsid w:val="00FF3572"/>
    <w:rsid w:val="00FF358F"/>
    <w:rsid w:val="00FF3767"/>
    <w:rsid w:val="00FF3BFE"/>
    <w:rsid w:val="00FF3D38"/>
    <w:rsid w:val="00FF3EB0"/>
    <w:rsid w:val="00FF4004"/>
    <w:rsid w:val="00FF4011"/>
    <w:rsid w:val="00FF4078"/>
    <w:rsid w:val="00FF40C5"/>
    <w:rsid w:val="00FF420E"/>
    <w:rsid w:val="00FF4235"/>
    <w:rsid w:val="00FF42B6"/>
    <w:rsid w:val="00FF4321"/>
    <w:rsid w:val="00FF43A5"/>
    <w:rsid w:val="00FF43B9"/>
    <w:rsid w:val="00FF43EE"/>
    <w:rsid w:val="00FF4487"/>
    <w:rsid w:val="00FF450B"/>
    <w:rsid w:val="00FF45D1"/>
    <w:rsid w:val="00FF4639"/>
    <w:rsid w:val="00FF46B7"/>
    <w:rsid w:val="00FF4745"/>
    <w:rsid w:val="00FF4804"/>
    <w:rsid w:val="00FF48A3"/>
    <w:rsid w:val="00FF4946"/>
    <w:rsid w:val="00FF4A09"/>
    <w:rsid w:val="00FF4AD7"/>
    <w:rsid w:val="00FF4D8A"/>
    <w:rsid w:val="00FF4E0B"/>
    <w:rsid w:val="00FF4E5C"/>
    <w:rsid w:val="00FF4EDC"/>
    <w:rsid w:val="00FF4FEC"/>
    <w:rsid w:val="00FF506D"/>
    <w:rsid w:val="00FF50C0"/>
    <w:rsid w:val="00FF5107"/>
    <w:rsid w:val="00FF5153"/>
    <w:rsid w:val="00FF5224"/>
    <w:rsid w:val="00FF525C"/>
    <w:rsid w:val="00FF52AF"/>
    <w:rsid w:val="00FF5355"/>
    <w:rsid w:val="00FF5524"/>
    <w:rsid w:val="00FF5658"/>
    <w:rsid w:val="00FF56AA"/>
    <w:rsid w:val="00FF578B"/>
    <w:rsid w:val="00FF58F3"/>
    <w:rsid w:val="00FF5925"/>
    <w:rsid w:val="00FF592C"/>
    <w:rsid w:val="00FF5B1C"/>
    <w:rsid w:val="00FF5B4B"/>
    <w:rsid w:val="00FF5B4C"/>
    <w:rsid w:val="00FF5B6F"/>
    <w:rsid w:val="00FF5C1E"/>
    <w:rsid w:val="00FF5D41"/>
    <w:rsid w:val="00FF5D8E"/>
    <w:rsid w:val="00FF5E20"/>
    <w:rsid w:val="00FF5F23"/>
    <w:rsid w:val="00FF6179"/>
    <w:rsid w:val="00FF621B"/>
    <w:rsid w:val="00FF637F"/>
    <w:rsid w:val="00FF646A"/>
    <w:rsid w:val="00FF654F"/>
    <w:rsid w:val="00FF6764"/>
    <w:rsid w:val="00FF67AA"/>
    <w:rsid w:val="00FF6888"/>
    <w:rsid w:val="00FF693D"/>
    <w:rsid w:val="00FF6973"/>
    <w:rsid w:val="00FF6A1B"/>
    <w:rsid w:val="00FF6A83"/>
    <w:rsid w:val="00FF6A95"/>
    <w:rsid w:val="00FF6B17"/>
    <w:rsid w:val="00FF6B91"/>
    <w:rsid w:val="00FF6C2A"/>
    <w:rsid w:val="00FF6C86"/>
    <w:rsid w:val="00FF6D75"/>
    <w:rsid w:val="00FF6DE5"/>
    <w:rsid w:val="00FF6E29"/>
    <w:rsid w:val="00FF6E35"/>
    <w:rsid w:val="00FF6FA3"/>
    <w:rsid w:val="00FF70A9"/>
    <w:rsid w:val="00FF7246"/>
    <w:rsid w:val="00FF72DD"/>
    <w:rsid w:val="00FF72F1"/>
    <w:rsid w:val="00FF736E"/>
    <w:rsid w:val="00FF73E6"/>
    <w:rsid w:val="00FF7430"/>
    <w:rsid w:val="00FF74B4"/>
    <w:rsid w:val="00FF74E2"/>
    <w:rsid w:val="00FF753E"/>
    <w:rsid w:val="00FF755F"/>
    <w:rsid w:val="00FF78A8"/>
    <w:rsid w:val="00FF7B29"/>
    <w:rsid w:val="00FF7BEE"/>
    <w:rsid w:val="00FF7C9F"/>
    <w:rsid w:val="00FF7D5D"/>
    <w:rsid w:val="00FF7F1B"/>
    <w:rsid w:val="00FF7F20"/>
    <w:rsid w:val="00FF7F4B"/>
    <w:rsid w:val="0107C4CB"/>
    <w:rsid w:val="016A44E1"/>
    <w:rsid w:val="023D0245"/>
    <w:rsid w:val="024657C6"/>
    <w:rsid w:val="024A289D"/>
    <w:rsid w:val="026FAF3D"/>
    <w:rsid w:val="02D38725"/>
    <w:rsid w:val="02D43213"/>
    <w:rsid w:val="02D47931"/>
    <w:rsid w:val="0331313D"/>
    <w:rsid w:val="03723655"/>
    <w:rsid w:val="037E51F5"/>
    <w:rsid w:val="0460289C"/>
    <w:rsid w:val="0470C636"/>
    <w:rsid w:val="04AADC43"/>
    <w:rsid w:val="051FAD3B"/>
    <w:rsid w:val="06849958"/>
    <w:rsid w:val="06E0384A"/>
    <w:rsid w:val="0762E47C"/>
    <w:rsid w:val="077A64C0"/>
    <w:rsid w:val="07EEBFA5"/>
    <w:rsid w:val="08133435"/>
    <w:rsid w:val="0829995B"/>
    <w:rsid w:val="0869AA0F"/>
    <w:rsid w:val="08814714"/>
    <w:rsid w:val="08A44CB9"/>
    <w:rsid w:val="08B5D9B8"/>
    <w:rsid w:val="08E4859B"/>
    <w:rsid w:val="08FCB929"/>
    <w:rsid w:val="091B0987"/>
    <w:rsid w:val="0931C4F3"/>
    <w:rsid w:val="0968B310"/>
    <w:rsid w:val="09A80D4E"/>
    <w:rsid w:val="09CAD5FE"/>
    <w:rsid w:val="0A6ED8C4"/>
    <w:rsid w:val="0AB73AF9"/>
    <w:rsid w:val="0ADE56E0"/>
    <w:rsid w:val="0BA47B24"/>
    <w:rsid w:val="0BD7C927"/>
    <w:rsid w:val="0E1AC3BF"/>
    <w:rsid w:val="0EFBEE06"/>
    <w:rsid w:val="0F3D8953"/>
    <w:rsid w:val="0F40CAE5"/>
    <w:rsid w:val="0F679155"/>
    <w:rsid w:val="0F9E2637"/>
    <w:rsid w:val="1001B6FB"/>
    <w:rsid w:val="104EBD06"/>
    <w:rsid w:val="10963A68"/>
    <w:rsid w:val="10ECB903"/>
    <w:rsid w:val="1113014A"/>
    <w:rsid w:val="11ACE4F8"/>
    <w:rsid w:val="11B981FA"/>
    <w:rsid w:val="11C61399"/>
    <w:rsid w:val="1214F0F1"/>
    <w:rsid w:val="12E843F9"/>
    <w:rsid w:val="1334E1FC"/>
    <w:rsid w:val="134FEC69"/>
    <w:rsid w:val="136E21FA"/>
    <w:rsid w:val="13DDDAE3"/>
    <w:rsid w:val="14857335"/>
    <w:rsid w:val="14D51898"/>
    <w:rsid w:val="15664834"/>
    <w:rsid w:val="15795087"/>
    <w:rsid w:val="157DDB27"/>
    <w:rsid w:val="15AD21DB"/>
    <w:rsid w:val="161BF116"/>
    <w:rsid w:val="16B55EE7"/>
    <w:rsid w:val="172A32F7"/>
    <w:rsid w:val="179ED8F7"/>
    <w:rsid w:val="17ECEEBD"/>
    <w:rsid w:val="181A2A8F"/>
    <w:rsid w:val="18429566"/>
    <w:rsid w:val="18467BF6"/>
    <w:rsid w:val="184D5A7D"/>
    <w:rsid w:val="18884D9B"/>
    <w:rsid w:val="18BA8E3A"/>
    <w:rsid w:val="18D91251"/>
    <w:rsid w:val="1902C8F7"/>
    <w:rsid w:val="198E27EC"/>
    <w:rsid w:val="19FC9706"/>
    <w:rsid w:val="1AB0D325"/>
    <w:rsid w:val="1ADEEE5F"/>
    <w:rsid w:val="1B51CEDE"/>
    <w:rsid w:val="1B61307E"/>
    <w:rsid w:val="1B7A9062"/>
    <w:rsid w:val="1BB5213D"/>
    <w:rsid w:val="1BF62959"/>
    <w:rsid w:val="1C06AB25"/>
    <w:rsid w:val="1C3CEB38"/>
    <w:rsid w:val="1C7BA0FF"/>
    <w:rsid w:val="1CA4EA5F"/>
    <w:rsid w:val="1D0556B4"/>
    <w:rsid w:val="1E3EE985"/>
    <w:rsid w:val="1E963B8E"/>
    <w:rsid w:val="1EB32539"/>
    <w:rsid w:val="1EB6CAA2"/>
    <w:rsid w:val="1EEA8ECF"/>
    <w:rsid w:val="1F835B0B"/>
    <w:rsid w:val="1F9B98AD"/>
    <w:rsid w:val="1FC1557D"/>
    <w:rsid w:val="1FD3A49A"/>
    <w:rsid w:val="20353889"/>
    <w:rsid w:val="209B0C03"/>
    <w:rsid w:val="20BC1386"/>
    <w:rsid w:val="20EB2B8E"/>
    <w:rsid w:val="210C3A9A"/>
    <w:rsid w:val="2112A9D6"/>
    <w:rsid w:val="2175C9E6"/>
    <w:rsid w:val="220A8C5B"/>
    <w:rsid w:val="221C4502"/>
    <w:rsid w:val="229929F0"/>
    <w:rsid w:val="22F0058D"/>
    <w:rsid w:val="24227A8B"/>
    <w:rsid w:val="2427C5F3"/>
    <w:rsid w:val="24F7CF13"/>
    <w:rsid w:val="2640758B"/>
    <w:rsid w:val="26A5E486"/>
    <w:rsid w:val="26BC7130"/>
    <w:rsid w:val="26DD1D28"/>
    <w:rsid w:val="26DF39FE"/>
    <w:rsid w:val="26F736C7"/>
    <w:rsid w:val="27129A76"/>
    <w:rsid w:val="27B50100"/>
    <w:rsid w:val="28B31B27"/>
    <w:rsid w:val="292B6E19"/>
    <w:rsid w:val="29DF9A8A"/>
    <w:rsid w:val="29E6C445"/>
    <w:rsid w:val="2A83B5F6"/>
    <w:rsid w:val="2AE631B6"/>
    <w:rsid w:val="2B2C46A7"/>
    <w:rsid w:val="2BE906B9"/>
    <w:rsid w:val="2C671269"/>
    <w:rsid w:val="2C6CEDFE"/>
    <w:rsid w:val="2C831662"/>
    <w:rsid w:val="2CC17113"/>
    <w:rsid w:val="2D891C17"/>
    <w:rsid w:val="2DA42944"/>
    <w:rsid w:val="2DA4A3A0"/>
    <w:rsid w:val="2E14F524"/>
    <w:rsid w:val="2E1F6C2A"/>
    <w:rsid w:val="2EDDFA94"/>
    <w:rsid w:val="3098C8CC"/>
    <w:rsid w:val="31054706"/>
    <w:rsid w:val="31511DF6"/>
    <w:rsid w:val="315DFD1C"/>
    <w:rsid w:val="319B5467"/>
    <w:rsid w:val="31AF82FE"/>
    <w:rsid w:val="3219348E"/>
    <w:rsid w:val="32699AB8"/>
    <w:rsid w:val="32B1A3FC"/>
    <w:rsid w:val="33CC4BEC"/>
    <w:rsid w:val="33E7FE6A"/>
    <w:rsid w:val="3428AF89"/>
    <w:rsid w:val="345964D4"/>
    <w:rsid w:val="346DE026"/>
    <w:rsid w:val="34C27A6A"/>
    <w:rsid w:val="34F03F30"/>
    <w:rsid w:val="35752C5E"/>
    <w:rsid w:val="35CF0F31"/>
    <w:rsid w:val="35D23EF5"/>
    <w:rsid w:val="3600E0B0"/>
    <w:rsid w:val="3625A0FA"/>
    <w:rsid w:val="36531F4C"/>
    <w:rsid w:val="37195259"/>
    <w:rsid w:val="374AE3BF"/>
    <w:rsid w:val="378C91B4"/>
    <w:rsid w:val="38AA2140"/>
    <w:rsid w:val="391D2DA4"/>
    <w:rsid w:val="392EA86F"/>
    <w:rsid w:val="3950B34C"/>
    <w:rsid w:val="39663690"/>
    <w:rsid w:val="39ACC952"/>
    <w:rsid w:val="39AFE5FB"/>
    <w:rsid w:val="3A16E93F"/>
    <w:rsid w:val="3AB00B5B"/>
    <w:rsid w:val="3B3D6928"/>
    <w:rsid w:val="3B8A0932"/>
    <w:rsid w:val="3C88AA3E"/>
    <w:rsid w:val="3CA7F935"/>
    <w:rsid w:val="3CAE3244"/>
    <w:rsid w:val="3CD753B8"/>
    <w:rsid w:val="3D50411A"/>
    <w:rsid w:val="3D6AB69E"/>
    <w:rsid w:val="3D995A10"/>
    <w:rsid w:val="3DD6A5D7"/>
    <w:rsid w:val="3DE24389"/>
    <w:rsid w:val="3E1B0988"/>
    <w:rsid w:val="3E421116"/>
    <w:rsid w:val="3E781E75"/>
    <w:rsid w:val="3E8A20CD"/>
    <w:rsid w:val="3EA1935C"/>
    <w:rsid w:val="3F77104D"/>
    <w:rsid w:val="400A2C5D"/>
    <w:rsid w:val="408BF104"/>
    <w:rsid w:val="41379DE5"/>
    <w:rsid w:val="414D0EBC"/>
    <w:rsid w:val="417BE932"/>
    <w:rsid w:val="41ADA5B8"/>
    <w:rsid w:val="42171E78"/>
    <w:rsid w:val="42360ABE"/>
    <w:rsid w:val="42566E27"/>
    <w:rsid w:val="42793FE5"/>
    <w:rsid w:val="42B75996"/>
    <w:rsid w:val="4307D18C"/>
    <w:rsid w:val="432293CB"/>
    <w:rsid w:val="43527C3D"/>
    <w:rsid w:val="43581C71"/>
    <w:rsid w:val="441747F8"/>
    <w:rsid w:val="443037B5"/>
    <w:rsid w:val="4438B2D9"/>
    <w:rsid w:val="4500A037"/>
    <w:rsid w:val="45C41DBD"/>
    <w:rsid w:val="45D7B981"/>
    <w:rsid w:val="45D89983"/>
    <w:rsid w:val="46F914A2"/>
    <w:rsid w:val="471AF28B"/>
    <w:rsid w:val="473B1D5B"/>
    <w:rsid w:val="477EAAA0"/>
    <w:rsid w:val="478F6C07"/>
    <w:rsid w:val="47901177"/>
    <w:rsid w:val="486B3704"/>
    <w:rsid w:val="4881C3AE"/>
    <w:rsid w:val="48DAE899"/>
    <w:rsid w:val="492D996E"/>
    <w:rsid w:val="499F5F70"/>
    <w:rsid w:val="49C25298"/>
    <w:rsid w:val="49F36A5E"/>
    <w:rsid w:val="4AD094C6"/>
    <w:rsid w:val="4BA272C7"/>
    <w:rsid w:val="4BB2807F"/>
    <w:rsid w:val="4BBDDBEF"/>
    <w:rsid w:val="4C9261C7"/>
    <w:rsid w:val="4CD6107D"/>
    <w:rsid w:val="4CE8D6BD"/>
    <w:rsid w:val="4D0310EB"/>
    <w:rsid w:val="4D6E8735"/>
    <w:rsid w:val="4DDE86FC"/>
    <w:rsid w:val="4E04F8AD"/>
    <w:rsid w:val="4E44AC63"/>
    <w:rsid w:val="4E47DC87"/>
    <w:rsid w:val="4E6F7715"/>
    <w:rsid w:val="4F04BCEB"/>
    <w:rsid w:val="4F9988F8"/>
    <w:rsid w:val="4FAA2CE5"/>
    <w:rsid w:val="4FF1E071"/>
    <w:rsid w:val="5022555F"/>
    <w:rsid w:val="507852AC"/>
    <w:rsid w:val="50A8E16C"/>
    <w:rsid w:val="50E92C7E"/>
    <w:rsid w:val="512E8839"/>
    <w:rsid w:val="518188A3"/>
    <w:rsid w:val="518EFF00"/>
    <w:rsid w:val="51E432B7"/>
    <w:rsid w:val="5248D9D7"/>
    <w:rsid w:val="5271763F"/>
    <w:rsid w:val="52A5EB8E"/>
    <w:rsid w:val="52EB7C06"/>
    <w:rsid w:val="53B370BE"/>
    <w:rsid w:val="5401BF46"/>
    <w:rsid w:val="548DCFED"/>
    <w:rsid w:val="54961DC5"/>
    <w:rsid w:val="551411B3"/>
    <w:rsid w:val="558AD1A6"/>
    <w:rsid w:val="570CE786"/>
    <w:rsid w:val="572977AA"/>
    <w:rsid w:val="579D224F"/>
    <w:rsid w:val="57D78897"/>
    <w:rsid w:val="5845B609"/>
    <w:rsid w:val="58F187B5"/>
    <w:rsid w:val="5953AEF0"/>
    <w:rsid w:val="59940C26"/>
    <w:rsid w:val="5997CB8C"/>
    <w:rsid w:val="59BB241D"/>
    <w:rsid w:val="5A483A19"/>
    <w:rsid w:val="5A8E6C93"/>
    <w:rsid w:val="5AC2AE31"/>
    <w:rsid w:val="5B4953A0"/>
    <w:rsid w:val="5B5436A5"/>
    <w:rsid w:val="5B6D5AF9"/>
    <w:rsid w:val="5B7E03FD"/>
    <w:rsid w:val="5B9188FB"/>
    <w:rsid w:val="5BDE9E40"/>
    <w:rsid w:val="5C10C955"/>
    <w:rsid w:val="5C98BB84"/>
    <w:rsid w:val="5CCA57DD"/>
    <w:rsid w:val="5CDE83E7"/>
    <w:rsid w:val="5DB47409"/>
    <w:rsid w:val="5E08C7DF"/>
    <w:rsid w:val="5E498B54"/>
    <w:rsid w:val="5E4B8812"/>
    <w:rsid w:val="5F016D0B"/>
    <w:rsid w:val="5F18FCD8"/>
    <w:rsid w:val="5F8F032C"/>
    <w:rsid w:val="5FC2EFD0"/>
    <w:rsid w:val="6010DD8B"/>
    <w:rsid w:val="603994D0"/>
    <w:rsid w:val="616C8D72"/>
    <w:rsid w:val="61BEA213"/>
    <w:rsid w:val="62C47A77"/>
    <w:rsid w:val="635BA252"/>
    <w:rsid w:val="639A7F9B"/>
    <w:rsid w:val="63A9C63D"/>
    <w:rsid w:val="63B36AD3"/>
    <w:rsid w:val="64346227"/>
    <w:rsid w:val="64695534"/>
    <w:rsid w:val="64968BA2"/>
    <w:rsid w:val="64FCADF3"/>
    <w:rsid w:val="6547138C"/>
    <w:rsid w:val="658485A2"/>
    <w:rsid w:val="65C1CFDA"/>
    <w:rsid w:val="661EBC5C"/>
    <w:rsid w:val="66D2DF69"/>
    <w:rsid w:val="67165996"/>
    <w:rsid w:val="671BAB19"/>
    <w:rsid w:val="6801511D"/>
    <w:rsid w:val="6833C9AE"/>
    <w:rsid w:val="68454AAC"/>
    <w:rsid w:val="6965A6ED"/>
    <w:rsid w:val="69A1139F"/>
    <w:rsid w:val="69B81240"/>
    <w:rsid w:val="69CC651D"/>
    <w:rsid w:val="69E43D43"/>
    <w:rsid w:val="6A638981"/>
    <w:rsid w:val="6AE4203D"/>
    <w:rsid w:val="6AED7212"/>
    <w:rsid w:val="6B45C439"/>
    <w:rsid w:val="6B8334CC"/>
    <w:rsid w:val="6C4F352C"/>
    <w:rsid w:val="6C6F37A0"/>
    <w:rsid w:val="6D372855"/>
    <w:rsid w:val="6D87429C"/>
    <w:rsid w:val="6D92A58D"/>
    <w:rsid w:val="6E03B6B7"/>
    <w:rsid w:val="6E201AC9"/>
    <w:rsid w:val="6E30E25A"/>
    <w:rsid w:val="6E483DC6"/>
    <w:rsid w:val="6E67A5FC"/>
    <w:rsid w:val="6E969A31"/>
    <w:rsid w:val="6EA83154"/>
    <w:rsid w:val="6EBE7322"/>
    <w:rsid w:val="6F8D6AF8"/>
    <w:rsid w:val="704B0855"/>
    <w:rsid w:val="70615695"/>
    <w:rsid w:val="7078F1C7"/>
    <w:rsid w:val="709176E7"/>
    <w:rsid w:val="70D2C02E"/>
    <w:rsid w:val="71973ABB"/>
    <w:rsid w:val="728550F7"/>
    <w:rsid w:val="731D4F57"/>
    <w:rsid w:val="733C3D44"/>
    <w:rsid w:val="73404278"/>
    <w:rsid w:val="73BE5255"/>
    <w:rsid w:val="740CDA10"/>
    <w:rsid w:val="745237EE"/>
    <w:rsid w:val="745F4DA4"/>
    <w:rsid w:val="7482C82F"/>
    <w:rsid w:val="74ACA13C"/>
    <w:rsid w:val="74F55011"/>
    <w:rsid w:val="758AE8B5"/>
    <w:rsid w:val="764475CC"/>
    <w:rsid w:val="76C620AD"/>
    <w:rsid w:val="774A802B"/>
    <w:rsid w:val="77A1C383"/>
    <w:rsid w:val="7808A02A"/>
    <w:rsid w:val="7817A2AE"/>
    <w:rsid w:val="782D36E3"/>
    <w:rsid w:val="788A6BA7"/>
    <w:rsid w:val="78F6ADFE"/>
    <w:rsid w:val="7967A1C7"/>
    <w:rsid w:val="79933960"/>
    <w:rsid w:val="79991E31"/>
    <w:rsid w:val="79C85441"/>
    <w:rsid w:val="7A06B705"/>
    <w:rsid w:val="7A1D17A1"/>
    <w:rsid w:val="7C466535"/>
    <w:rsid w:val="7C980259"/>
    <w:rsid w:val="7D0EBFCD"/>
    <w:rsid w:val="7D3EA348"/>
    <w:rsid w:val="7E15EFCB"/>
    <w:rsid w:val="7E201745"/>
    <w:rsid w:val="7F4E5644"/>
    <w:rsid w:val="7F6416EF"/>
    <w:rsid w:val="7F68B32B"/>
    <w:rsid w:val="7F7F43CE"/>
    <w:rsid w:val="7F909BC0"/>
    <w:rsid w:val="7FACD9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1540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08"/>
    <w:rPr>
      <w:kern w:val="2"/>
      <w14:ligatures w14:val="standardContextual"/>
    </w:rPr>
  </w:style>
  <w:style w:type="paragraph" w:styleId="Heading1">
    <w:name w:val="heading 1"/>
    <w:basedOn w:val="HeadingBase"/>
    <w:next w:val="Normal"/>
    <w:link w:val="Heading1Char"/>
    <w:qFormat/>
    <w:rsid w:val="00945108"/>
    <w:pPr>
      <w:spacing w:before="600" w:line="460" w:lineRule="exact"/>
      <w:outlineLvl w:val="0"/>
    </w:pPr>
    <w:rPr>
      <w:b/>
      <w:bCs w:val="0"/>
      <w:color w:val="2C384A" w:themeColor="accent1"/>
      <w:sz w:val="44"/>
    </w:rPr>
  </w:style>
  <w:style w:type="paragraph" w:styleId="Heading2">
    <w:name w:val="heading 2"/>
    <w:basedOn w:val="HeadingBase"/>
    <w:next w:val="Normal"/>
    <w:link w:val="Heading2Char"/>
    <w:qFormat/>
    <w:rsid w:val="00945108"/>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945108"/>
    <w:pPr>
      <w:spacing w:before="320" w:after="0" w:line="276" w:lineRule="auto"/>
      <w:outlineLvl w:val="2"/>
    </w:pPr>
    <w:rPr>
      <w:b/>
      <w:bCs w:val="0"/>
      <w:color w:val="2C384A" w:themeColor="accent1"/>
      <w:sz w:val="28"/>
      <w:szCs w:val="26"/>
    </w:rPr>
  </w:style>
  <w:style w:type="paragraph" w:styleId="Heading4">
    <w:name w:val="heading 4"/>
    <w:basedOn w:val="HeadingBase"/>
    <w:next w:val="Normal"/>
    <w:link w:val="Heading4Char"/>
    <w:qFormat/>
    <w:rsid w:val="00945108"/>
    <w:pPr>
      <w:spacing w:before="280" w:after="0" w:line="276" w:lineRule="auto"/>
      <w:outlineLvl w:val="3"/>
    </w:pPr>
    <w:rPr>
      <w:rFonts w:ascii="Calibri Light" w:hAnsi="Calibri Light"/>
      <w:bCs w:val="0"/>
      <w:color w:val="5D779D" w:themeColor="accent3"/>
      <w:sz w:val="24"/>
      <w:szCs w:val="26"/>
    </w:rPr>
  </w:style>
  <w:style w:type="paragraph" w:styleId="Heading5">
    <w:name w:val="heading 5"/>
    <w:basedOn w:val="HeadingBase"/>
    <w:next w:val="Normal"/>
    <w:link w:val="Heading5Char"/>
    <w:rsid w:val="00945108"/>
    <w:pPr>
      <w:spacing w:before="240" w:after="0" w:line="276" w:lineRule="auto"/>
      <w:outlineLvl w:val="4"/>
    </w:pPr>
    <w:rPr>
      <w:rFonts w:asciiTheme="majorHAnsi" w:hAnsiTheme="majorHAnsi"/>
      <w:b/>
      <w:bCs w:val="0"/>
      <w:iCs/>
      <w:color w:val="2C384A" w:themeColor="accent1"/>
      <w:sz w:val="22"/>
    </w:rPr>
  </w:style>
  <w:style w:type="paragraph" w:styleId="Heading6">
    <w:name w:val="heading 6"/>
    <w:basedOn w:val="HeadingBase"/>
    <w:next w:val="Normal"/>
    <w:link w:val="Heading6Char"/>
    <w:rsid w:val="00945108"/>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44523F"/>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44523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4523F"/>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rsid w:val="009451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5108"/>
  </w:style>
  <w:style w:type="character" w:customStyle="1" w:styleId="Heading1Char">
    <w:name w:val="Heading 1 Char"/>
    <w:basedOn w:val="DefaultParagraphFont"/>
    <w:link w:val="Heading1"/>
    <w:rsid w:val="00945108"/>
    <w:rPr>
      <w:rFonts w:ascii="Calibri" w:eastAsia="Times New Roman" w:hAnsi="Calibri" w:cs="Arial"/>
      <w:b/>
      <w:color w:val="2C384A" w:themeColor="accent1"/>
      <w:kern w:val="32"/>
      <w:sz w:val="44"/>
      <w:szCs w:val="36"/>
      <w:lang w:eastAsia="en-AU"/>
    </w:rPr>
  </w:style>
  <w:style w:type="character" w:customStyle="1" w:styleId="Heading2Char">
    <w:name w:val="Heading 2 Char"/>
    <w:basedOn w:val="DefaultParagraphFont"/>
    <w:link w:val="Heading2"/>
    <w:rsid w:val="00945108"/>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945108"/>
    <w:rPr>
      <w:rFonts w:ascii="Calibri" w:eastAsia="Times New Roman" w:hAnsi="Calibri" w:cs="Arial"/>
      <w:b/>
      <w:color w:val="2C384A" w:themeColor="accent1"/>
      <w:kern w:val="32"/>
      <w:sz w:val="28"/>
      <w:szCs w:val="26"/>
      <w:lang w:eastAsia="en-AU"/>
    </w:rPr>
  </w:style>
  <w:style w:type="character" w:customStyle="1" w:styleId="Heading4Char">
    <w:name w:val="Heading 4 Char"/>
    <w:basedOn w:val="DefaultParagraphFont"/>
    <w:link w:val="Heading4"/>
    <w:rsid w:val="00945108"/>
    <w:rPr>
      <w:rFonts w:ascii="Calibri Light" w:eastAsia="Times New Roman" w:hAnsi="Calibri Light" w:cs="Arial"/>
      <w:color w:val="5D779D" w:themeColor="accent3"/>
      <w:kern w:val="32"/>
      <w:sz w:val="24"/>
      <w:szCs w:val="26"/>
      <w:lang w:eastAsia="en-AU"/>
    </w:rPr>
  </w:style>
  <w:style w:type="character" w:customStyle="1" w:styleId="Heading5Char">
    <w:name w:val="Heading 5 Char"/>
    <w:basedOn w:val="DefaultParagraphFont"/>
    <w:link w:val="Heading5"/>
    <w:rsid w:val="00945108"/>
    <w:rPr>
      <w:rFonts w:asciiTheme="majorHAnsi" w:eastAsia="Times New Roman" w:hAnsiTheme="majorHAnsi" w:cs="Arial"/>
      <w:b/>
      <w:iCs/>
      <w:color w:val="2C384A" w:themeColor="accent1"/>
      <w:kern w:val="32"/>
      <w:szCs w:val="36"/>
      <w:lang w:eastAsia="en-AU"/>
    </w:rPr>
  </w:style>
  <w:style w:type="character" w:customStyle="1" w:styleId="Heading6Char">
    <w:name w:val="Heading 6 Char"/>
    <w:basedOn w:val="DefaultParagraphFont"/>
    <w:link w:val="Heading6"/>
    <w:rsid w:val="00945108"/>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945108"/>
    <w:pPr>
      <w:keepNext/>
      <w:spacing w:after="0"/>
      <w:jc w:val="center"/>
    </w:pPr>
    <w:rPr>
      <w:color w:val="004A7F"/>
      <w:sz w:val="20"/>
    </w:rPr>
  </w:style>
  <w:style w:type="paragraph" w:customStyle="1" w:styleId="AlphaParagraph">
    <w:name w:val="Alpha Paragraph"/>
    <w:basedOn w:val="Normal"/>
    <w:qFormat/>
    <w:rsid w:val="00945108"/>
    <w:pPr>
      <w:numPr>
        <w:ilvl w:val="1"/>
        <w:numId w:val="7"/>
      </w:numPr>
    </w:pPr>
  </w:style>
  <w:style w:type="character" w:customStyle="1" w:styleId="DashChar">
    <w:name w:val="Dash Char"/>
    <w:basedOn w:val="DefaultParagraphFont"/>
    <w:link w:val="Dash"/>
    <w:uiPriority w:val="99"/>
    <w:locked/>
    <w:rsid w:val="00945108"/>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945108"/>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45108"/>
    <w:rPr>
      <w:rFonts w:ascii="Calibri Light" w:eastAsia="Times New Roman" w:hAnsi="Calibri Light" w:cs="Times New Roman"/>
      <w:szCs w:val="20"/>
      <w:lang w:eastAsia="en-AU"/>
    </w:rPr>
  </w:style>
  <w:style w:type="paragraph" w:customStyle="1" w:styleId="BoxHeading">
    <w:name w:val="Box Heading"/>
    <w:basedOn w:val="Normal"/>
    <w:next w:val="Normal"/>
    <w:rsid w:val="00945108"/>
    <w:pPr>
      <w:keepNext/>
      <w:spacing w:before="240"/>
    </w:pPr>
    <w:rPr>
      <w:b/>
      <w:color w:val="2C384A" w:themeColor="accent1"/>
      <w:sz w:val="26"/>
      <w:szCs w:val="26"/>
    </w:rPr>
  </w:style>
  <w:style w:type="paragraph" w:customStyle="1" w:styleId="BoxText">
    <w:name w:val="Box Text"/>
    <w:basedOn w:val="Normal"/>
    <w:link w:val="BoxTextChar"/>
    <w:rsid w:val="00945108"/>
  </w:style>
  <w:style w:type="paragraph" w:customStyle="1" w:styleId="Bullet">
    <w:name w:val="Bullet"/>
    <w:basedOn w:val="Normal"/>
    <w:link w:val="BulletChar"/>
    <w:qFormat/>
    <w:rsid w:val="00945108"/>
    <w:pPr>
      <w:numPr>
        <w:numId w:val="9"/>
      </w:numPr>
      <w:tabs>
        <w:tab w:val="left" w:pos="720"/>
      </w:tabs>
      <w:spacing w:line="276" w:lineRule="auto"/>
    </w:pPr>
  </w:style>
  <w:style w:type="paragraph" w:customStyle="1" w:styleId="ChartandTableFootnoteAlpha">
    <w:name w:val="Chart and Table Footnote Alpha"/>
    <w:rsid w:val="00945108"/>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945108"/>
    <w:pPr>
      <w:jc w:val="center"/>
    </w:pPr>
  </w:style>
  <w:style w:type="paragraph" w:customStyle="1" w:styleId="ChartorTableNote">
    <w:name w:val="Chart or Table Note"/>
    <w:next w:val="Normal"/>
    <w:rsid w:val="00945108"/>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45108"/>
    <w:pPr>
      <w:jc w:val="center"/>
    </w:pPr>
    <w:rPr>
      <w:b w:val="0"/>
      <w:bCs/>
    </w:rPr>
  </w:style>
  <w:style w:type="paragraph" w:customStyle="1" w:styleId="ReportDate">
    <w:name w:val="Report Date"/>
    <w:basedOn w:val="Normal"/>
    <w:link w:val="ReportDateChar"/>
    <w:rsid w:val="00945108"/>
    <w:pPr>
      <w:keepNext/>
      <w:spacing w:after="360"/>
    </w:pPr>
    <w:rPr>
      <w:color w:val="EEEEEE" w:themeColor="background2"/>
      <w:sz w:val="32"/>
    </w:rPr>
  </w:style>
  <w:style w:type="paragraph" w:customStyle="1" w:styleId="Dash">
    <w:name w:val="Dash"/>
    <w:basedOn w:val="Normal"/>
    <w:link w:val="DashChar"/>
    <w:uiPriority w:val="99"/>
    <w:qFormat/>
    <w:rsid w:val="00945108"/>
    <w:pPr>
      <w:numPr>
        <w:ilvl w:val="1"/>
        <w:numId w:val="9"/>
      </w:numPr>
    </w:pPr>
  </w:style>
  <w:style w:type="paragraph" w:customStyle="1" w:styleId="DoubleDot">
    <w:name w:val="Double Dot"/>
    <w:basedOn w:val="Normal"/>
    <w:link w:val="DoubleDotChar"/>
    <w:uiPriority w:val="99"/>
    <w:qFormat/>
    <w:rsid w:val="00945108"/>
    <w:pPr>
      <w:numPr>
        <w:ilvl w:val="2"/>
        <w:numId w:val="9"/>
      </w:numPr>
    </w:pPr>
  </w:style>
  <w:style w:type="paragraph" w:customStyle="1" w:styleId="TableMainHeading">
    <w:name w:val="Table Main Heading"/>
    <w:basedOn w:val="Heading3"/>
    <w:next w:val="Normal"/>
    <w:rsid w:val="00945108"/>
    <w:pPr>
      <w:spacing w:before="120"/>
    </w:pPr>
    <w:rPr>
      <w:b w:val="0"/>
      <w:sz w:val="26"/>
    </w:rPr>
  </w:style>
  <w:style w:type="paragraph" w:customStyle="1" w:styleId="FooterEven">
    <w:name w:val="Footer Even"/>
    <w:basedOn w:val="Footer"/>
    <w:rsid w:val="00945108"/>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945108"/>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945108"/>
    <w:rPr>
      <w:color w:val="3A6FAF"/>
      <w:u w:val="none"/>
    </w:rPr>
  </w:style>
  <w:style w:type="paragraph" w:customStyle="1" w:styleId="OutlineNumbered1">
    <w:name w:val="Outline Numbered 1"/>
    <w:basedOn w:val="Normal"/>
    <w:link w:val="OutlineNumbered1Char"/>
    <w:rsid w:val="00945108"/>
    <w:pPr>
      <w:numPr>
        <w:numId w:val="5"/>
      </w:numPr>
    </w:pPr>
  </w:style>
  <w:style w:type="paragraph" w:customStyle="1" w:styleId="OutlineNumbered2">
    <w:name w:val="Outline Numbered 2"/>
    <w:basedOn w:val="Normal"/>
    <w:link w:val="OutlineNumbered2Char"/>
    <w:rsid w:val="00945108"/>
    <w:pPr>
      <w:numPr>
        <w:ilvl w:val="1"/>
        <w:numId w:val="5"/>
      </w:numPr>
    </w:pPr>
  </w:style>
  <w:style w:type="paragraph" w:customStyle="1" w:styleId="OutlineNumbered3">
    <w:name w:val="Outline Numbered 3"/>
    <w:basedOn w:val="Normal"/>
    <w:link w:val="OutlineNumbered3Char"/>
    <w:rsid w:val="00945108"/>
    <w:pPr>
      <w:numPr>
        <w:ilvl w:val="2"/>
        <w:numId w:val="5"/>
      </w:numPr>
    </w:pPr>
  </w:style>
  <w:style w:type="paragraph" w:customStyle="1" w:styleId="SingleParagraph">
    <w:name w:val="Single Paragraph"/>
    <w:basedOn w:val="Normal"/>
    <w:next w:val="Normal"/>
    <w:link w:val="SingleParagraphChar"/>
    <w:rsid w:val="00945108"/>
    <w:pPr>
      <w:spacing w:after="0"/>
    </w:pPr>
  </w:style>
  <w:style w:type="paragraph" w:customStyle="1" w:styleId="TableSecondHeading">
    <w:name w:val="Table Second Heading"/>
    <w:basedOn w:val="Normal"/>
    <w:next w:val="Normal"/>
    <w:rsid w:val="00945108"/>
    <w:pPr>
      <w:keepNext/>
      <w:spacing w:after="20"/>
    </w:pPr>
    <w:rPr>
      <w:b/>
      <w:color w:val="004A7F"/>
    </w:rPr>
  </w:style>
  <w:style w:type="paragraph" w:customStyle="1" w:styleId="TableColumnHeadingCentred">
    <w:name w:val="Table Column Heading Centred"/>
    <w:basedOn w:val="TableTextLeft"/>
    <w:rsid w:val="00945108"/>
    <w:pPr>
      <w:jc w:val="center"/>
    </w:pPr>
    <w:rPr>
      <w:b/>
      <w:color w:val="2C384A" w:themeColor="accent1"/>
      <w:sz w:val="20"/>
    </w:rPr>
  </w:style>
  <w:style w:type="paragraph" w:customStyle="1" w:styleId="TableColumnHeadingLeft">
    <w:name w:val="Table Column Heading Left"/>
    <w:basedOn w:val="TableTextLeft"/>
    <w:rsid w:val="00945108"/>
    <w:rPr>
      <w:b/>
      <w:color w:val="2C384A" w:themeColor="accent1"/>
      <w:sz w:val="20"/>
    </w:rPr>
  </w:style>
  <w:style w:type="paragraph" w:customStyle="1" w:styleId="TableColumnHeadingRight">
    <w:name w:val="Table Column Heading Right"/>
    <w:basedOn w:val="TableTextLeft"/>
    <w:rsid w:val="00945108"/>
    <w:pPr>
      <w:jc w:val="right"/>
    </w:pPr>
    <w:rPr>
      <w:b/>
      <w:color w:val="2C384A" w:themeColor="accent1"/>
      <w:sz w:val="20"/>
    </w:rPr>
  </w:style>
  <w:style w:type="table" w:styleId="TableGrid">
    <w:name w:val="Table Grid"/>
    <w:basedOn w:val="TableNormal"/>
    <w:rsid w:val="00945108"/>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945108"/>
    <w:pPr>
      <w:jc w:val="center"/>
    </w:pPr>
  </w:style>
  <w:style w:type="paragraph" w:customStyle="1" w:styleId="TableTextLeft">
    <w:name w:val="Table Text Left"/>
    <w:basedOn w:val="TableTextRight"/>
    <w:rsid w:val="00945108"/>
    <w:pPr>
      <w:jc w:val="left"/>
    </w:pPr>
  </w:style>
  <w:style w:type="paragraph" w:customStyle="1" w:styleId="TableTextRight">
    <w:name w:val="Table Text Right"/>
    <w:basedOn w:val="Normal"/>
    <w:rsid w:val="00945108"/>
    <w:pPr>
      <w:spacing w:before="40" w:after="40"/>
      <w:jc w:val="right"/>
    </w:pPr>
    <w:rPr>
      <w:color w:val="000000"/>
      <w:sz w:val="18"/>
    </w:rPr>
  </w:style>
  <w:style w:type="paragraph" w:styleId="TOC1">
    <w:name w:val="toc 1"/>
    <w:basedOn w:val="Normal"/>
    <w:next w:val="Normal"/>
    <w:uiPriority w:val="39"/>
    <w:rsid w:val="00945108"/>
    <w:pPr>
      <w:keepNext/>
      <w:tabs>
        <w:tab w:val="right" w:leader="dot" w:pos="9072"/>
      </w:tabs>
      <w:spacing w:before="180" w:after="0"/>
      <w:ind w:right="-2"/>
    </w:pPr>
    <w:rPr>
      <w:b/>
      <w:noProof/>
      <w:color w:val="2C384A" w:themeColor="accent1"/>
    </w:rPr>
  </w:style>
  <w:style w:type="paragraph" w:styleId="TOC2">
    <w:name w:val="toc 2"/>
    <w:basedOn w:val="Normal"/>
    <w:next w:val="Normal"/>
    <w:uiPriority w:val="39"/>
    <w:rsid w:val="00945108"/>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945108"/>
    <w:pPr>
      <w:tabs>
        <w:tab w:val="right" w:leader="dot" w:pos="9072"/>
      </w:tabs>
      <w:spacing w:before="20" w:after="0"/>
      <w:ind w:left="284" w:right="-2"/>
    </w:pPr>
    <w:rPr>
      <w:rFonts w:cs="Calibri"/>
      <w:noProof/>
    </w:rPr>
  </w:style>
  <w:style w:type="numbering" w:customStyle="1" w:styleId="OutlineList">
    <w:name w:val="OutlineList"/>
    <w:uiPriority w:val="99"/>
    <w:rsid w:val="00945108"/>
    <w:pPr>
      <w:numPr>
        <w:numId w:val="4"/>
      </w:numPr>
    </w:pPr>
  </w:style>
  <w:style w:type="numbering" w:customStyle="1" w:styleId="BulletedList">
    <w:name w:val="Bulleted List"/>
    <w:uiPriority w:val="99"/>
    <w:rsid w:val="00945108"/>
    <w:pPr>
      <w:numPr>
        <w:numId w:val="1"/>
      </w:numPr>
    </w:pPr>
  </w:style>
  <w:style w:type="numbering" w:customStyle="1" w:styleId="BoxBulletedList">
    <w:name w:val="Box Bulleted List"/>
    <w:uiPriority w:val="99"/>
    <w:rsid w:val="00945108"/>
    <w:pPr>
      <w:numPr>
        <w:numId w:val="2"/>
      </w:numPr>
    </w:pPr>
  </w:style>
  <w:style w:type="numbering" w:customStyle="1" w:styleId="OneLevelList">
    <w:name w:val="OneLevelList"/>
    <w:uiPriority w:val="99"/>
    <w:rsid w:val="00945108"/>
    <w:pPr>
      <w:numPr>
        <w:numId w:val="3"/>
      </w:numPr>
    </w:pPr>
  </w:style>
  <w:style w:type="numbering" w:customStyle="1" w:styleId="ChartandTableFootnoteAlphaList">
    <w:name w:val="ChartandTableFootnoteAlphaList"/>
    <w:uiPriority w:val="99"/>
    <w:rsid w:val="00945108"/>
    <w:pPr>
      <w:numPr>
        <w:numId w:val="8"/>
      </w:numPr>
    </w:pPr>
  </w:style>
  <w:style w:type="paragraph" w:customStyle="1" w:styleId="Heading1Numbered">
    <w:name w:val="Heading 1 Numbered"/>
    <w:basedOn w:val="Heading1"/>
    <w:next w:val="Normal"/>
    <w:rsid w:val="00945108"/>
    <w:pPr>
      <w:numPr>
        <w:numId w:val="6"/>
      </w:numPr>
    </w:pPr>
  </w:style>
  <w:style w:type="character" w:customStyle="1" w:styleId="SingleParagraphChar">
    <w:name w:val="Single Paragraph Char"/>
    <w:basedOn w:val="DefaultParagraphFont"/>
    <w:link w:val="SingleParagraph"/>
    <w:rsid w:val="00945108"/>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945108"/>
    <w:pPr>
      <w:numPr>
        <w:ilvl w:val="1"/>
        <w:numId w:val="6"/>
      </w:numPr>
      <w:ind w:left="284" w:hanging="284"/>
    </w:pPr>
  </w:style>
  <w:style w:type="paragraph" w:customStyle="1" w:styleId="Heading3Numbered">
    <w:name w:val="Heading 3 Numbered"/>
    <w:basedOn w:val="Heading3"/>
    <w:rsid w:val="00945108"/>
    <w:pPr>
      <w:numPr>
        <w:ilvl w:val="2"/>
        <w:numId w:val="6"/>
      </w:numPr>
      <w:ind w:left="284" w:hanging="284"/>
    </w:pPr>
  </w:style>
  <w:style w:type="paragraph" w:styleId="Title">
    <w:name w:val="Title"/>
    <w:basedOn w:val="Normal"/>
    <w:next w:val="Normal"/>
    <w:link w:val="TitleChar"/>
    <w:uiPriority w:val="10"/>
    <w:rsid w:val="00945108"/>
    <w:pPr>
      <w:spacing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945108"/>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945108"/>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945108"/>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945108"/>
    <w:rPr>
      <w:i/>
      <w:iCs/>
      <w:color w:val="808080" w:themeColor="text1" w:themeTint="7F"/>
    </w:rPr>
  </w:style>
  <w:style w:type="paragraph" w:styleId="Footer">
    <w:name w:val="footer"/>
    <w:basedOn w:val="Normal"/>
    <w:link w:val="FooterChar"/>
    <w:unhideWhenUsed/>
    <w:rsid w:val="00945108"/>
    <w:pPr>
      <w:tabs>
        <w:tab w:val="center" w:pos="4513"/>
        <w:tab w:val="right" w:pos="9026"/>
      </w:tabs>
      <w:spacing w:after="0"/>
      <w:jc w:val="center"/>
    </w:pPr>
    <w:rPr>
      <w:color w:val="002C47"/>
      <w:sz w:val="20"/>
    </w:rPr>
  </w:style>
  <w:style w:type="character" w:customStyle="1" w:styleId="FooterChar">
    <w:name w:val="Footer Char"/>
    <w:basedOn w:val="DefaultParagraphFont"/>
    <w:link w:val="Footer"/>
    <w:rsid w:val="00945108"/>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945108"/>
    <w:pPr>
      <w:keepNext/>
      <w:spacing w:after="0"/>
      <w:jc w:val="right"/>
    </w:pPr>
    <w:rPr>
      <w:color w:val="004A7F"/>
      <w:sz w:val="20"/>
    </w:rPr>
  </w:style>
  <w:style w:type="character" w:customStyle="1" w:styleId="HeaderChar">
    <w:name w:val="Header Char"/>
    <w:basedOn w:val="DefaultParagraphFont"/>
    <w:link w:val="Header"/>
    <w:uiPriority w:val="99"/>
    <w:rsid w:val="00945108"/>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945108"/>
    <w:rPr>
      <w:color w:val="808080"/>
    </w:rPr>
  </w:style>
  <w:style w:type="paragraph" w:customStyle="1" w:styleId="AppendixHeading">
    <w:name w:val="Appendix Heading"/>
    <w:basedOn w:val="Heading1"/>
    <w:next w:val="Normal"/>
    <w:rsid w:val="00945108"/>
  </w:style>
  <w:style w:type="paragraph" w:customStyle="1" w:styleId="HeadingBase">
    <w:name w:val="Heading Base"/>
    <w:rsid w:val="00945108"/>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945108"/>
    <w:rPr>
      <w:rFonts w:ascii="Calibri Light" w:eastAsia="Times New Roman" w:hAnsi="Calibri Light" w:cs="Times New Roman"/>
      <w:color w:val="EEEEEE" w:themeColor="background2"/>
      <w:sz w:val="32"/>
      <w:szCs w:val="20"/>
      <w:lang w:eastAsia="en-AU"/>
    </w:rPr>
  </w:style>
  <w:style w:type="paragraph" w:customStyle="1" w:styleId="NotesHeading">
    <w:name w:val="Notes Heading"/>
    <w:basedOn w:val="Normal"/>
    <w:rsid w:val="00945108"/>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rsid w:val="00945108"/>
    <w:pPr>
      <w:ind w:left="720"/>
      <w:contextualSpacing/>
    </w:pPr>
  </w:style>
  <w:style w:type="paragraph" w:customStyle="1" w:styleId="TableTextIndented">
    <w:name w:val="Table Text Indented"/>
    <w:basedOn w:val="TableTextLeft"/>
    <w:rsid w:val="00945108"/>
    <w:pPr>
      <w:ind w:left="284"/>
    </w:pPr>
  </w:style>
  <w:style w:type="paragraph" w:customStyle="1" w:styleId="TableHeadingContinued">
    <w:name w:val="Table Heading Continued"/>
    <w:basedOn w:val="TableMainHeading"/>
    <w:next w:val="TableGraphic"/>
    <w:rsid w:val="00945108"/>
  </w:style>
  <w:style w:type="paragraph" w:customStyle="1" w:styleId="TableGraphic">
    <w:name w:val="Table Graphic"/>
    <w:basedOn w:val="HeadingBase"/>
    <w:next w:val="Normal"/>
    <w:rsid w:val="00945108"/>
    <w:pPr>
      <w:spacing w:after="0"/>
    </w:pPr>
  </w:style>
  <w:style w:type="paragraph" w:customStyle="1" w:styleId="HeaderEven">
    <w:name w:val="Header Even"/>
    <w:basedOn w:val="Header"/>
    <w:qFormat/>
    <w:rsid w:val="00945108"/>
    <w:pPr>
      <w:jc w:val="left"/>
    </w:pPr>
    <w:rPr>
      <w:color w:val="002C47"/>
    </w:rPr>
  </w:style>
  <w:style w:type="paragraph" w:customStyle="1" w:styleId="HeaderOdd">
    <w:name w:val="Header Odd"/>
    <w:basedOn w:val="Header"/>
    <w:qFormat/>
    <w:rsid w:val="00945108"/>
    <w:rPr>
      <w:color w:val="002C47"/>
    </w:rPr>
  </w:style>
  <w:style w:type="paragraph" w:styleId="FootnoteText">
    <w:name w:val="footnote text"/>
    <w:basedOn w:val="Normal"/>
    <w:link w:val="FootnoteTextChar"/>
    <w:uiPriority w:val="99"/>
    <w:rsid w:val="00945108"/>
    <w:pPr>
      <w:spacing w:after="0"/>
      <w:ind w:left="397" w:hanging="397"/>
    </w:pPr>
    <w:rPr>
      <w:sz w:val="20"/>
    </w:rPr>
  </w:style>
  <w:style w:type="character" w:customStyle="1" w:styleId="FootnoteTextChar">
    <w:name w:val="Footnote Text Char"/>
    <w:basedOn w:val="DefaultParagraphFont"/>
    <w:link w:val="FootnoteText"/>
    <w:uiPriority w:val="99"/>
    <w:rsid w:val="00945108"/>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945108"/>
    <w:rPr>
      <w:sz w:val="18"/>
    </w:rPr>
  </w:style>
  <w:style w:type="paragraph" w:styleId="BalloonText">
    <w:name w:val="Balloon Text"/>
    <w:basedOn w:val="Normal"/>
    <w:link w:val="BalloonTextChar"/>
    <w:uiPriority w:val="99"/>
    <w:semiHidden/>
    <w:unhideWhenUsed/>
    <w:rsid w:val="009451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0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945108"/>
    <w:rPr>
      <w:rFonts w:ascii="Calibri Light" w:eastAsia="Times New Roman" w:hAnsi="Calibri Light" w:cs="Times New Roman"/>
      <w:szCs w:val="20"/>
      <w:lang w:eastAsia="en-AU"/>
    </w:rPr>
  </w:style>
  <w:style w:type="paragraph" w:customStyle="1" w:styleId="Boxbullet">
    <w:name w:val="Box bullet"/>
    <w:basedOn w:val="Bullet"/>
    <w:rsid w:val="00945108"/>
    <w:pPr>
      <w:numPr>
        <w:numId w:val="12"/>
      </w:numPr>
      <w:tabs>
        <w:tab w:val="clear" w:pos="283"/>
        <w:tab w:val="num" w:pos="284"/>
        <w:tab w:val="num" w:pos="520"/>
      </w:tabs>
      <w:spacing w:before="60"/>
    </w:pPr>
    <w:rPr>
      <w:color w:val="0D0D0D" w:themeColor="text1" w:themeTint="F2"/>
    </w:rPr>
  </w:style>
  <w:style w:type="paragraph" w:customStyle="1" w:styleId="Boxdash">
    <w:name w:val="Box dash"/>
    <w:basedOn w:val="Dash"/>
    <w:rsid w:val="00945108"/>
    <w:pPr>
      <w:numPr>
        <w:numId w:val="12"/>
      </w:numPr>
      <w:tabs>
        <w:tab w:val="clear" w:pos="567"/>
        <w:tab w:val="num" w:pos="1040"/>
      </w:tabs>
      <w:spacing w:before="60" w:after="0" w:line="276" w:lineRule="auto"/>
    </w:pPr>
    <w:rPr>
      <w:color w:val="0D0D0D" w:themeColor="text1" w:themeTint="F2"/>
    </w:rPr>
  </w:style>
  <w:style w:type="paragraph" w:customStyle="1" w:styleId="Boxdoubledot">
    <w:name w:val="Box double dot"/>
    <w:basedOn w:val="DoubleDot"/>
    <w:rsid w:val="00945108"/>
    <w:pPr>
      <w:numPr>
        <w:numId w:val="12"/>
      </w:numPr>
      <w:tabs>
        <w:tab w:val="clear" w:pos="851"/>
        <w:tab w:val="left" w:pos="567"/>
        <w:tab w:val="num" w:pos="1560"/>
      </w:tabs>
      <w:spacing w:before="60" w:after="0" w:line="276" w:lineRule="auto"/>
    </w:pPr>
    <w:rPr>
      <w:color w:val="0D0D0D" w:themeColor="text1" w:themeTint="F2"/>
    </w:rPr>
  </w:style>
  <w:style w:type="paragraph" w:customStyle="1" w:styleId="Instructions">
    <w:name w:val="Instructions"/>
    <w:basedOn w:val="Normal"/>
    <w:uiPriority w:val="1"/>
    <w:qFormat/>
    <w:rsid w:val="00945108"/>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945108"/>
    <w:rPr>
      <w:sz w:val="16"/>
      <w:szCs w:val="16"/>
    </w:rPr>
  </w:style>
  <w:style w:type="paragraph" w:styleId="CommentText">
    <w:name w:val="annotation text"/>
    <w:basedOn w:val="Normal"/>
    <w:link w:val="CommentTextChar"/>
    <w:uiPriority w:val="99"/>
    <w:unhideWhenUsed/>
    <w:rsid w:val="00945108"/>
    <w:rPr>
      <w:rFonts w:ascii="Calibri" w:hAnsi="Calibri"/>
      <w:sz w:val="20"/>
    </w:rPr>
  </w:style>
  <w:style w:type="character" w:customStyle="1" w:styleId="CommentTextChar">
    <w:name w:val="Comment Text Char"/>
    <w:basedOn w:val="DefaultParagraphFont"/>
    <w:link w:val="CommentText"/>
    <w:uiPriority w:val="99"/>
    <w:rsid w:val="00945108"/>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945108"/>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945108"/>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945108"/>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945108"/>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945108"/>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945108"/>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945108"/>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945108"/>
    <w:rPr>
      <w:rFonts w:ascii="Calibri" w:eastAsia="Times New Roman" w:hAnsi="Calibri" w:cs="Calibri"/>
      <w:b/>
      <w:color w:val="FF0000"/>
      <w:sz w:val="24"/>
      <w:szCs w:val="20"/>
      <w:lang w:eastAsia="en-AU"/>
    </w:rPr>
  </w:style>
  <w:style w:type="character" w:customStyle="1" w:styleId="ui-provider">
    <w:name w:val="ui-provider"/>
    <w:basedOn w:val="DefaultParagraphFont"/>
    <w:rsid w:val="00945108"/>
  </w:style>
  <w:style w:type="character" w:customStyle="1" w:styleId="Heading7Char">
    <w:name w:val="Heading 7 Char"/>
    <w:basedOn w:val="DefaultParagraphFont"/>
    <w:link w:val="Heading7"/>
    <w:uiPriority w:val="9"/>
    <w:semiHidden/>
    <w:rsid w:val="0044523F"/>
    <w:rPr>
      <w:rFonts w:asciiTheme="majorHAnsi" w:eastAsiaTheme="majorEastAsia" w:hAnsiTheme="majorHAnsi" w:cstheme="majorBidi"/>
      <w:iCs/>
      <w:color w:val="161B24" w:themeColor="accent1" w:themeShade="7F"/>
      <w:szCs w:val="20"/>
      <w:lang w:eastAsia="en-AU"/>
    </w:rPr>
  </w:style>
  <w:style w:type="character" w:customStyle="1" w:styleId="Heading8Char">
    <w:name w:val="Heading 8 Char"/>
    <w:basedOn w:val="DefaultParagraphFont"/>
    <w:link w:val="Heading8"/>
    <w:uiPriority w:val="9"/>
    <w:rsid w:val="0044523F"/>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rsid w:val="0044523F"/>
    <w:rPr>
      <w:rFonts w:asciiTheme="majorHAnsi" w:eastAsiaTheme="majorEastAsia" w:hAnsiTheme="majorHAnsi" w:cstheme="majorBidi"/>
      <w:iCs/>
      <w:color w:val="272727" w:themeColor="text1" w:themeTint="D8"/>
      <w:sz w:val="21"/>
      <w:szCs w:val="21"/>
      <w:lang w:eastAsia="en-AU"/>
    </w:rPr>
  </w:style>
  <w:style w:type="character" w:styleId="UnresolvedMention">
    <w:name w:val="Unresolved Mention"/>
    <w:basedOn w:val="DefaultParagraphFont"/>
    <w:uiPriority w:val="99"/>
    <w:semiHidden/>
    <w:unhideWhenUsed/>
    <w:rsid w:val="0044523F"/>
    <w:rPr>
      <w:color w:val="605E5C"/>
      <w:shd w:val="clear" w:color="auto" w:fill="E1DFDD"/>
    </w:rPr>
  </w:style>
  <w:style w:type="paragraph" w:styleId="NormalWeb">
    <w:name w:val="Normal (Web)"/>
    <w:basedOn w:val="Normal"/>
    <w:uiPriority w:val="99"/>
    <w:unhideWhenUsed/>
    <w:rsid w:val="0044523F"/>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semiHidden/>
    <w:unhideWhenUsed/>
    <w:rsid w:val="0044523F"/>
    <w:rPr>
      <w:rFonts w:ascii="Calibri Light" w:hAnsi="Calibri Light"/>
      <w:b/>
      <w:bCs/>
    </w:rPr>
  </w:style>
  <w:style w:type="character" w:customStyle="1" w:styleId="CommentSubjectChar">
    <w:name w:val="Comment Subject Char"/>
    <w:basedOn w:val="CommentTextChar"/>
    <w:link w:val="CommentSubject"/>
    <w:semiHidden/>
    <w:rsid w:val="0044523F"/>
    <w:rPr>
      <w:rFonts w:ascii="Calibri Light" w:eastAsia="Times New Roman" w:hAnsi="Calibri Light" w:cs="Times New Roman"/>
      <w:b/>
      <w:bCs/>
      <w:sz w:val="20"/>
      <w:szCs w:val="20"/>
      <w:lang w:eastAsia="en-AU"/>
    </w:rPr>
  </w:style>
  <w:style w:type="paragraph" w:customStyle="1" w:styleId="Heading1-NOTOC">
    <w:name w:val="Heading 1 - NO TOC"/>
    <w:basedOn w:val="Heading1"/>
    <w:qFormat/>
    <w:rsid w:val="00950D6C"/>
    <w:pPr>
      <w:outlineLvl w:val="9"/>
    </w:pPr>
  </w:style>
  <w:style w:type="paragraph" w:styleId="Revision">
    <w:name w:val="Revision"/>
    <w:hidden/>
    <w:uiPriority w:val="99"/>
    <w:semiHidden/>
    <w:rsid w:val="0044523F"/>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44523F"/>
    <w:rPr>
      <w:color w:val="2B579A"/>
      <w:shd w:val="clear" w:color="auto" w:fill="E1DFDD"/>
    </w:rPr>
  </w:style>
  <w:style w:type="table" w:styleId="ListTable2-Accent2">
    <w:name w:val="List Table 2 Accent 2"/>
    <w:basedOn w:val="TableNormal"/>
    <w:uiPriority w:val="47"/>
    <w:rsid w:val="0044523F"/>
    <w:pPr>
      <w:spacing w:after="0" w:line="240" w:lineRule="auto"/>
    </w:pPr>
    <w:tblPr>
      <w:tblStyleRowBandSize w:val="1"/>
      <w:tblStyleColBandSize w:val="1"/>
      <w:tblBorders>
        <w:top w:val="single" w:sz="4" w:space="0" w:color="8CB59F" w:themeColor="accent2" w:themeTint="99"/>
        <w:bottom w:val="single" w:sz="4" w:space="0" w:color="8CB59F" w:themeColor="accent2" w:themeTint="99"/>
        <w:insideH w:val="single" w:sz="4" w:space="0" w:color="8CB59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GridTable6Colorful-Accent2">
    <w:name w:val="Grid Table 6 Colorful Accent 2"/>
    <w:basedOn w:val="TableNormal"/>
    <w:uiPriority w:val="51"/>
    <w:rsid w:val="0044523F"/>
    <w:pPr>
      <w:spacing w:after="0" w:line="240" w:lineRule="auto"/>
    </w:pPr>
    <w:rPr>
      <w:color w:val="395948" w:themeColor="accent2" w:themeShade="BF"/>
    </w:r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4" w:space="0" w:color="8CB59F" w:themeColor="accent2" w:themeTint="99"/>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ListTable3-Accent2">
    <w:name w:val="List Table 3 Accent 2"/>
    <w:basedOn w:val="TableNormal"/>
    <w:uiPriority w:val="48"/>
    <w:rsid w:val="0044523F"/>
    <w:pPr>
      <w:spacing w:after="0" w:line="240" w:lineRule="auto"/>
    </w:pPr>
    <w:tblPr>
      <w:tblStyleRowBandSize w:val="1"/>
      <w:tblStyleColBandSize w:val="1"/>
      <w:tblBorders>
        <w:top w:val="single" w:sz="4" w:space="0" w:color="4D7861" w:themeColor="accent2"/>
        <w:left w:val="single" w:sz="4" w:space="0" w:color="4D7861" w:themeColor="accent2"/>
        <w:bottom w:val="single" w:sz="4" w:space="0" w:color="4D7861" w:themeColor="accent2"/>
        <w:right w:val="single" w:sz="4" w:space="0" w:color="4D7861" w:themeColor="accent2"/>
      </w:tblBorders>
    </w:tblPr>
    <w:tblStylePr w:type="firstRow">
      <w:rPr>
        <w:b/>
        <w:bCs/>
        <w:color w:val="FFFFFF" w:themeColor="background1"/>
      </w:rPr>
      <w:tblPr/>
      <w:tcPr>
        <w:shd w:val="clear" w:color="auto" w:fill="4D7861" w:themeFill="accent2"/>
      </w:tcPr>
    </w:tblStylePr>
    <w:tblStylePr w:type="lastRow">
      <w:rPr>
        <w:b/>
        <w:bCs/>
      </w:rPr>
      <w:tblPr/>
      <w:tcPr>
        <w:tcBorders>
          <w:top w:val="double" w:sz="4" w:space="0" w:color="4D786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861" w:themeColor="accent2"/>
          <w:right w:val="single" w:sz="4" w:space="0" w:color="4D7861" w:themeColor="accent2"/>
        </w:tcBorders>
      </w:tcPr>
    </w:tblStylePr>
    <w:tblStylePr w:type="band1Horz">
      <w:tblPr/>
      <w:tcPr>
        <w:tcBorders>
          <w:top w:val="single" w:sz="4" w:space="0" w:color="4D7861" w:themeColor="accent2"/>
          <w:bottom w:val="single" w:sz="4" w:space="0" w:color="4D786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861" w:themeColor="accent2"/>
          <w:left w:val="nil"/>
        </w:tcBorders>
      </w:tcPr>
    </w:tblStylePr>
    <w:tblStylePr w:type="swCell">
      <w:tblPr/>
      <w:tcPr>
        <w:tcBorders>
          <w:top w:val="double" w:sz="4" w:space="0" w:color="4D7861" w:themeColor="accent2"/>
          <w:right w:val="nil"/>
        </w:tcBorders>
      </w:tcPr>
    </w:tblStylePr>
  </w:style>
  <w:style w:type="table" w:styleId="GridTable4-Accent2">
    <w:name w:val="Grid Table 4 Accent 2"/>
    <w:basedOn w:val="TableNormal"/>
    <w:uiPriority w:val="49"/>
    <w:rsid w:val="0044523F"/>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paragraph" w:styleId="Caption">
    <w:name w:val="caption"/>
    <w:basedOn w:val="Normal"/>
    <w:next w:val="Normal"/>
    <w:uiPriority w:val="35"/>
    <w:unhideWhenUsed/>
    <w:qFormat/>
    <w:rsid w:val="0044523F"/>
    <w:pPr>
      <w:spacing w:after="200"/>
    </w:pPr>
    <w:rPr>
      <w:i/>
      <w:iCs/>
      <w:color w:val="5F5F5F" w:themeColor="text2"/>
      <w:sz w:val="18"/>
      <w:szCs w:val="18"/>
    </w:rPr>
  </w:style>
  <w:style w:type="paragraph" w:customStyle="1" w:styleId="Factsheettitle">
    <w:name w:val="Fact sheet title"/>
    <w:basedOn w:val="Normal"/>
    <w:qFormat/>
    <w:rsid w:val="0044523F"/>
    <w:pPr>
      <w:spacing w:after="600"/>
    </w:pPr>
    <w:rPr>
      <w:rFonts w:ascii="Calibri" w:hAnsi="Calibri"/>
      <w:color w:val="2C384A" w:themeColor="accent1"/>
      <w:spacing w:val="-14"/>
      <w:sz w:val="68"/>
      <w:szCs w:val="68"/>
    </w:rPr>
  </w:style>
  <w:style w:type="table" w:customStyle="1" w:styleId="TableGrid1">
    <w:name w:val="Table Grid1"/>
    <w:basedOn w:val="TableNormal"/>
    <w:next w:val="TableGrid"/>
    <w:uiPriority w:val="59"/>
    <w:rsid w:val="004452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4523F"/>
    <w:pPr>
      <w:spacing w:after="0" w:line="240" w:lineRule="auto"/>
    </w:pPr>
    <w:rPr>
      <w:rFonts w:ascii="Calibri" w:hAnsi="Calibri" w:cs="Times New Roman"/>
      <w:sz w:val="20"/>
      <w:szCs w:val="20"/>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44523F"/>
    <w:pPr>
      <w:numPr>
        <w:ilvl w:val="1"/>
      </w:numPr>
      <w:spacing w:after="240"/>
    </w:pPr>
    <w:rPr>
      <w:rFonts w:ascii="Calibri" w:eastAsiaTheme="minorEastAsia" w:hAnsi="Calibri"/>
      <w:color w:val="10263B"/>
      <w:sz w:val="26"/>
      <w:szCs w:val="26"/>
      <w:lang w:eastAsia="zh-CN"/>
    </w:rPr>
  </w:style>
  <w:style w:type="character" w:styleId="FollowedHyperlink">
    <w:name w:val="FollowedHyperlink"/>
    <w:basedOn w:val="DefaultParagraphFont"/>
    <w:semiHidden/>
    <w:unhideWhenUsed/>
    <w:rsid w:val="0044523F"/>
    <w:rPr>
      <w:color w:val="844D9E" w:themeColor="followedHyperlink"/>
      <w:u w:val="single"/>
    </w:rPr>
  </w:style>
  <w:style w:type="paragraph" w:styleId="NoSpacing">
    <w:name w:val="No Spacing"/>
    <w:link w:val="NoSpacingChar"/>
    <w:uiPriority w:val="1"/>
    <w:qFormat/>
    <w:rsid w:val="0044523F"/>
    <w:pPr>
      <w:spacing w:after="0" w:line="240" w:lineRule="auto"/>
    </w:pPr>
    <w:rPr>
      <w:rFonts w:eastAsiaTheme="minorEastAsia"/>
      <w:lang w:val="en-US"/>
    </w:rPr>
  </w:style>
  <w:style w:type="paragraph" w:customStyle="1" w:styleId="Default">
    <w:name w:val="Default"/>
    <w:rsid w:val="0044523F"/>
    <w:pPr>
      <w:autoSpaceDE w:val="0"/>
      <w:autoSpaceDN w:val="0"/>
      <w:adjustRightInd w:val="0"/>
      <w:spacing w:after="0" w:line="240" w:lineRule="auto"/>
    </w:pPr>
    <w:rPr>
      <w:rFonts w:ascii="Verdana" w:eastAsia="Times New Roman" w:hAnsi="Verdana" w:cs="Verdana"/>
      <w:color w:val="000000"/>
      <w:sz w:val="24"/>
      <w:szCs w:val="24"/>
      <w:lang w:eastAsia="en-AU"/>
    </w:rPr>
  </w:style>
  <w:style w:type="table" w:customStyle="1" w:styleId="GridTable5Dark-Accent61">
    <w:name w:val="Grid Table 5 Dark - Accent 61"/>
    <w:basedOn w:val="TableNormal"/>
    <w:uiPriority w:val="50"/>
    <w:rsid w:val="0044523F"/>
    <w:pPr>
      <w:spacing w:before="100" w:after="0" w:line="240" w:lineRule="auto"/>
    </w:pPr>
    <w:rPr>
      <w:rFonts w:eastAsiaTheme="minorEastAsia"/>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44523F"/>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rPr>
  </w:style>
  <w:style w:type="character" w:customStyle="1" w:styleId="ListParagraphChar">
    <w:name w:val="List Paragraph Char"/>
    <w:basedOn w:val="DefaultParagraphFont"/>
    <w:link w:val="ListParagraph"/>
    <w:uiPriority w:val="34"/>
    <w:rsid w:val="0044523F"/>
    <w:rPr>
      <w:rFonts w:ascii="Calibri Light" w:eastAsia="Times New Roman" w:hAnsi="Calibri Light" w:cs="Times New Roman"/>
      <w:szCs w:val="20"/>
      <w:lang w:eastAsia="en-AU"/>
    </w:rPr>
  </w:style>
  <w:style w:type="table" w:customStyle="1" w:styleId="ListTable4-Accent61">
    <w:name w:val="List Table 4 - Accent 61"/>
    <w:basedOn w:val="TableNormal"/>
    <w:uiPriority w:val="49"/>
    <w:rsid w:val="0044523F"/>
    <w:pPr>
      <w:spacing w:before="100" w:after="0" w:line="240" w:lineRule="auto"/>
    </w:pPr>
    <w:rPr>
      <w:rFonts w:eastAsiaTheme="minorEastAsia"/>
      <w:sz w:val="20"/>
      <w:szCs w:val="20"/>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44523F"/>
    <w:rPr>
      <w:rFonts w:eastAsiaTheme="minorEastAsia"/>
      <w:lang w:val="en-US"/>
    </w:rPr>
  </w:style>
  <w:style w:type="character" w:styleId="PageNumber">
    <w:name w:val="page number"/>
    <w:basedOn w:val="DefaultParagraphFont"/>
    <w:rsid w:val="0044523F"/>
  </w:style>
  <w:style w:type="numbering" w:customStyle="1" w:styleId="StyleBulletedSymbolsymbol11ptLeft4cmHanging05">
    <w:name w:val="Style Bulleted Symbol (symbol) 11 pt Left:  4 cm Hanging:  0.5 ..."/>
    <w:basedOn w:val="NoList"/>
    <w:rsid w:val="0044523F"/>
    <w:pPr>
      <w:numPr>
        <w:numId w:val="10"/>
      </w:numPr>
    </w:pPr>
  </w:style>
  <w:style w:type="numbering" w:customStyle="1" w:styleId="StyleBulletedSymbolsymbol11ptLeft4cmHanging051">
    <w:name w:val="Style Bulleted Symbol (symbol) 11 pt Left:  4 cm Hanging:  0.5 ...1"/>
    <w:basedOn w:val="NoList"/>
    <w:rsid w:val="0044523F"/>
    <w:pPr>
      <w:numPr>
        <w:numId w:val="11"/>
      </w:numPr>
    </w:pPr>
  </w:style>
  <w:style w:type="numbering" w:customStyle="1" w:styleId="BoxBulletedList1">
    <w:name w:val="Box Bulleted List1"/>
    <w:uiPriority w:val="99"/>
    <w:rsid w:val="0044523F"/>
  </w:style>
  <w:style w:type="paragraph" w:customStyle="1" w:styleId="Tableheading">
    <w:name w:val="Table heading"/>
    <w:basedOn w:val="Normal"/>
    <w:rsid w:val="0044523F"/>
    <w:pPr>
      <w:keepLines/>
      <w:jc w:val="center"/>
    </w:pPr>
    <w:rPr>
      <w:b/>
    </w:rPr>
  </w:style>
  <w:style w:type="paragraph" w:customStyle="1" w:styleId="TableText">
    <w:name w:val="Table Text"/>
    <w:basedOn w:val="Normal"/>
    <w:rsid w:val="0044523F"/>
    <w:pPr>
      <w:spacing w:before="100" w:line="264" w:lineRule="auto"/>
    </w:pPr>
    <w:rPr>
      <w:rFonts w:ascii="Calibri" w:eastAsia="Batang" w:hAnsi="Calibri"/>
    </w:rPr>
  </w:style>
  <w:style w:type="paragraph" w:customStyle="1" w:styleId="Tabletext0">
    <w:name w:val="Table text"/>
    <w:basedOn w:val="Normal"/>
    <w:link w:val="TabletextChar"/>
    <w:rsid w:val="0044523F"/>
    <w:pPr>
      <w:spacing w:before="80" w:after="80"/>
    </w:pPr>
    <w:rPr>
      <w:rFonts w:ascii="Univers 45 Light" w:hAnsi="Univers 45 Light"/>
      <w:sz w:val="19"/>
    </w:rPr>
  </w:style>
  <w:style w:type="character" w:customStyle="1" w:styleId="TabletextChar">
    <w:name w:val="Table text Char"/>
    <w:basedOn w:val="DefaultParagraphFont"/>
    <w:link w:val="Tabletext0"/>
    <w:rsid w:val="0044523F"/>
    <w:rPr>
      <w:rFonts w:ascii="Univers 45 Light" w:eastAsia="Times New Roman" w:hAnsi="Univers 45 Light" w:cs="Times New Roman"/>
      <w:sz w:val="19"/>
      <w:szCs w:val="20"/>
      <w:lang w:eastAsia="en-AU"/>
    </w:rPr>
  </w:style>
  <w:style w:type="character" w:customStyle="1" w:styleId="UnresolvedMention1">
    <w:name w:val="Unresolved Mention1"/>
    <w:basedOn w:val="DefaultParagraphFont"/>
    <w:uiPriority w:val="99"/>
    <w:semiHidden/>
    <w:unhideWhenUsed/>
    <w:rsid w:val="0044523F"/>
    <w:rPr>
      <w:color w:val="605E5C"/>
      <w:shd w:val="clear" w:color="auto" w:fill="E1DFDD"/>
    </w:rPr>
  </w:style>
  <w:style w:type="character" w:customStyle="1" w:styleId="OutlineNumbered1Char">
    <w:name w:val="Outline Numbered 1 Char"/>
    <w:basedOn w:val="DefaultParagraphFont"/>
    <w:link w:val="OutlineNumbered1"/>
    <w:rsid w:val="0044523F"/>
    <w:rPr>
      <w:rFonts w:ascii="Calibri Light" w:eastAsia="Times New Roman" w:hAnsi="Calibri Light" w:cs="Times New Roman"/>
      <w:szCs w:val="20"/>
      <w:lang w:eastAsia="en-AU"/>
    </w:rPr>
  </w:style>
  <w:style w:type="character" w:customStyle="1" w:styleId="OutlineNumbered2Char">
    <w:name w:val="Outline Numbered 2 Char"/>
    <w:basedOn w:val="DefaultParagraphFont"/>
    <w:link w:val="OutlineNumbered2"/>
    <w:rsid w:val="0044523F"/>
    <w:rPr>
      <w:rFonts w:ascii="Calibri Light" w:eastAsia="Times New Roman" w:hAnsi="Calibri Light" w:cs="Times New Roman"/>
      <w:szCs w:val="20"/>
      <w:lang w:eastAsia="en-AU"/>
    </w:rPr>
  </w:style>
  <w:style w:type="character" w:customStyle="1" w:styleId="OutlineNumbered3Char">
    <w:name w:val="Outline Numbered 3 Char"/>
    <w:basedOn w:val="DefaultParagraphFont"/>
    <w:link w:val="OutlineNumbered3"/>
    <w:rsid w:val="0044523F"/>
    <w:rPr>
      <w:rFonts w:ascii="Calibri Light" w:eastAsia="Times New Roman" w:hAnsi="Calibri Light" w:cs="Times New Roman"/>
      <w:szCs w:val="20"/>
      <w:lang w:eastAsia="en-AU"/>
    </w:rPr>
  </w:style>
  <w:style w:type="character" w:customStyle="1" w:styleId="normaltextrun">
    <w:name w:val="normaltextrun"/>
    <w:basedOn w:val="DefaultParagraphFont"/>
    <w:rsid w:val="0044523F"/>
  </w:style>
  <w:style w:type="character" w:styleId="Strong">
    <w:name w:val="Strong"/>
    <w:basedOn w:val="DefaultParagraphFont"/>
    <w:uiPriority w:val="22"/>
    <w:qFormat/>
    <w:rsid w:val="00AD4DCC"/>
    <w:rPr>
      <w:b/>
      <w:bCs/>
    </w:rPr>
  </w:style>
  <w:style w:type="character" w:customStyle="1" w:styleId="tabchar">
    <w:name w:val="tabchar"/>
    <w:basedOn w:val="DefaultParagraphFont"/>
    <w:rsid w:val="0044523F"/>
  </w:style>
  <w:style w:type="character" w:customStyle="1" w:styleId="Mention1">
    <w:name w:val="Mention1"/>
    <w:basedOn w:val="DefaultParagraphFont"/>
    <w:uiPriority w:val="99"/>
    <w:unhideWhenUsed/>
    <w:rsid w:val="0044523F"/>
    <w:rPr>
      <w:color w:val="2B579A"/>
      <w:shd w:val="clear" w:color="auto" w:fill="E1DFDD"/>
    </w:rPr>
  </w:style>
  <w:style w:type="paragraph" w:customStyle="1" w:styleId="NumberedList-Level1">
    <w:name w:val="Numbered List - Level 1"/>
    <w:basedOn w:val="ListParagraph"/>
    <w:uiPriority w:val="1"/>
    <w:qFormat/>
    <w:rsid w:val="0044523F"/>
    <w:pPr>
      <w:tabs>
        <w:tab w:val="num" w:pos="360"/>
      </w:tabs>
      <w:spacing w:line="264" w:lineRule="auto"/>
    </w:pPr>
    <w:rPr>
      <w:rFonts w:eastAsiaTheme="minorEastAsia"/>
      <w:szCs w:val="21"/>
    </w:rPr>
  </w:style>
  <w:style w:type="paragraph" w:customStyle="1" w:styleId="NumberedList-level2">
    <w:name w:val="Numbered List - level 2"/>
    <w:basedOn w:val="ListParagraph"/>
    <w:uiPriority w:val="1"/>
    <w:qFormat/>
    <w:rsid w:val="0044523F"/>
    <w:pPr>
      <w:tabs>
        <w:tab w:val="num" w:pos="360"/>
      </w:tabs>
      <w:spacing w:line="264" w:lineRule="auto"/>
    </w:pPr>
    <w:rPr>
      <w:rFonts w:eastAsiaTheme="minorEastAsia"/>
      <w:szCs w:val="21"/>
    </w:rPr>
  </w:style>
  <w:style w:type="paragraph" w:customStyle="1" w:styleId="NumberedList-Level3">
    <w:name w:val="Numbered List - Level 3"/>
    <w:basedOn w:val="ListParagraph"/>
    <w:uiPriority w:val="1"/>
    <w:qFormat/>
    <w:rsid w:val="0044523F"/>
    <w:pPr>
      <w:tabs>
        <w:tab w:val="num" w:pos="360"/>
      </w:tabs>
      <w:spacing w:line="264" w:lineRule="auto"/>
    </w:pPr>
    <w:rPr>
      <w:rFonts w:eastAsiaTheme="minorEastAsia"/>
      <w:szCs w:val="21"/>
    </w:rPr>
  </w:style>
  <w:style w:type="table" w:customStyle="1" w:styleId="TableGrid2">
    <w:name w:val="Table Grid2"/>
    <w:basedOn w:val="TableNormal"/>
    <w:next w:val="TableGrid"/>
    <w:uiPriority w:val="59"/>
    <w:rsid w:val="004452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4523F"/>
    <w:pPr>
      <w:spacing w:after="0" w:line="240" w:lineRule="auto"/>
    </w:pPr>
    <w:rPr>
      <w:rFonts w:ascii="Calibri" w:hAnsi="Calibri" w:cs="Times New Roman"/>
      <w:sz w:val="20"/>
      <w:szCs w:val="20"/>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numbering" w:customStyle="1" w:styleId="StyleBulletedSymbolsymbol11ptLeft4cmHanging052">
    <w:name w:val="Style Bulleted Symbol (symbol) 11 pt Left:  4 cm Hanging:  0.5 ...2"/>
    <w:basedOn w:val="NoList"/>
    <w:rsid w:val="0044523F"/>
  </w:style>
  <w:style w:type="numbering" w:customStyle="1" w:styleId="StyleBulletedSymbolsymbol11ptLeft4cmHanging0511">
    <w:name w:val="Style Bulleted Symbol (symbol) 11 pt Left:  4 cm Hanging:  0.5 ...11"/>
    <w:basedOn w:val="NoList"/>
    <w:rsid w:val="0044523F"/>
  </w:style>
  <w:style w:type="numbering" w:customStyle="1" w:styleId="BoxBulletedList2">
    <w:name w:val="Box Bulleted List2"/>
    <w:uiPriority w:val="99"/>
    <w:rsid w:val="0044523F"/>
  </w:style>
  <w:style w:type="paragraph" w:styleId="TOC4">
    <w:name w:val="toc 4"/>
    <w:basedOn w:val="Normal"/>
    <w:next w:val="Normal"/>
    <w:autoRedefine/>
    <w:uiPriority w:val="39"/>
    <w:unhideWhenUsed/>
    <w:rsid w:val="0044523F"/>
    <w:pPr>
      <w:spacing w:after="100"/>
      <w:ind w:left="660"/>
    </w:pPr>
    <w:rPr>
      <w:rFonts w:eastAsiaTheme="minorEastAsia"/>
    </w:rPr>
  </w:style>
  <w:style w:type="paragraph" w:styleId="TOC5">
    <w:name w:val="toc 5"/>
    <w:basedOn w:val="Normal"/>
    <w:next w:val="Normal"/>
    <w:autoRedefine/>
    <w:uiPriority w:val="39"/>
    <w:unhideWhenUsed/>
    <w:rsid w:val="0044523F"/>
    <w:pPr>
      <w:spacing w:after="100"/>
      <w:ind w:left="880"/>
    </w:pPr>
    <w:rPr>
      <w:rFonts w:eastAsiaTheme="minorEastAsia"/>
    </w:rPr>
  </w:style>
  <w:style w:type="paragraph" w:styleId="TOC6">
    <w:name w:val="toc 6"/>
    <w:basedOn w:val="Normal"/>
    <w:next w:val="Normal"/>
    <w:autoRedefine/>
    <w:uiPriority w:val="39"/>
    <w:unhideWhenUsed/>
    <w:rsid w:val="0044523F"/>
    <w:pPr>
      <w:spacing w:after="100"/>
      <w:ind w:left="1100"/>
    </w:pPr>
    <w:rPr>
      <w:rFonts w:eastAsiaTheme="minorEastAsia"/>
    </w:rPr>
  </w:style>
  <w:style w:type="paragraph" w:styleId="TOC7">
    <w:name w:val="toc 7"/>
    <w:basedOn w:val="Normal"/>
    <w:next w:val="Normal"/>
    <w:autoRedefine/>
    <w:uiPriority w:val="39"/>
    <w:unhideWhenUsed/>
    <w:rsid w:val="0044523F"/>
    <w:pPr>
      <w:spacing w:after="100"/>
      <w:ind w:left="1320"/>
    </w:pPr>
    <w:rPr>
      <w:rFonts w:eastAsiaTheme="minorEastAsia"/>
    </w:rPr>
  </w:style>
  <w:style w:type="paragraph" w:styleId="TOC8">
    <w:name w:val="toc 8"/>
    <w:basedOn w:val="Normal"/>
    <w:next w:val="Normal"/>
    <w:autoRedefine/>
    <w:uiPriority w:val="39"/>
    <w:unhideWhenUsed/>
    <w:rsid w:val="0044523F"/>
    <w:pPr>
      <w:spacing w:after="100"/>
      <w:ind w:left="1540"/>
    </w:pPr>
    <w:rPr>
      <w:rFonts w:eastAsiaTheme="minorEastAsia"/>
    </w:rPr>
  </w:style>
  <w:style w:type="paragraph" w:styleId="TOC9">
    <w:name w:val="toc 9"/>
    <w:basedOn w:val="Normal"/>
    <w:next w:val="Normal"/>
    <w:autoRedefine/>
    <w:uiPriority w:val="39"/>
    <w:unhideWhenUsed/>
    <w:rsid w:val="0044523F"/>
    <w:pPr>
      <w:spacing w:after="100"/>
      <w:ind w:left="1760"/>
    </w:pPr>
    <w:rPr>
      <w:rFonts w:eastAsiaTheme="minorEastAsia"/>
    </w:rPr>
  </w:style>
  <w:style w:type="character" w:styleId="Emphasis">
    <w:name w:val="Emphasis"/>
    <w:basedOn w:val="DefaultParagraphFont"/>
    <w:uiPriority w:val="20"/>
    <w:qFormat/>
    <w:rsid w:val="0044523F"/>
    <w:rPr>
      <w:i/>
      <w:iCs/>
    </w:rPr>
  </w:style>
  <w:style w:type="table" w:styleId="GridTable1Light">
    <w:name w:val="Grid Table 1 Light"/>
    <w:basedOn w:val="TableNormal"/>
    <w:uiPriority w:val="46"/>
    <w:rsid w:val="004452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452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3">
    <w:name w:val="Grid Table 4 Accent 3"/>
    <w:basedOn w:val="TableNormal"/>
    <w:uiPriority w:val="49"/>
    <w:rsid w:val="005B6092"/>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PlainTable1">
    <w:name w:val="Plain Table 1"/>
    <w:basedOn w:val="TableNormal"/>
    <w:uiPriority w:val="41"/>
    <w:rsid w:val="006E32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97622"/>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character" w:styleId="IntenseEmphasis">
    <w:name w:val="Intense Emphasis"/>
    <w:basedOn w:val="DefaultParagraphFont"/>
    <w:uiPriority w:val="21"/>
    <w:rsid w:val="003C6ECD"/>
    <w:rPr>
      <w:i/>
      <w:iCs/>
      <w:color w:val="2C384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31">
      <w:bodyDiv w:val="1"/>
      <w:marLeft w:val="0"/>
      <w:marRight w:val="0"/>
      <w:marTop w:val="0"/>
      <w:marBottom w:val="0"/>
      <w:divBdr>
        <w:top w:val="none" w:sz="0" w:space="0" w:color="auto"/>
        <w:left w:val="none" w:sz="0" w:space="0" w:color="auto"/>
        <w:bottom w:val="none" w:sz="0" w:space="0" w:color="auto"/>
        <w:right w:val="none" w:sz="0" w:space="0" w:color="auto"/>
      </w:divBdr>
    </w:div>
    <w:div w:id="12583840">
      <w:bodyDiv w:val="1"/>
      <w:marLeft w:val="0"/>
      <w:marRight w:val="0"/>
      <w:marTop w:val="0"/>
      <w:marBottom w:val="0"/>
      <w:divBdr>
        <w:top w:val="none" w:sz="0" w:space="0" w:color="auto"/>
        <w:left w:val="none" w:sz="0" w:space="0" w:color="auto"/>
        <w:bottom w:val="none" w:sz="0" w:space="0" w:color="auto"/>
        <w:right w:val="none" w:sz="0" w:space="0" w:color="auto"/>
      </w:divBdr>
    </w:div>
    <w:div w:id="13463730">
      <w:bodyDiv w:val="1"/>
      <w:marLeft w:val="0"/>
      <w:marRight w:val="0"/>
      <w:marTop w:val="0"/>
      <w:marBottom w:val="0"/>
      <w:divBdr>
        <w:top w:val="none" w:sz="0" w:space="0" w:color="auto"/>
        <w:left w:val="none" w:sz="0" w:space="0" w:color="auto"/>
        <w:bottom w:val="none" w:sz="0" w:space="0" w:color="auto"/>
        <w:right w:val="none" w:sz="0" w:space="0" w:color="auto"/>
      </w:divBdr>
      <w:divsChild>
        <w:div w:id="835878665">
          <w:marLeft w:val="403"/>
          <w:marRight w:val="0"/>
          <w:marTop w:val="96"/>
          <w:marBottom w:val="0"/>
          <w:divBdr>
            <w:top w:val="none" w:sz="0" w:space="0" w:color="auto"/>
            <w:left w:val="none" w:sz="0" w:space="0" w:color="auto"/>
            <w:bottom w:val="none" w:sz="0" w:space="0" w:color="auto"/>
            <w:right w:val="none" w:sz="0" w:space="0" w:color="auto"/>
          </w:divBdr>
        </w:div>
        <w:div w:id="1094008462">
          <w:marLeft w:val="878"/>
          <w:marRight w:val="0"/>
          <w:marTop w:val="96"/>
          <w:marBottom w:val="0"/>
          <w:divBdr>
            <w:top w:val="none" w:sz="0" w:space="0" w:color="auto"/>
            <w:left w:val="none" w:sz="0" w:space="0" w:color="auto"/>
            <w:bottom w:val="none" w:sz="0" w:space="0" w:color="auto"/>
            <w:right w:val="none" w:sz="0" w:space="0" w:color="auto"/>
          </w:divBdr>
        </w:div>
        <w:div w:id="1162358186">
          <w:marLeft w:val="446"/>
          <w:marRight w:val="0"/>
          <w:marTop w:val="96"/>
          <w:marBottom w:val="0"/>
          <w:divBdr>
            <w:top w:val="none" w:sz="0" w:space="0" w:color="auto"/>
            <w:left w:val="none" w:sz="0" w:space="0" w:color="auto"/>
            <w:bottom w:val="none" w:sz="0" w:space="0" w:color="auto"/>
            <w:right w:val="none" w:sz="0" w:space="0" w:color="auto"/>
          </w:divBdr>
        </w:div>
        <w:div w:id="1314411033">
          <w:marLeft w:val="878"/>
          <w:marRight w:val="0"/>
          <w:marTop w:val="96"/>
          <w:marBottom w:val="0"/>
          <w:divBdr>
            <w:top w:val="none" w:sz="0" w:space="0" w:color="auto"/>
            <w:left w:val="none" w:sz="0" w:space="0" w:color="auto"/>
            <w:bottom w:val="none" w:sz="0" w:space="0" w:color="auto"/>
            <w:right w:val="none" w:sz="0" w:space="0" w:color="auto"/>
          </w:divBdr>
        </w:div>
        <w:div w:id="1425103424">
          <w:marLeft w:val="446"/>
          <w:marRight w:val="0"/>
          <w:marTop w:val="96"/>
          <w:marBottom w:val="0"/>
          <w:divBdr>
            <w:top w:val="none" w:sz="0" w:space="0" w:color="auto"/>
            <w:left w:val="none" w:sz="0" w:space="0" w:color="auto"/>
            <w:bottom w:val="none" w:sz="0" w:space="0" w:color="auto"/>
            <w:right w:val="none" w:sz="0" w:space="0" w:color="auto"/>
          </w:divBdr>
        </w:div>
        <w:div w:id="1492604614">
          <w:marLeft w:val="878"/>
          <w:marRight w:val="0"/>
          <w:marTop w:val="96"/>
          <w:marBottom w:val="0"/>
          <w:divBdr>
            <w:top w:val="none" w:sz="0" w:space="0" w:color="auto"/>
            <w:left w:val="none" w:sz="0" w:space="0" w:color="auto"/>
            <w:bottom w:val="none" w:sz="0" w:space="0" w:color="auto"/>
            <w:right w:val="none" w:sz="0" w:space="0" w:color="auto"/>
          </w:divBdr>
        </w:div>
        <w:div w:id="1550452603">
          <w:marLeft w:val="878"/>
          <w:marRight w:val="0"/>
          <w:marTop w:val="96"/>
          <w:marBottom w:val="0"/>
          <w:divBdr>
            <w:top w:val="none" w:sz="0" w:space="0" w:color="auto"/>
            <w:left w:val="none" w:sz="0" w:space="0" w:color="auto"/>
            <w:bottom w:val="none" w:sz="0" w:space="0" w:color="auto"/>
            <w:right w:val="none" w:sz="0" w:space="0" w:color="auto"/>
          </w:divBdr>
        </w:div>
        <w:div w:id="1919825871">
          <w:marLeft w:val="878"/>
          <w:marRight w:val="0"/>
          <w:marTop w:val="96"/>
          <w:marBottom w:val="0"/>
          <w:divBdr>
            <w:top w:val="none" w:sz="0" w:space="0" w:color="auto"/>
            <w:left w:val="none" w:sz="0" w:space="0" w:color="auto"/>
            <w:bottom w:val="none" w:sz="0" w:space="0" w:color="auto"/>
            <w:right w:val="none" w:sz="0" w:space="0" w:color="auto"/>
          </w:divBdr>
        </w:div>
      </w:divsChild>
    </w:div>
    <w:div w:id="17119558">
      <w:bodyDiv w:val="1"/>
      <w:marLeft w:val="0"/>
      <w:marRight w:val="0"/>
      <w:marTop w:val="0"/>
      <w:marBottom w:val="0"/>
      <w:divBdr>
        <w:top w:val="none" w:sz="0" w:space="0" w:color="auto"/>
        <w:left w:val="none" w:sz="0" w:space="0" w:color="auto"/>
        <w:bottom w:val="none" w:sz="0" w:space="0" w:color="auto"/>
        <w:right w:val="none" w:sz="0" w:space="0" w:color="auto"/>
      </w:divBdr>
      <w:divsChild>
        <w:div w:id="992686777">
          <w:marLeft w:val="0"/>
          <w:marRight w:val="0"/>
          <w:marTop w:val="0"/>
          <w:marBottom w:val="0"/>
          <w:divBdr>
            <w:top w:val="none" w:sz="0" w:space="0" w:color="auto"/>
            <w:left w:val="none" w:sz="0" w:space="0" w:color="auto"/>
            <w:bottom w:val="none" w:sz="0" w:space="0" w:color="auto"/>
            <w:right w:val="none" w:sz="0" w:space="0" w:color="auto"/>
          </w:divBdr>
        </w:div>
      </w:divsChild>
    </w:div>
    <w:div w:id="36784693">
      <w:bodyDiv w:val="1"/>
      <w:marLeft w:val="0"/>
      <w:marRight w:val="0"/>
      <w:marTop w:val="0"/>
      <w:marBottom w:val="0"/>
      <w:divBdr>
        <w:top w:val="none" w:sz="0" w:space="0" w:color="auto"/>
        <w:left w:val="none" w:sz="0" w:space="0" w:color="auto"/>
        <w:bottom w:val="none" w:sz="0" w:space="0" w:color="auto"/>
        <w:right w:val="none" w:sz="0" w:space="0" w:color="auto"/>
      </w:divBdr>
      <w:divsChild>
        <w:div w:id="138307618">
          <w:marLeft w:val="0"/>
          <w:marRight w:val="0"/>
          <w:marTop w:val="0"/>
          <w:marBottom w:val="0"/>
          <w:divBdr>
            <w:top w:val="none" w:sz="0" w:space="0" w:color="auto"/>
            <w:left w:val="none" w:sz="0" w:space="0" w:color="auto"/>
            <w:bottom w:val="none" w:sz="0" w:space="0" w:color="auto"/>
            <w:right w:val="none" w:sz="0" w:space="0" w:color="auto"/>
          </w:divBdr>
        </w:div>
      </w:divsChild>
    </w:div>
    <w:div w:id="39063940">
      <w:bodyDiv w:val="1"/>
      <w:marLeft w:val="0"/>
      <w:marRight w:val="0"/>
      <w:marTop w:val="0"/>
      <w:marBottom w:val="0"/>
      <w:divBdr>
        <w:top w:val="none" w:sz="0" w:space="0" w:color="auto"/>
        <w:left w:val="none" w:sz="0" w:space="0" w:color="auto"/>
        <w:bottom w:val="none" w:sz="0" w:space="0" w:color="auto"/>
        <w:right w:val="none" w:sz="0" w:space="0" w:color="auto"/>
      </w:divBdr>
      <w:divsChild>
        <w:div w:id="1727148159">
          <w:marLeft w:val="0"/>
          <w:marRight w:val="0"/>
          <w:marTop w:val="0"/>
          <w:marBottom w:val="0"/>
          <w:divBdr>
            <w:top w:val="none" w:sz="0" w:space="0" w:color="auto"/>
            <w:left w:val="none" w:sz="0" w:space="0" w:color="auto"/>
            <w:bottom w:val="none" w:sz="0" w:space="0" w:color="auto"/>
            <w:right w:val="none" w:sz="0" w:space="0" w:color="auto"/>
          </w:divBdr>
        </w:div>
      </w:divsChild>
    </w:div>
    <w:div w:id="41636390">
      <w:bodyDiv w:val="1"/>
      <w:marLeft w:val="0"/>
      <w:marRight w:val="0"/>
      <w:marTop w:val="0"/>
      <w:marBottom w:val="0"/>
      <w:divBdr>
        <w:top w:val="none" w:sz="0" w:space="0" w:color="auto"/>
        <w:left w:val="none" w:sz="0" w:space="0" w:color="auto"/>
        <w:bottom w:val="none" w:sz="0" w:space="0" w:color="auto"/>
        <w:right w:val="none" w:sz="0" w:space="0" w:color="auto"/>
      </w:divBdr>
      <w:divsChild>
        <w:div w:id="1304583798">
          <w:marLeft w:val="0"/>
          <w:marRight w:val="0"/>
          <w:marTop w:val="0"/>
          <w:marBottom w:val="0"/>
          <w:divBdr>
            <w:top w:val="none" w:sz="0" w:space="0" w:color="auto"/>
            <w:left w:val="none" w:sz="0" w:space="0" w:color="auto"/>
            <w:bottom w:val="none" w:sz="0" w:space="0" w:color="auto"/>
            <w:right w:val="none" w:sz="0" w:space="0" w:color="auto"/>
          </w:divBdr>
        </w:div>
      </w:divsChild>
    </w:div>
    <w:div w:id="55588930">
      <w:bodyDiv w:val="1"/>
      <w:marLeft w:val="0"/>
      <w:marRight w:val="0"/>
      <w:marTop w:val="0"/>
      <w:marBottom w:val="0"/>
      <w:divBdr>
        <w:top w:val="none" w:sz="0" w:space="0" w:color="auto"/>
        <w:left w:val="none" w:sz="0" w:space="0" w:color="auto"/>
        <w:bottom w:val="none" w:sz="0" w:space="0" w:color="auto"/>
        <w:right w:val="none" w:sz="0" w:space="0" w:color="auto"/>
      </w:divBdr>
      <w:divsChild>
        <w:div w:id="474838298">
          <w:marLeft w:val="0"/>
          <w:marRight w:val="0"/>
          <w:marTop w:val="0"/>
          <w:marBottom w:val="0"/>
          <w:divBdr>
            <w:top w:val="none" w:sz="0" w:space="0" w:color="auto"/>
            <w:left w:val="none" w:sz="0" w:space="0" w:color="auto"/>
            <w:bottom w:val="none" w:sz="0" w:space="0" w:color="auto"/>
            <w:right w:val="none" w:sz="0" w:space="0" w:color="auto"/>
          </w:divBdr>
        </w:div>
      </w:divsChild>
    </w:div>
    <w:div w:id="93017440">
      <w:bodyDiv w:val="1"/>
      <w:marLeft w:val="0"/>
      <w:marRight w:val="0"/>
      <w:marTop w:val="0"/>
      <w:marBottom w:val="0"/>
      <w:divBdr>
        <w:top w:val="none" w:sz="0" w:space="0" w:color="auto"/>
        <w:left w:val="none" w:sz="0" w:space="0" w:color="auto"/>
        <w:bottom w:val="none" w:sz="0" w:space="0" w:color="auto"/>
        <w:right w:val="none" w:sz="0" w:space="0" w:color="auto"/>
      </w:divBdr>
      <w:divsChild>
        <w:div w:id="752170418">
          <w:marLeft w:val="0"/>
          <w:marRight w:val="0"/>
          <w:marTop w:val="0"/>
          <w:marBottom w:val="0"/>
          <w:divBdr>
            <w:top w:val="none" w:sz="0" w:space="0" w:color="auto"/>
            <w:left w:val="none" w:sz="0" w:space="0" w:color="auto"/>
            <w:bottom w:val="none" w:sz="0" w:space="0" w:color="auto"/>
            <w:right w:val="none" w:sz="0" w:space="0" w:color="auto"/>
          </w:divBdr>
        </w:div>
      </w:divsChild>
    </w:div>
    <w:div w:id="101414432">
      <w:bodyDiv w:val="1"/>
      <w:marLeft w:val="0"/>
      <w:marRight w:val="0"/>
      <w:marTop w:val="0"/>
      <w:marBottom w:val="0"/>
      <w:divBdr>
        <w:top w:val="none" w:sz="0" w:space="0" w:color="auto"/>
        <w:left w:val="none" w:sz="0" w:space="0" w:color="auto"/>
        <w:bottom w:val="none" w:sz="0" w:space="0" w:color="auto"/>
        <w:right w:val="none" w:sz="0" w:space="0" w:color="auto"/>
      </w:divBdr>
      <w:divsChild>
        <w:div w:id="1021316490">
          <w:marLeft w:val="0"/>
          <w:marRight w:val="0"/>
          <w:marTop w:val="0"/>
          <w:marBottom w:val="0"/>
          <w:divBdr>
            <w:top w:val="none" w:sz="0" w:space="0" w:color="auto"/>
            <w:left w:val="none" w:sz="0" w:space="0" w:color="auto"/>
            <w:bottom w:val="none" w:sz="0" w:space="0" w:color="auto"/>
            <w:right w:val="none" w:sz="0" w:space="0" w:color="auto"/>
          </w:divBdr>
        </w:div>
      </w:divsChild>
    </w:div>
    <w:div w:id="105972505">
      <w:bodyDiv w:val="1"/>
      <w:marLeft w:val="0"/>
      <w:marRight w:val="0"/>
      <w:marTop w:val="0"/>
      <w:marBottom w:val="0"/>
      <w:divBdr>
        <w:top w:val="none" w:sz="0" w:space="0" w:color="auto"/>
        <w:left w:val="none" w:sz="0" w:space="0" w:color="auto"/>
        <w:bottom w:val="none" w:sz="0" w:space="0" w:color="auto"/>
        <w:right w:val="none" w:sz="0" w:space="0" w:color="auto"/>
      </w:divBdr>
      <w:divsChild>
        <w:div w:id="1480997058">
          <w:marLeft w:val="0"/>
          <w:marRight w:val="0"/>
          <w:marTop w:val="0"/>
          <w:marBottom w:val="0"/>
          <w:divBdr>
            <w:top w:val="none" w:sz="0" w:space="0" w:color="auto"/>
            <w:left w:val="none" w:sz="0" w:space="0" w:color="auto"/>
            <w:bottom w:val="none" w:sz="0" w:space="0" w:color="auto"/>
            <w:right w:val="none" w:sz="0" w:space="0" w:color="auto"/>
          </w:divBdr>
        </w:div>
      </w:divsChild>
    </w:div>
    <w:div w:id="109858829">
      <w:bodyDiv w:val="1"/>
      <w:marLeft w:val="0"/>
      <w:marRight w:val="0"/>
      <w:marTop w:val="0"/>
      <w:marBottom w:val="0"/>
      <w:divBdr>
        <w:top w:val="none" w:sz="0" w:space="0" w:color="auto"/>
        <w:left w:val="none" w:sz="0" w:space="0" w:color="auto"/>
        <w:bottom w:val="none" w:sz="0" w:space="0" w:color="auto"/>
        <w:right w:val="none" w:sz="0" w:space="0" w:color="auto"/>
      </w:divBdr>
      <w:divsChild>
        <w:div w:id="180706370">
          <w:marLeft w:val="0"/>
          <w:marRight w:val="0"/>
          <w:marTop w:val="0"/>
          <w:marBottom w:val="0"/>
          <w:divBdr>
            <w:top w:val="none" w:sz="0" w:space="0" w:color="auto"/>
            <w:left w:val="none" w:sz="0" w:space="0" w:color="auto"/>
            <w:bottom w:val="none" w:sz="0" w:space="0" w:color="auto"/>
            <w:right w:val="none" w:sz="0" w:space="0" w:color="auto"/>
          </w:divBdr>
        </w:div>
      </w:divsChild>
    </w:div>
    <w:div w:id="118307274">
      <w:bodyDiv w:val="1"/>
      <w:marLeft w:val="0"/>
      <w:marRight w:val="0"/>
      <w:marTop w:val="0"/>
      <w:marBottom w:val="0"/>
      <w:divBdr>
        <w:top w:val="none" w:sz="0" w:space="0" w:color="auto"/>
        <w:left w:val="none" w:sz="0" w:space="0" w:color="auto"/>
        <w:bottom w:val="none" w:sz="0" w:space="0" w:color="auto"/>
        <w:right w:val="none" w:sz="0" w:space="0" w:color="auto"/>
      </w:divBdr>
      <w:divsChild>
        <w:div w:id="1504928999">
          <w:marLeft w:val="0"/>
          <w:marRight w:val="0"/>
          <w:marTop w:val="0"/>
          <w:marBottom w:val="0"/>
          <w:divBdr>
            <w:top w:val="none" w:sz="0" w:space="0" w:color="auto"/>
            <w:left w:val="none" w:sz="0" w:space="0" w:color="auto"/>
            <w:bottom w:val="none" w:sz="0" w:space="0" w:color="auto"/>
            <w:right w:val="none" w:sz="0" w:space="0" w:color="auto"/>
          </w:divBdr>
        </w:div>
      </w:divsChild>
    </w:div>
    <w:div w:id="126243461">
      <w:bodyDiv w:val="1"/>
      <w:marLeft w:val="0"/>
      <w:marRight w:val="0"/>
      <w:marTop w:val="0"/>
      <w:marBottom w:val="0"/>
      <w:divBdr>
        <w:top w:val="none" w:sz="0" w:space="0" w:color="auto"/>
        <w:left w:val="none" w:sz="0" w:space="0" w:color="auto"/>
        <w:bottom w:val="none" w:sz="0" w:space="0" w:color="auto"/>
        <w:right w:val="none" w:sz="0" w:space="0" w:color="auto"/>
      </w:divBdr>
      <w:divsChild>
        <w:div w:id="1838770327">
          <w:marLeft w:val="0"/>
          <w:marRight w:val="0"/>
          <w:marTop w:val="0"/>
          <w:marBottom w:val="0"/>
          <w:divBdr>
            <w:top w:val="none" w:sz="0" w:space="0" w:color="auto"/>
            <w:left w:val="none" w:sz="0" w:space="0" w:color="auto"/>
            <w:bottom w:val="none" w:sz="0" w:space="0" w:color="auto"/>
            <w:right w:val="none" w:sz="0" w:space="0" w:color="auto"/>
          </w:divBdr>
        </w:div>
      </w:divsChild>
    </w:div>
    <w:div w:id="140972196">
      <w:bodyDiv w:val="1"/>
      <w:marLeft w:val="0"/>
      <w:marRight w:val="0"/>
      <w:marTop w:val="0"/>
      <w:marBottom w:val="0"/>
      <w:divBdr>
        <w:top w:val="none" w:sz="0" w:space="0" w:color="auto"/>
        <w:left w:val="none" w:sz="0" w:space="0" w:color="auto"/>
        <w:bottom w:val="none" w:sz="0" w:space="0" w:color="auto"/>
        <w:right w:val="none" w:sz="0" w:space="0" w:color="auto"/>
      </w:divBdr>
      <w:divsChild>
        <w:div w:id="36468121">
          <w:marLeft w:val="0"/>
          <w:marRight w:val="0"/>
          <w:marTop w:val="0"/>
          <w:marBottom w:val="0"/>
          <w:divBdr>
            <w:top w:val="none" w:sz="0" w:space="0" w:color="auto"/>
            <w:left w:val="none" w:sz="0" w:space="0" w:color="auto"/>
            <w:bottom w:val="none" w:sz="0" w:space="0" w:color="auto"/>
            <w:right w:val="none" w:sz="0" w:space="0" w:color="auto"/>
          </w:divBdr>
        </w:div>
      </w:divsChild>
    </w:div>
    <w:div w:id="159002061">
      <w:bodyDiv w:val="1"/>
      <w:marLeft w:val="0"/>
      <w:marRight w:val="0"/>
      <w:marTop w:val="0"/>
      <w:marBottom w:val="0"/>
      <w:divBdr>
        <w:top w:val="none" w:sz="0" w:space="0" w:color="auto"/>
        <w:left w:val="none" w:sz="0" w:space="0" w:color="auto"/>
        <w:bottom w:val="none" w:sz="0" w:space="0" w:color="auto"/>
        <w:right w:val="none" w:sz="0" w:space="0" w:color="auto"/>
      </w:divBdr>
      <w:divsChild>
        <w:div w:id="1149128963">
          <w:marLeft w:val="0"/>
          <w:marRight w:val="0"/>
          <w:marTop w:val="0"/>
          <w:marBottom w:val="0"/>
          <w:divBdr>
            <w:top w:val="none" w:sz="0" w:space="0" w:color="auto"/>
            <w:left w:val="none" w:sz="0" w:space="0" w:color="auto"/>
            <w:bottom w:val="none" w:sz="0" w:space="0" w:color="auto"/>
            <w:right w:val="none" w:sz="0" w:space="0" w:color="auto"/>
          </w:divBdr>
        </w:div>
      </w:divsChild>
    </w:div>
    <w:div w:id="167715344">
      <w:bodyDiv w:val="1"/>
      <w:marLeft w:val="0"/>
      <w:marRight w:val="0"/>
      <w:marTop w:val="0"/>
      <w:marBottom w:val="0"/>
      <w:divBdr>
        <w:top w:val="none" w:sz="0" w:space="0" w:color="auto"/>
        <w:left w:val="none" w:sz="0" w:space="0" w:color="auto"/>
        <w:bottom w:val="none" w:sz="0" w:space="0" w:color="auto"/>
        <w:right w:val="none" w:sz="0" w:space="0" w:color="auto"/>
      </w:divBdr>
      <w:divsChild>
        <w:div w:id="1449740320">
          <w:marLeft w:val="0"/>
          <w:marRight w:val="0"/>
          <w:marTop w:val="0"/>
          <w:marBottom w:val="0"/>
          <w:divBdr>
            <w:top w:val="none" w:sz="0" w:space="0" w:color="auto"/>
            <w:left w:val="none" w:sz="0" w:space="0" w:color="auto"/>
            <w:bottom w:val="none" w:sz="0" w:space="0" w:color="auto"/>
            <w:right w:val="none" w:sz="0" w:space="0" w:color="auto"/>
          </w:divBdr>
        </w:div>
      </w:divsChild>
    </w:div>
    <w:div w:id="169371772">
      <w:bodyDiv w:val="1"/>
      <w:marLeft w:val="0"/>
      <w:marRight w:val="0"/>
      <w:marTop w:val="0"/>
      <w:marBottom w:val="0"/>
      <w:divBdr>
        <w:top w:val="none" w:sz="0" w:space="0" w:color="auto"/>
        <w:left w:val="none" w:sz="0" w:space="0" w:color="auto"/>
        <w:bottom w:val="none" w:sz="0" w:space="0" w:color="auto"/>
        <w:right w:val="none" w:sz="0" w:space="0" w:color="auto"/>
      </w:divBdr>
      <w:divsChild>
        <w:div w:id="51344239">
          <w:marLeft w:val="0"/>
          <w:marRight w:val="0"/>
          <w:marTop w:val="0"/>
          <w:marBottom w:val="0"/>
          <w:divBdr>
            <w:top w:val="none" w:sz="0" w:space="0" w:color="auto"/>
            <w:left w:val="none" w:sz="0" w:space="0" w:color="auto"/>
            <w:bottom w:val="none" w:sz="0" w:space="0" w:color="auto"/>
            <w:right w:val="none" w:sz="0" w:space="0" w:color="auto"/>
          </w:divBdr>
        </w:div>
      </w:divsChild>
    </w:div>
    <w:div w:id="179971455">
      <w:bodyDiv w:val="1"/>
      <w:marLeft w:val="0"/>
      <w:marRight w:val="0"/>
      <w:marTop w:val="0"/>
      <w:marBottom w:val="0"/>
      <w:divBdr>
        <w:top w:val="none" w:sz="0" w:space="0" w:color="auto"/>
        <w:left w:val="none" w:sz="0" w:space="0" w:color="auto"/>
        <w:bottom w:val="none" w:sz="0" w:space="0" w:color="auto"/>
        <w:right w:val="none" w:sz="0" w:space="0" w:color="auto"/>
      </w:divBdr>
    </w:div>
    <w:div w:id="182014008">
      <w:bodyDiv w:val="1"/>
      <w:marLeft w:val="0"/>
      <w:marRight w:val="0"/>
      <w:marTop w:val="0"/>
      <w:marBottom w:val="0"/>
      <w:divBdr>
        <w:top w:val="none" w:sz="0" w:space="0" w:color="auto"/>
        <w:left w:val="none" w:sz="0" w:space="0" w:color="auto"/>
        <w:bottom w:val="none" w:sz="0" w:space="0" w:color="auto"/>
        <w:right w:val="none" w:sz="0" w:space="0" w:color="auto"/>
      </w:divBdr>
      <w:divsChild>
        <w:div w:id="243806462">
          <w:marLeft w:val="0"/>
          <w:marRight w:val="0"/>
          <w:marTop w:val="0"/>
          <w:marBottom w:val="0"/>
          <w:divBdr>
            <w:top w:val="none" w:sz="0" w:space="0" w:color="auto"/>
            <w:left w:val="none" w:sz="0" w:space="0" w:color="auto"/>
            <w:bottom w:val="none" w:sz="0" w:space="0" w:color="auto"/>
            <w:right w:val="none" w:sz="0" w:space="0" w:color="auto"/>
          </w:divBdr>
        </w:div>
      </w:divsChild>
    </w:div>
    <w:div w:id="183440851">
      <w:bodyDiv w:val="1"/>
      <w:marLeft w:val="0"/>
      <w:marRight w:val="0"/>
      <w:marTop w:val="0"/>
      <w:marBottom w:val="0"/>
      <w:divBdr>
        <w:top w:val="none" w:sz="0" w:space="0" w:color="auto"/>
        <w:left w:val="none" w:sz="0" w:space="0" w:color="auto"/>
        <w:bottom w:val="none" w:sz="0" w:space="0" w:color="auto"/>
        <w:right w:val="none" w:sz="0" w:space="0" w:color="auto"/>
      </w:divBdr>
      <w:divsChild>
        <w:div w:id="1026827760">
          <w:marLeft w:val="0"/>
          <w:marRight w:val="0"/>
          <w:marTop w:val="0"/>
          <w:marBottom w:val="0"/>
          <w:divBdr>
            <w:top w:val="none" w:sz="0" w:space="0" w:color="auto"/>
            <w:left w:val="none" w:sz="0" w:space="0" w:color="auto"/>
            <w:bottom w:val="none" w:sz="0" w:space="0" w:color="auto"/>
            <w:right w:val="none" w:sz="0" w:space="0" w:color="auto"/>
          </w:divBdr>
        </w:div>
      </w:divsChild>
    </w:div>
    <w:div w:id="185948396">
      <w:bodyDiv w:val="1"/>
      <w:marLeft w:val="0"/>
      <w:marRight w:val="0"/>
      <w:marTop w:val="0"/>
      <w:marBottom w:val="0"/>
      <w:divBdr>
        <w:top w:val="none" w:sz="0" w:space="0" w:color="auto"/>
        <w:left w:val="none" w:sz="0" w:space="0" w:color="auto"/>
        <w:bottom w:val="none" w:sz="0" w:space="0" w:color="auto"/>
        <w:right w:val="none" w:sz="0" w:space="0" w:color="auto"/>
      </w:divBdr>
      <w:divsChild>
        <w:div w:id="702946560">
          <w:marLeft w:val="0"/>
          <w:marRight w:val="0"/>
          <w:marTop w:val="0"/>
          <w:marBottom w:val="0"/>
          <w:divBdr>
            <w:top w:val="none" w:sz="0" w:space="0" w:color="auto"/>
            <w:left w:val="none" w:sz="0" w:space="0" w:color="auto"/>
            <w:bottom w:val="none" w:sz="0" w:space="0" w:color="auto"/>
            <w:right w:val="none" w:sz="0" w:space="0" w:color="auto"/>
          </w:divBdr>
        </w:div>
      </w:divsChild>
    </w:div>
    <w:div w:id="192773896">
      <w:bodyDiv w:val="1"/>
      <w:marLeft w:val="0"/>
      <w:marRight w:val="0"/>
      <w:marTop w:val="0"/>
      <w:marBottom w:val="0"/>
      <w:divBdr>
        <w:top w:val="none" w:sz="0" w:space="0" w:color="auto"/>
        <w:left w:val="none" w:sz="0" w:space="0" w:color="auto"/>
        <w:bottom w:val="none" w:sz="0" w:space="0" w:color="auto"/>
        <w:right w:val="none" w:sz="0" w:space="0" w:color="auto"/>
      </w:divBdr>
      <w:divsChild>
        <w:div w:id="2108384110">
          <w:marLeft w:val="0"/>
          <w:marRight w:val="0"/>
          <w:marTop w:val="0"/>
          <w:marBottom w:val="0"/>
          <w:divBdr>
            <w:top w:val="none" w:sz="0" w:space="0" w:color="auto"/>
            <w:left w:val="none" w:sz="0" w:space="0" w:color="auto"/>
            <w:bottom w:val="none" w:sz="0" w:space="0" w:color="auto"/>
            <w:right w:val="none" w:sz="0" w:space="0" w:color="auto"/>
          </w:divBdr>
        </w:div>
      </w:divsChild>
    </w:div>
    <w:div w:id="206337291">
      <w:bodyDiv w:val="1"/>
      <w:marLeft w:val="0"/>
      <w:marRight w:val="0"/>
      <w:marTop w:val="0"/>
      <w:marBottom w:val="0"/>
      <w:divBdr>
        <w:top w:val="none" w:sz="0" w:space="0" w:color="auto"/>
        <w:left w:val="none" w:sz="0" w:space="0" w:color="auto"/>
        <w:bottom w:val="none" w:sz="0" w:space="0" w:color="auto"/>
        <w:right w:val="none" w:sz="0" w:space="0" w:color="auto"/>
      </w:divBdr>
      <w:divsChild>
        <w:div w:id="206190563">
          <w:marLeft w:val="0"/>
          <w:marRight w:val="0"/>
          <w:marTop w:val="0"/>
          <w:marBottom w:val="0"/>
          <w:divBdr>
            <w:top w:val="none" w:sz="0" w:space="0" w:color="auto"/>
            <w:left w:val="none" w:sz="0" w:space="0" w:color="auto"/>
            <w:bottom w:val="none" w:sz="0" w:space="0" w:color="auto"/>
            <w:right w:val="none" w:sz="0" w:space="0" w:color="auto"/>
          </w:divBdr>
        </w:div>
      </w:divsChild>
    </w:div>
    <w:div w:id="209928322">
      <w:bodyDiv w:val="1"/>
      <w:marLeft w:val="0"/>
      <w:marRight w:val="0"/>
      <w:marTop w:val="0"/>
      <w:marBottom w:val="0"/>
      <w:divBdr>
        <w:top w:val="none" w:sz="0" w:space="0" w:color="auto"/>
        <w:left w:val="none" w:sz="0" w:space="0" w:color="auto"/>
        <w:bottom w:val="none" w:sz="0" w:space="0" w:color="auto"/>
        <w:right w:val="none" w:sz="0" w:space="0" w:color="auto"/>
      </w:divBdr>
    </w:div>
    <w:div w:id="233511234">
      <w:bodyDiv w:val="1"/>
      <w:marLeft w:val="0"/>
      <w:marRight w:val="0"/>
      <w:marTop w:val="0"/>
      <w:marBottom w:val="0"/>
      <w:divBdr>
        <w:top w:val="none" w:sz="0" w:space="0" w:color="auto"/>
        <w:left w:val="none" w:sz="0" w:space="0" w:color="auto"/>
        <w:bottom w:val="none" w:sz="0" w:space="0" w:color="auto"/>
        <w:right w:val="none" w:sz="0" w:space="0" w:color="auto"/>
      </w:divBdr>
      <w:divsChild>
        <w:div w:id="480658887">
          <w:marLeft w:val="0"/>
          <w:marRight w:val="0"/>
          <w:marTop w:val="0"/>
          <w:marBottom w:val="0"/>
          <w:divBdr>
            <w:top w:val="none" w:sz="0" w:space="0" w:color="auto"/>
            <w:left w:val="none" w:sz="0" w:space="0" w:color="auto"/>
            <w:bottom w:val="none" w:sz="0" w:space="0" w:color="auto"/>
            <w:right w:val="none" w:sz="0" w:space="0" w:color="auto"/>
          </w:divBdr>
        </w:div>
      </w:divsChild>
    </w:div>
    <w:div w:id="245698329">
      <w:bodyDiv w:val="1"/>
      <w:marLeft w:val="0"/>
      <w:marRight w:val="0"/>
      <w:marTop w:val="0"/>
      <w:marBottom w:val="0"/>
      <w:divBdr>
        <w:top w:val="none" w:sz="0" w:space="0" w:color="auto"/>
        <w:left w:val="none" w:sz="0" w:space="0" w:color="auto"/>
        <w:bottom w:val="none" w:sz="0" w:space="0" w:color="auto"/>
        <w:right w:val="none" w:sz="0" w:space="0" w:color="auto"/>
      </w:divBdr>
    </w:div>
    <w:div w:id="251283358">
      <w:bodyDiv w:val="1"/>
      <w:marLeft w:val="0"/>
      <w:marRight w:val="0"/>
      <w:marTop w:val="0"/>
      <w:marBottom w:val="0"/>
      <w:divBdr>
        <w:top w:val="none" w:sz="0" w:space="0" w:color="auto"/>
        <w:left w:val="none" w:sz="0" w:space="0" w:color="auto"/>
        <w:bottom w:val="none" w:sz="0" w:space="0" w:color="auto"/>
        <w:right w:val="none" w:sz="0" w:space="0" w:color="auto"/>
      </w:divBdr>
    </w:div>
    <w:div w:id="252132542">
      <w:bodyDiv w:val="1"/>
      <w:marLeft w:val="0"/>
      <w:marRight w:val="0"/>
      <w:marTop w:val="0"/>
      <w:marBottom w:val="0"/>
      <w:divBdr>
        <w:top w:val="none" w:sz="0" w:space="0" w:color="auto"/>
        <w:left w:val="none" w:sz="0" w:space="0" w:color="auto"/>
        <w:bottom w:val="none" w:sz="0" w:space="0" w:color="auto"/>
        <w:right w:val="none" w:sz="0" w:space="0" w:color="auto"/>
      </w:divBdr>
      <w:divsChild>
        <w:div w:id="1367562350">
          <w:marLeft w:val="0"/>
          <w:marRight w:val="0"/>
          <w:marTop w:val="0"/>
          <w:marBottom w:val="0"/>
          <w:divBdr>
            <w:top w:val="none" w:sz="0" w:space="0" w:color="auto"/>
            <w:left w:val="none" w:sz="0" w:space="0" w:color="auto"/>
            <w:bottom w:val="none" w:sz="0" w:space="0" w:color="auto"/>
            <w:right w:val="none" w:sz="0" w:space="0" w:color="auto"/>
          </w:divBdr>
        </w:div>
      </w:divsChild>
    </w:div>
    <w:div w:id="255095138">
      <w:bodyDiv w:val="1"/>
      <w:marLeft w:val="0"/>
      <w:marRight w:val="0"/>
      <w:marTop w:val="0"/>
      <w:marBottom w:val="0"/>
      <w:divBdr>
        <w:top w:val="none" w:sz="0" w:space="0" w:color="auto"/>
        <w:left w:val="none" w:sz="0" w:space="0" w:color="auto"/>
        <w:bottom w:val="none" w:sz="0" w:space="0" w:color="auto"/>
        <w:right w:val="none" w:sz="0" w:space="0" w:color="auto"/>
      </w:divBdr>
      <w:divsChild>
        <w:div w:id="639460593">
          <w:marLeft w:val="0"/>
          <w:marRight w:val="0"/>
          <w:marTop w:val="0"/>
          <w:marBottom w:val="0"/>
          <w:divBdr>
            <w:top w:val="none" w:sz="0" w:space="0" w:color="auto"/>
            <w:left w:val="none" w:sz="0" w:space="0" w:color="auto"/>
            <w:bottom w:val="none" w:sz="0" w:space="0" w:color="auto"/>
            <w:right w:val="none" w:sz="0" w:space="0" w:color="auto"/>
          </w:divBdr>
        </w:div>
      </w:divsChild>
    </w:div>
    <w:div w:id="256184098">
      <w:bodyDiv w:val="1"/>
      <w:marLeft w:val="0"/>
      <w:marRight w:val="0"/>
      <w:marTop w:val="0"/>
      <w:marBottom w:val="0"/>
      <w:divBdr>
        <w:top w:val="none" w:sz="0" w:space="0" w:color="auto"/>
        <w:left w:val="none" w:sz="0" w:space="0" w:color="auto"/>
        <w:bottom w:val="none" w:sz="0" w:space="0" w:color="auto"/>
        <w:right w:val="none" w:sz="0" w:space="0" w:color="auto"/>
      </w:divBdr>
    </w:div>
    <w:div w:id="262149901">
      <w:bodyDiv w:val="1"/>
      <w:marLeft w:val="0"/>
      <w:marRight w:val="0"/>
      <w:marTop w:val="0"/>
      <w:marBottom w:val="0"/>
      <w:divBdr>
        <w:top w:val="none" w:sz="0" w:space="0" w:color="auto"/>
        <w:left w:val="none" w:sz="0" w:space="0" w:color="auto"/>
        <w:bottom w:val="none" w:sz="0" w:space="0" w:color="auto"/>
        <w:right w:val="none" w:sz="0" w:space="0" w:color="auto"/>
      </w:divBdr>
      <w:divsChild>
        <w:div w:id="283270961">
          <w:marLeft w:val="0"/>
          <w:marRight w:val="0"/>
          <w:marTop w:val="0"/>
          <w:marBottom w:val="0"/>
          <w:divBdr>
            <w:top w:val="none" w:sz="0" w:space="0" w:color="auto"/>
            <w:left w:val="none" w:sz="0" w:space="0" w:color="auto"/>
            <w:bottom w:val="none" w:sz="0" w:space="0" w:color="auto"/>
            <w:right w:val="none" w:sz="0" w:space="0" w:color="auto"/>
          </w:divBdr>
        </w:div>
      </w:divsChild>
    </w:div>
    <w:div w:id="278727631">
      <w:bodyDiv w:val="1"/>
      <w:marLeft w:val="0"/>
      <w:marRight w:val="0"/>
      <w:marTop w:val="0"/>
      <w:marBottom w:val="0"/>
      <w:divBdr>
        <w:top w:val="none" w:sz="0" w:space="0" w:color="auto"/>
        <w:left w:val="none" w:sz="0" w:space="0" w:color="auto"/>
        <w:bottom w:val="none" w:sz="0" w:space="0" w:color="auto"/>
        <w:right w:val="none" w:sz="0" w:space="0" w:color="auto"/>
      </w:divBdr>
      <w:divsChild>
        <w:div w:id="1618949164">
          <w:marLeft w:val="0"/>
          <w:marRight w:val="0"/>
          <w:marTop w:val="0"/>
          <w:marBottom w:val="0"/>
          <w:divBdr>
            <w:top w:val="none" w:sz="0" w:space="0" w:color="auto"/>
            <w:left w:val="none" w:sz="0" w:space="0" w:color="auto"/>
            <w:bottom w:val="none" w:sz="0" w:space="0" w:color="auto"/>
            <w:right w:val="none" w:sz="0" w:space="0" w:color="auto"/>
          </w:divBdr>
        </w:div>
      </w:divsChild>
    </w:div>
    <w:div w:id="285743564">
      <w:bodyDiv w:val="1"/>
      <w:marLeft w:val="0"/>
      <w:marRight w:val="0"/>
      <w:marTop w:val="0"/>
      <w:marBottom w:val="0"/>
      <w:divBdr>
        <w:top w:val="none" w:sz="0" w:space="0" w:color="auto"/>
        <w:left w:val="none" w:sz="0" w:space="0" w:color="auto"/>
        <w:bottom w:val="none" w:sz="0" w:space="0" w:color="auto"/>
        <w:right w:val="none" w:sz="0" w:space="0" w:color="auto"/>
      </w:divBdr>
      <w:divsChild>
        <w:div w:id="1540169060">
          <w:marLeft w:val="0"/>
          <w:marRight w:val="0"/>
          <w:marTop w:val="0"/>
          <w:marBottom w:val="0"/>
          <w:divBdr>
            <w:top w:val="none" w:sz="0" w:space="0" w:color="auto"/>
            <w:left w:val="none" w:sz="0" w:space="0" w:color="auto"/>
            <w:bottom w:val="none" w:sz="0" w:space="0" w:color="auto"/>
            <w:right w:val="none" w:sz="0" w:space="0" w:color="auto"/>
          </w:divBdr>
        </w:div>
      </w:divsChild>
    </w:div>
    <w:div w:id="292367706">
      <w:bodyDiv w:val="1"/>
      <w:marLeft w:val="0"/>
      <w:marRight w:val="0"/>
      <w:marTop w:val="0"/>
      <w:marBottom w:val="0"/>
      <w:divBdr>
        <w:top w:val="none" w:sz="0" w:space="0" w:color="auto"/>
        <w:left w:val="none" w:sz="0" w:space="0" w:color="auto"/>
        <w:bottom w:val="none" w:sz="0" w:space="0" w:color="auto"/>
        <w:right w:val="none" w:sz="0" w:space="0" w:color="auto"/>
      </w:divBdr>
    </w:div>
    <w:div w:id="295448819">
      <w:bodyDiv w:val="1"/>
      <w:marLeft w:val="0"/>
      <w:marRight w:val="0"/>
      <w:marTop w:val="0"/>
      <w:marBottom w:val="0"/>
      <w:divBdr>
        <w:top w:val="none" w:sz="0" w:space="0" w:color="auto"/>
        <w:left w:val="none" w:sz="0" w:space="0" w:color="auto"/>
        <w:bottom w:val="none" w:sz="0" w:space="0" w:color="auto"/>
        <w:right w:val="none" w:sz="0" w:space="0" w:color="auto"/>
      </w:divBdr>
      <w:divsChild>
        <w:div w:id="273678473">
          <w:marLeft w:val="0"/>
          <w:marRight w:val="0"/>
          <w:marTop w:val="0"/>
          <w:marBottom w:val="0"/>
          <w:divBdr>
            <w:top w:val="none" w:sz="0" w:space="0" w:color="auto"/>
            <w:left w:val="none" w:sz="0" w:space="0" w:color="auto"/>
            <w:bottom w:val="none" w:sz="0" w:space="0" w:color="auto"/>
            <w:right w:val="none" w:sz="0" w:space="0" w:color="auto"/>
          </w:divBdr>
        </w:div>
      </w:divsChild>
    </w:div>
    <w:div w:id="316307154">
      <w:bodyDiv w:val="1"/>
      <w:marLeft w:val="0"/>
      <w:marRight w:val="0"/>
      <w:marTop w:val="0"/>
      <w:marBottom w:val="0"/>
      <w:divBdr>
        <w:top w:val="none" w:sz="0" w:space="0" w:color="auto"/>
        <w:left w:val="none" w:sz="0" w:space="0" w:color="auto"/>
        <w:bottom w:val="none" w:sz="0" w:space="0" w:color="auto"/>
        <w:right w:val="none" w:sz="0" w:space="0" w:color="auto"/>
      </w:divBdr>
      <w:divsChild>
        <w:div w:id="846749166">
          <w:marLeft w:val="0"/>
          <w:marRight w:val="0"/>
          <w:marTop w:val="0"/>
          <w:marBottom w:val="0"/>
          <w:divBdr>
            <w:top w:val="none" w:sz="0" w:space="0" w:color="auto"/>
            <w:left w:val="none" w:sz="0" w:space="0" w:color="auto"/>
            <w:bottom w:val="none" w:sz="0" w:space="0" w:color="auto"/>
            <w:right w:val="none" w:sz="0" w:space="0" w:color="auto"/>
          </w:divBdr>
        </w:div>
      </w:divsChild>
    </w:div>
    <w:div w:id="319622222">
      <w:bodyDiv w:val="1"/>
      <w:marLeft w:val="0"/>
      <w:marRight w:val="0"/>
      <w:marTop w:val="0"/>
      <w:marBottom w:val="0"/>
      <w:divBdr>
        <w:top w:val="none" w:sz="0" w:space="0" w:color="auto"/>
        <w:left w:val="none" w:sz="0" w:space="0" w:color="auto"/>
        <w:bottom w:val="none" w:sz="0" w:space="0" w:color="auto"/>
        <w:right w:val="none" w:sz="0" w:space="0" w:color="auto"/>
      </w:divBdr>
      <w:divsChild>
        <w:div w:id="1974749646">
          <w:marLeft w:val="0"/>
          <w:marRight w:val="0"/>
          <w:marTop w:val="0"/>
          <w:marBottom w:val="0"/>
          <w:divBdr>
            <w:top w:val="none" w:sz="0" w:space="0" w:color="auto"/>
            <w:left w:val="none" w:sz="0" w:space="0" w:color="auto"/>
            <w:bottom w:val="none" w:sz="0" w:space="0" w:color="auto"/>
            <w:right w:val="none" w:sz="0" w:space="0" w:color="auto"/>
          </w:divBdr>
        </w:div>
      </w:divsChild>
    </w:div>
    <w:div w:id="323632971">
      <w:bodyDiv w:val="1"/>
      <w:marLeft w:val="0"/>
      <w:marRight w:val="0"/>
      <w:marTop w:val="0"/>
      <w:marBottom w:val="0"/>
      <w:divBdr>
        <w:top w:val="none" w:sz="0" w:space="0" w:color="auto"/>
        <w:left w:val="none" w:sz="0" w:space="0" w:color="auto"/>
        <w:bottom w:val="none" w:sz="0" w:space="0" w:color="auto"/>
        <w:right w:val="none" w:sz="0" w:space="0" w:color="auto"/>
      </w:divBdr>
      <w:divsChild>
        <w:div w:id="1064598864">
          <w:marLeft w:val="0"/>
          <w:marRight w:val="0"/>
          <w:marTop w:val="0"/>
          <w:marBottom w:val="0"/>
          <w:divBdr>
            <w:top w:val="none" w:sz="0" w:space="0" w:color="auto"/>
            <w:left w:val="none" w:sz="0" w:space="0" w:color="auto"/>
            <w:bottom w:val="none" w:sz="0" w:space="0" w:color="auto"/>
            <w:right w:val="none" w:sz="0" w:space="0" w:color="auto"/>
          </w:divBdr>
        </w:div>
      </w:divsChild>
    </w:div>
    <w:div w:id="326323607">
      <w:bodyDiv w:val="1"/>
      <w:marLeft w:val="0"/>
      <w:marRight w:val="0"/>
      <w:marTop w:val="0"/>
      <w:marBottom w:val="0"/>
      <w:divBdr>
        <w:top w:val="none" w:sz="0" w:space="0" w:color="auto"/>
        <w:left w:val="none" w:sz="0" w:space="0" w:color="auto"/>
        <w:bottom w:val="none" w:sz="0" w:space="0" w:color="auto"/>
        <w:right w:val="none" w:sz="0" w:space="0" w:color="auto"/>
      </w:divBdr>
      <w:divsChild>
        <w:div w:id="2094012872">
          <w:marLeft w:val="0"/>
          <w:marRight w:val="0"/>
          <w:marTop w:val="0"/>
          <w:marBottom w:val="0"/>
          <w:divBdr>
            <w:top w:val="none" w:sz="0" w:space="0" w:color="auto"/>
            <w:left w:val="none" w:sz="0" w:space="0" w:color="auto"/>
            <w:bottom w:val="none" w:sz="0" w:space="0" w:color="auto"/>
            <w:right w:val="none" w:sz="0" w:space="0" w:color="auto"/>
          </w:divBdr>
        </w:div>
      </w:divsChild>
    </w:div>
    <w:div w:id="350184293">
      <w:bodyDiv w:val="1"/>
      <w:marLeft w:val="0"/>
      <w:marRight w:val="0"/>
      <w:marTop w:val="0"/>
      <w:marBottom w:val="0"/>
      <w:divBdr>
        <w:top w:val="none" w:sz="0" w:space="0" w:color="auto"/>
        <w:left w:val="none" w:sz="0" w:space="0" w:color="auto"/>
        <w:bottom w:val="none" w:sz="0" w:space="0" w:color="auto"/>
        <w:right w:val="none" w:sz="0" w:space="0" w:color="auto"/>
      </w:divBdr>
    </w:div>
    <w:div w:id="356010152">
      <w:bodyDiv w:val="1"/>
      <w:marLeft w:val="0"/>
      <w:marRight w:val="0"/>
      <w:marTop w:val="0"/>
      <w:marBottom w:val="0"/>
      <w:divBdr>
        <w:top w:val="none" w:sz="0" w:space="0" w:color="auto"/>
        <w:left w:val="none" w:sz="0" w:space="0" w:color="auto"/>
        <w:bottom w:val="none" w:sz="0" w:space="0" w:color="auto"/>
        <w:right w:val="none" w:sz="0" w:space="0" w:color="auto"/>
      </w:divBdr>
    </w:div>
    <w:div w:id="385879173">
      <w:bodyDiv w:val="1"/>
      <w:marLeft w:val="0"/>
      <w:marRight w:val="0"/>
      <w:marTop w:val="0"/>
      <w:marBottom w:val="0"/>
      <w:divBdr>
        <w:top w:val="none" w:sz="0" w:space="0" w:color="auto"/>
        <w:left w:val="none" w:sz="0" w:space="0" w:color="auto"/>
        <w:bottom w:val="none" w:sz="0" w:space="0" w:color="auto"/>
        <w:right w:val="none" w:sz="0" w:space="0" w:color="auto"/>
      </w:divBdr>
      <w:divsChild>
        <w:div w:id="1846819204">
          <w:marLeft w:val="0"/>
          <w:marRight w:val="0"/>
          <w:marTop w:val="0"/>
          <w:marBottom w:val="0"/>
          <w:divBdr>
            <w:top w:val="none" w:sz="0" w:space="0" w:color="auto"/>
            <w:left w:val="none" w:sz="0" w:space="0" w:color="auto"/>
            <w:bottom w:val="none" w:sz="0" w:space="0" w:color="auto"/>
            <w:right w:val="none" w:sz="0" w:space="0" w:color="auto"/>
          </w:divBdr>
        </w:div>
      </w:divsChild>
    </w:div>
    <w:div w:id="386954424">
      <w:bodyDiv w:val="1"/>
      <w:marLeft w:val="0"/>
      <w:marRight w:val="0"/>
      <w:marTop w:val="0"/>
      <w:marBottom w:val="0"/>
      <w:divBdr>
        <w:top w:val="none" w:sz="0" w:space="0" w:color="auto"/>
        <w:left w:val="none" w:sz="0" w:space="0" w:color="auto"/>
        <w:bottom w:val="none" w:sz="0" w:space="0" w:color="auto"/>
        <w:right w:val="none" w:sz="0" w:space="0" w:color="auto"/>
      </w:divBdr>
    </w:div>
    <w:div w:id="391077324">
      <w:bodyDiv w:val="1"/>
      <w:marLeft w:val="0"/>
      <w:marRight w:val="0"/>
      <w:marTop w:val="0"/>
      <w:marBottom w:val="0"/>
      <w:divBdr>
        <w:top w:val="none" w:sz="0" w:space="0" w:color="auto"/>
        <w:left w:val="none" w:sz="0" w:space="0" w:color="auto"/>
        <w:bottom w:val="none" w:sz="0" w:space="0" w:color="auto"/>
        <w:right w:val="none" w:sz="0" w:space="0" w:color="auto"/>
      </w:divBdr>
      <w:divsChild>
        <w:div w:id="1109544786">
          <w:marLeft w:val="0"/>
          <w:marRight w:val="0"/>
          <w:marTop w:val="0"/>
          <w:marBottom w:val="0"/>
          <w:divBdr>
            <w:top w:val="none" w:sz="0" w:space="0" w:color="auto"/>
            <w:left w:val="none" w:sz="0" w:space="0" w:color="auto"/>
            <w:bottom w:val="none" w:sz="0" w:space="0" w:color="auto"/>
            <w:right w:val="none" w:sz="0" w:space="0" w:color="auto"/>
          </w:divBdr>
        </w:div>
      </w:divsChild>
    </w:div>
    <w:div w:id="393969231">
      <w:bodyDiv w:val="1"/>
      <w:marLeft w:val="0"/>
      <w:marRight w:val="0"/>
      <w:marTop w:val="0"/>
      <w:marBottom w:val="0"/>
      <w:divBdr>
        <w:top w:val="none" w:sz="0" w:space="0" w:color="auto"/>
        <w:left w:val="none" w:sz="0" w:space="0" w:color="auto"/>
        <w:bottom w:val="none" w:sz="0" w:space="0" w:color="auto"/>
        <w:right w:val="none" w:sz="0" w:space="0" w:color="auto"/>
      </w:divBdr>
      <w:divsChild>
        <w:div w:id="1192302828">
          <w:marLeft w:val="0"/>
          <w:marRight w:val="0"/>
          <w:marTop w:val="0"/>
          <w:marBottom w:val="0"/>
          <w:divBdr>
            <w:top w:val="none" w:sz="0" w:space="0" w:color="auto"/>
            <w:left w:val="none" w:sz="0" w:space="0" w:color="auto"/>
            <w:bottom w:val="none" w:sz="0" w:space="0" w:color="auto"/>
            <w:right w:val="none" w:sz="0" w:space="0" w:color="auto"/>
          </w:divBdr>
        </w:div>
      </w:divsChild>
    </w:div>
    <w:div w:id="397171095">
      <w:bodyDiv w:val="1"/>
      <w:marLeft w:val="0"/>
      <w:marRight w:val="0"/>
      <w:marTop w:val="0"/>
      <w:marBottom w:val="0"/>
      <w:divBdr>
        <w:top w:val="none" w:sz="0" w:space="0" w:color="auto"/>
        <w:left w:val="none" w:sz="0" w:space="0" w:color="auto"/>
        <w:bottom w:val="none" w:sz="0" w:space="0" w:color="auto"/>
        <w:right w:val="none" w:sz="0" w:space="0" w:color="auto"/>
      </w:divBdr>
    </w:div>
    <w:div w:id="398095694">
      <w:bodyDiv w:val="1"/>
      <w:marLeft w:val="0"/>
      <w:marRight w:val="0"/>
      <w:marTop w:val="0"/>
      <w:marBottom w:val="0"/>
      <w:divBdr>
        <w:top w:val="none" w:sz="0" w:space="0" w:color="auto"/>
        <w:left w:val="none" w:sz="0" w:space="0" w:color="auto"/>
        <w:bottom w:val="none" w:sz="0" w:space="0" w:color="auto"/>
        <w:right w:val="none" w:sz="0" w:space="0" w:color="auto"/>
      </w:divBdr>
      <w:divsChild>
        <w:div w:id="114951389">
          <w:marLeft w:val="0"/>
          <w:marRight w:val="0"/>
          <w:marTop w:val="0"/>
          <w:marBottom w:val="0"/>
          <w:divBdr>
            <w:top w:val="none" w:sz="0" w:space="0" w:color="auto"/>
            <w:left w:val="none" w:sz="0" w:space="0" w:color="auto"/>
            <w:bottom w:val="none" w:sz="0" w:space="0" w:color="auto"/>
            <w:right w:val="none" w:sz="0" w:space="0" w:color="auto"/>
          </w:divBdr>
        </w:div>
      </w:divsChild>
    </w:div>
    <w:div w:id="400908454">
      <w:bodyDiv w:val="1"/>
      <w:marLeft w:val="0"/>
      <w:marRight w:val="0"/>
      <w:marTop w:val="0"/>
      <w:marBottom w:val="0"/>
      <w:divBdr>
        <w:top w:val="none" w:sz="0" w:space="0" w:color="auto"/>
        <w:left w:val="none" w:sz="0" w:space="0" w:color="auto"/>
        <w:bottom w:val="none" w:sz="0" w:space="0" w:color="auto"/>
        <w:right w:val="none" w:sz="0" w:space="0" w:color="auto"/>
      </w:divBdr>
      <w:divsChild>
        <w:div w:id="443352775">
          <w:marLeft w:val="0"/>
          <w:marRight w:val="0"/>
          <w:marTop w:val="0"/>
          <w:marBottom w:val="0"/>
          <w:divBdr>
            <w:top w:val="none" w:sz="0" w:space="0" w:color="auto"/>
            <w:left w:val="none" w:sz="0" w:space="0" w:color="auto"/>
            <w:bottom w:val="none" w:sz="0" w:space="0" w:color="auto"/>
            <w:right w:val="none" w:sz="0" w:space="0" w:color="auto"/>
          </w:divBdr>
        </w:div>
      </w:divsChild>
    </w:div>
    <w:div w:id="405959138">
      <w:bodyDiv w:val="1"/>
      <w:marLeft w:val="0"/>
      <w:marRight w:val="0"/>
      <w:marTop w:val="0"/>
      <w:marBottom w:val="0"/>
      <w:divBdr>
        <w:top w:val="none" w:sz="0" w:space="0" w:color="auto"/>
        <w:left w:val="none" w:sz="0" w:space="0" w:color="auto"/>
        <w:bottom w:val="none" w:sz="0" w:space="0" w:color="auto"/>
        <w:right w:val="none" w:sz="0" w:space="0" w:color="auto"/>
      </w:divBdr>
      <w:divsChild>
        <w:div w:id="1867213899">
          <w:marLeft w:val="0"/>
          <w:marRight w:val="0"/>
          <w:marTop w:val="0"/>
          <w:marBottom w:val="0"/>
          <w:divBdr>
            <w:top w:val="none" w:sz="0" w:space="0" w:color="auto"/>
            <w:left w:val="none" w:sz="0" w:space="0" w:color="auto"/>
            <w:bottom w:val="none" w:sz="0" w:space="0" w:color="auto"/>
            <w:right w:val="none" w:sz="0" w:space="0" w:color="auto"/>
          </w:divBdr>
        </w:div>
      </w:divsChild>
    </w:div>
    <w:div w:id="406419219">
      <w:bodyDiv w:val="1"/>
      <w:marLeft w:val="0"/>
      <w:marRight w:val="0"/>
      <w:marTop w:val="0"/>
      <w:marBottom w:val="0"/>
      <w:divBdr>
        <w:top w:val="none" w:sz="0" w:space="0" w:color="auto"/>
        <w:left w:val="none" w:sz="0" w:space="0" w:color="auto"/>
        <w:bottom w:val="none" w:sz="0" w:space="0" w:color="auto"/>
        <w:right w:val="none" w:sz="0" w:space="0" w:color="auto"/>
      </w:divBdr>
      <w:divsChild>
        <w:div w:id="808397097">
          <w:marLeft w:val="0"/>
          <w:marRight w:val="0"/>
          <w:marTop w:val="0"/>
          <w:marBottom w:val="0"/>
          <w:divBdr>
            <w:top w:val="none" w:sz="0" w:space="0" w:color="auto"/>
            <w:left w:val="none" w:sz="0" w:space="0" w:color="auto"/>
            <w:bottom w:val="none" w:sz="0" w:space="0" w:color="auto"/>
            <w:right w:val="none" w:sz="0" w:space="0" w:color="auto"/>
          </w:divBdr>
        </w:div>
      </w:divsChild>
    </w:div>
    <w:div w:id="410810949">
      <w:bodyDiv w:val="1"/>
      <w:marLeft w:val="0"/>
      <w:marRight w:val="0"/>
      <w:marTop w:val="0"/>
      <w:marBottom w:val="0"/>
      <w:divBdr>
        <w:top w:val="none" w:sz="0" w:space="0" w:color="auto"/>
        <w:left w:val="none" w:sz="0" w:space="0" w:color="auto"/>
        <w:bottom w:val="none" w:sz="0" w:space="0" w:color="auto"/>
        <w:right w:val="none" w:sz="0" w:space="0" w:color="auto"/>
      </w:divBdr>
      <w:divsChild>
        <w:div w:id="1616719329">
          <w:marLeft w:val="0"/>
          <w:marRight w:val="0"/>
          <w:marTop w:val="0"/>
          <w:marBottom w:val="0"/>
          <w:divBdr>
            <w:top w:val="none" w:sz="0" w:space="0" w:color="auto"/>
            <w:left w:val="none" w:sz="0" w:space="0" w:color="auto"/>
            <w:bottom w:val="none" w:sz="0" w:space="0" w:color="auto"/>
            <w:right w:val="none" w:sz="0" w:space="0" w:color="auto"/>
          </w:divBdr>
        </w:div>
      </w:divsChild>
    </w:div>
    <w:div w:id="419644417">
      <w:bodyDiv w:val="1"/>
      <w:marLeft w:val="0"/>
      <w:marRight w:val="0"/>
      <w:marTop w:val="0"/>
      <w:marBottom w:val="0"/>
      <w:divBdr>
        <w:top w:val="none" w:sz="0" w:space="0" w:color="auto"/>
        <w:left w:val="none" w:sz="0" w:space="0" w:color="auto"/>
        <w:bottom w:val="none" w:sz="0" w:space="0" w:color="auto"/>
        <w:right w:val="none" w:sz="0" w:space="0" w:color="auto"/>
      </w:divBdr>
      <w:divsChild>
        <w:div w:id="468716879">
          <w:marLeft w:val="0"/>
          <w:marRight w:val="0"/>
          <w:marTop w:val="0"/>
          <w:marBottom w:val="0"/>
          <w:divBdr>
            <w:top w:val="none" w:sz="0" w:space="0" w:color="auto"/>
            <w:left w:val="none" w:sz="0" w:space="0" w:color="auto"/>
            <w:bottom w:val="none" w:sz="0" w:space="0" w:color="auto"/>
            <w:right w:val="none" w:sz="0" w:space="0" w:color="auto"/>
          </w:divBdr>
        </w:div>
      </w:divsChild>
    </w:div>
    <w:div w:id="420681187">
      <w:bodyDiv w:val="1"/>
      <w:marLeft w:val="0"/>
      <w:marRight w:val="0"/>
      <w:marTop w:val="0"/>
      <w:marBottom w:val="0"/>
      <w:divBdr>
        <w:top w:val="none" w:sz="0" w:space="0" w:color="auto"/>
        <w:left w:val="none" w:sz="0" w:space="0" w:color="auto"/>
        <w:bottom w:val="none" w:sz="0" w:space="0" w:color="auto"/>
        <w:right w:val="none" w:sz="0" w:space="0" w:color="auto"/>
      </w:divBdr>
      <w:divsChild>
        <w:div w:id="47455695">
          <w:marLeft w:val="0"/>
          <w:marRight w:val="0"/>
          <w:marTop w:val="0"/>
          <w:marBottom w:val="0"/>
          <w:divBdr>
            <w:top w:val="none" w:sz="0" w:space="0" w:color="auto"/>
            <w:left w:val="none" w:sz="0" w:space="0" w:color="auto"/>
            <w:bottom w:val="none" w:sz="0" w:space="0" w:color="auto"/>
            <w:right w:val="none" w:sz="0" w:space="0" w:color="auto"/>
          </w:divBdr>
        </w:div>
      </w:divsChild>
    </w:div>
    <w:div w:id="435910882">
      <w:bodyDiv w:val="1"/>
      <w:marLeft w:val="0"/>
      <w:marRight w:val="0"/>
      <w:marTop w:val="0"/>
      <w:marBottom w:val="0"/>
      <w:divBdr>
        <w:top w:val="none" w:sz="0" w:space="0" w:color="auto"/>
        <w:left w:val="none" w:sz="0" w:space="0" w:color="auto"/>
        <w:bottom w:val="none" w:sz="0" w:space="0" w:color="auto"/>
        <w:right w:val="none" w:sz="0" w:space="0" w:color="auto"/>
      </w:divBdr>
      <w:divsChild>
        <w:div w:id="917905728">
          <w:marLeft w:val="0"/>
          <w:marRight w:val="0"/>
          <w:marTop w:val="0"/>
          <w:marBottom w:val="0"/>
          <w:divBdr>
            <w:top w:val="none" w:sz="0" w:space="0" w:color="auto"/>
            <w:left w:val="none" w:sz="0" w:space="0" w:color="auto"/>
            <w:bottom w:val="none" w:sz="0" w:space="0" w:color="auto"/>
            <w:right w:val="none" w:sz="0" w:space="0" w:color="auto"/>
          </w:divBdr>
        </w:div>
      </w:divsChild>
    </w:div>
    <w:div w:id="441725191">
      <w:bodyDiv w:val="1"/>
      <w:marLeft w:val="0"/>
      <w:marRight w:val="0"/>
      <w:marTop w:val="0"/>
      <w:marBottom w:val="0"/>
      <w:divBdr>
        <w:top w:val="none" w:sz="0" w:space="0" w:color="auto"/>
        <w:left w:val="none" w:sz="0" w:space="0" w:color="auto"/>
        <w:bottom w:val="none" w:sz="0" w:space="0" w:color="auto"/>
        <w:right w:val="none" w:sz="0" w:space="0" w:color="auto"/>
      </w:divBdr>
      <w:divsChild>
        <w:div w:id="1973517525">
          <w:marLeft w:val="0"/>
          <w:marRight w:val="0"/>
          <w:marTop w:val="0"/>
          <w:marBottom w:val="0"/>
          <w:divBdr>
            <w:top w:val="none" w:sz="0" w:space="0" w:color="auto"/>
            <w:left w:val="none" w:sz="0" w:space="0" w:color="auto"/>
            <w:bottom w:val="none" w:sz="0" w:space="0" w:color="auto"/>
            <w:right w:val="none" w:sz="0" w:space="0" w:color="auto"/>
          </w:divBdr>
        </w:div>
      </w:divsChild>
    </w:div>
    <w:div w:id="446240592">
      <w:bodyDiv w:val="1"/>
      <w:marLeft w:val="0"/>
      <w:marRight w:val="0"/>
      <w:marTop w:val="0"/>
      <w:marBottom w:val="0"/>
      <w:divBdr>
        <w:top w:val="none" w:sz="0" w:space="0" w:color="auto"/>
        <w:left w:val="none" w:sz="0" w:space="0" w:color="auto"/>
        <w:bottom w:val="none" w:sz="0" w:space="0" w:color="auto"/>
        <w:right w:val="none" w:sz="0" w:space="0" w:color="auto"/>
      </w:divBdr>
      <w:divsChild>
        <w:div w:id="1268152359">
          <w:marLeft w:val="0"/>
          <w:marRight w:val="0"/>
          <w:marTop w:val="0"/>
          <w:marBottom w:val="0"/>
          <w:divBdr>
            <w:top w:val="none" w:sz="0" w:space="0" w:color="auto"/>
            <w:left w:val="none" w:sz="0" w:space="0" w:color="auto"/>
            <w:bottom w:val="none" w:sz="0" w:space="0" w:color="auto"/>
            <w:right w:val="none" w:sz="0" w:space="0" w:color="auto"/>
          </w:divBdr>
        </w:div>
      </w:divsChild>
    </w:div>
    <w:div w:id="448206356">
      <w:bodyDiv w:val="1"/>
      <w:marLeft w:val="0"/>
      <w:marRight w:val="0"/>
      <w:marTop w:val="0"/>
      <w:marBottom w:val="0"/>
      <w:divBdr>
        <w:top w:val="none" w:sz="0" w:space="0" w:color="auto"/>
        <w:left w:val="none" w:sz="0" w:space="0" w:color="auto"/>
        <w:bottom w:val="none" w:sz="0" w:space="0" w:color="auto"/>
        <w:right w:val="none" w:sz="0" w:space="0" w:color="auto"/>
      </w:divBdr>
      <w:divsChild>
        <w:div w:id="903295787">
          <w:marLeft w:val="0"/>
          <w:marRight w:val="0"/>
          <w:marTop w:val="0"/>
          <w:marBottom w:val="0"/>
          <w:divBdr>
            <w:top w:val="none" w:sz="0" w:space="0" w:color="auto"/>
            <w:left w:val="none" w:sz="0" w:space="0" w:color="auto"/>
            <w:bottom w:val="none" w:sz="0" w:space="0" w:color="auto"/>
            <w:right w:val="none" w:sz="0" w:space="0" w:color="auto"/>
          </w:divBdr>
        </w:div>
      </w:divsChild>
    </w:div>
    <w:div w:id="449202313">
      <w:bodyDiv w:val="1"/>
      <w:marLeft w:val="0"/>
      <w:marRight w:val="0"/>
      <w:marTop w:val="0"/>
      <w:marBottom w:val="0"/>
      <w:divBdr>
        <w:top w:val="none" w:sz="0" w:space="0" w:color="auto"/>
        <w:left w:val="none" w:sz="0" w:space="0" w:color="auto"/>
        <w:bottom w:val="none" w:sz="0" w:space="0" w:color="auto"/>
        <w:right w:val="none" w:sz="0" w:space="0" w:color="auto"/>
      </w:divBdr>
      <w:divsChild>
        <w:div w:id="1325937241">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3868443">
      <w:bodyDiv w:val="1"/>
      <w:marLeft w:val="0"/>
      <w:marRight w:val="0"/>
      <w:marTop w:val="0"/>
      <w:marBottom w:val="0"/>
      <w:divBdr>
        <w:top w:val="none" w:sz="0" w:space="0" w:color="auto"/>
        <w:left w:val="none" w:sz="0" w:space="0" w:color="auto"/>
        <w:bottom w:val="none" w:sz="0" w:space="0" w:color="auto"/>
        <w:right w:val="none" w:sz="0" w:space="0" w:color="auto"/>
      </w:divBdr>
      <w:divsChild>
        <w:div w:id="288439845">
          <w:marLeft w:val="0"/>
          <w:marRight w:val="0"/>
          <w:marTop w:val="0"/>
          <w:marBottom w:val="0"/>
          <w:divBdr>
            <w:top w:val="none" w:sz="0" w:space="0" w:color="auto"/>
            <w:left w:val="none" w:sz="0" w:space="0" w:color="auto"/>
            <w:bottom w:val="none" w:sz="0" w:space="0" w:color="auto"/>
            <w:right w:val="none" w:sz="0" w:space="0" w:color="auto"/>
          </w:divBdr>
        </w:div>
      </w:divsChild>
    </w:div>
    <w:div w:id="458498011">
      <w:bodyDiv w:val="1"/>
      <w:marLeft w:val="0"/>
      <w:marRight w:val="0"/>
      <w:marTop w:val="0"/>
      <w:marBottom w:val="0"/>
      <w:divBdr>
        <w:top w:val="none" w:sz="0" w:space="0" w:color="auto"/>
        <w:left w:val="none" w:sz="0" w:space="0" w:color="auto"/>
        <w:bottom w:val="none" w:sz="0" w:space="0" w:color="auto"/>
        <w:right w:val="none" w:sz="0" w:space="0" w:color="auto"/>
      </w:divBdr>
      <w:divsChild>
        <w:div w:id="1283533174">
          <w:marLeft w:val="0"/>
          <w:marRight w:val="0"/>
          <w:marTop w:val="0"/>
          <w:marBottom w:val="0"/>
          <w:divBdr>
            <w:top w:val="none" w:sz="0" w:space="0" w:color="auto"/>
            <w:left w:val="none" w:sz="0" w:space="0" w:color="auto"/>
            <w:bottom w:val="none" w:sz="0" w:space="0" w:color="auto"/>
            <w:right w:val="none" w:sz="0" w:space="0" w:color="auto"/>
          </w:divBdr>
        </w:div>
      </w:divsChild>
    </w:div>
    <w:div w:id="461076079">
      <w:bodyDiv w:val="1"/>
      <w:marLeft w:val="0"/>
      <w:marRight w:val="0"/>
      <w:marTop w:val="0"/>
      <w:marBottom w:val="0"/>
      <w:divBdr>
        <w:top w:val="none" w:sz="0" w:space="0" w:color="auto"/>
        <w:left w:val="none" w:sz="0" w:space="0" w:color="auto"/>
        <w:bottom w:val="none" w:sz="0" w:space="0" w:color="auto"/>
        <w:right w:val="none" w:sz="0" w:space="0" w:color="auto"/>
      </w:divBdr>
      <w:divsChild>
        <w:div w:id="2072733814">
          <w:marLeft w:val="0"/>
          <w:marRight w:val="0"/>
          <w:marTop w:val="0"/>
          <w:marBottom w:val="0"/>
          <w:divBdr>
            <w:top w:val="none" w:sz="0" w:space="0" w:color="auto"/>
            <w:left w:val="none" w:sz="0" w:space="0" w:color="auto"/>
            <w:bottom w:val="none" w:sz="0" w:space="0" w:color="auto"/>
            <w:right w:val="none" w:sz="0" w:space="0" w:color="auto"/>
          </w:divBdr>
        </w:div>
      </w:divsChild>
    </w:div>
    <w:div w:id="468015772">
      <w:bodyDiv w:val="1"/>
      <w:marLeft w:val="0"/>
      <w:marRight w:val="0"/>
      <w:marTop w:val="0"/>
      <w:marBottom w:val="0"/>
      <w:divBdr>
        <w:top w:val="none" w:sz="0" w:space="0" w:color="auto"/>
        <w:left w:val="none" w:sz="0" w:space="0" w:color="auto"/>
        <w:bottom w:val="none" w:sz="0" w:space="0" w:color="auto"/>
        <w:right w:val="none" w:sz="0" w:space="0" w:color="auto"/>
      </w:divBdr>
      <w:divsChild>
        <w:div w:id="1194884712">
          <w:marLeft w:val="0"/>
          <w:marRight w:val="0"/>
          <w:marTop w:val="0"/>
          <w:marBottom w:val="0"/>
          <w:divBdr>
            <w:top w:val="none" w:sz="0" w:space="0" w:color="auto"/>
            <w:left w:val="none" w:sz="0" w:space="0" w:color="auto"/>
            <w:bottom w:val="none" w:sz="0" w:space="0" w:color="auto"/>
            <w:right w:val="none" w:sz="0" w:space="0" w:color="auto"/>
          </w:divBdr>
        </w:div>
      </w:divsChild>
    </w:div>
    <w:div w:id="471483326">
      <w:bodyDiv w:val="1"/>
      <w:marLeft w:val="0"/>
      <w:marRight w:val="0"/>
      <w:marTop w:val="0"/>
      <w:marBottom w:val="0"/>
      <w:divBdr>
        <w:top w:val="none" w:sz="0" w:space="0" w:color="auto"/>
        <w:left w:val="none" w:sz="0" w:space="0" w:color="auto"/>
        <w:bottom w:val="none" w:sz="0" w:space="0" w:color="auto"/>
        <w:right w:val="none" w:sz="0" w:space="0" w:color="auto"/>
      </w:divBdr>
      <w:divsChild>
        <w:div w:id="619915871">
          <w:marLeft w:val="0"/>
          <w:marRight w:val="0"/>
          <w:marTop w:val="0"/>
          <w:marBottom w:val="0"/>
          <w:divBdr>
            <w:top w:val="none" w:sz="0" w:space="0" w:color="auto"/>
            <w:left w:val="none" w:sz="0" w:space="0" w:color="auto"/>
            <w:bottom w:val="none" w:sz="0" w:space="0" w:color="auto"/>
            <w:right w:val="none" w:sz="0" w:space="0" w:color="auto"/>
          </w:divBdr>
        </w:div>
      </w:divsChild>
    </w:div>
    <w:div w:id="479886458">
      <w:bodyDiv w:val="1"/>
      <w:marLeft w:val="0"/>
      <w:marRight w:val="0"/>
      <w:marTop w:val="0"/>
      <w:marBottom w:val="0"/>
      <w:divBdr>
        <w:top w:val="none" w:sz="0" w:space="0" w:color="auto"/>
        <w:left w:val="none" w:sz="0" w:space="0" w:color="auto"/>
        <w:bottom w:val="none" w:sz="0" w:space="0" w:color="auto"/>
        <w:right w:val="none" w:sz="0" w:space="0" w:color="auto"/>
      </w:divBdr>
    </w:div>
    <w:div w:id="481121123">
      <w:bodyDiv w:val="1"/>
      <w:marLeft w:val="0"/>
      <w:marRight w:val="0"/>
      <w:marTop w:val="0"/>
      <w:marBottom w:val="0"/>
      <w:divBdr>
        <w:top w:val="none" w:sz="0" w:space="0" w:color="auto"/>
        <w:left w:val="none" w:sz="0" w:space="0" w:color="auto"/>
        <w:bottom w:val="none" w:sz="0" w:space="0" w:color="auto"/>
        <w:right w:val="none" w:sz="0" w:space="0" w:color="auto"/>
      </w:divBdr>
      <w:divsChild>
        <w:div w:id="2124643254">
          <w:marLeft w:val="0"/>
          <w:marRight w:val="0"/>
          <w:marTop w:val="0"/>
          <w:marBottom w:val="0"/>
          <w:divBdr>
            <w:top w:val="none" w:sz="0" w:space="0" w:color="auto"/>
            <w:left w:val="none" w:sz="0" w:space="0" w:color="auto"/>
            <w:bottom w:val="none" w:sz="0" w:space="0" w:color="auto"/>
            <w:right w:val="none" w:sz="0" w:space="0" w:color="auto"/>
          </w:divBdr>
        </w:div>
      </w:divsChild>
    </w:div>
    <w:div w:id="507477875">
      <w:bodyDiv w:val="1"/>
      <w:marLeft w:val="0"/>
      <w:marRight w:val="0"/>
      <w:marTop w:val="0"/>
      <w:marBottom w:val="0"/>
      <w:divBdr>
        <w:top w:val="none" w:sz="0" w:space="0" w:color="auto"/>
        <w:left w:val="none" w:sz="0" w:space="0" w:color="auto"/>
        <w:bottom w:val="none" w:sz="0" w:space="0" w:color="auto"/>
        <w:right w:val="none" w:sz="0" w:space="0" w:color="auto"/>
      </w:divBdr>
      <w:divsChild>
        <w:div w:id="334577319">
          <w:marLeft w:val="0"/>
          <w:marRight w:val="0"/>
          <w:marTop w:val="0"/>
          <w:marBottom w:val="0"/>
          <w:divBdr>
            <w:top w:val="none" w:sz="0" w:space="0" w:color="auto"/>
            <w:left w:val="none" w:sz="0" w:space="0" w:color="auto"/>
            <w:bottom w:val="none" w:sz="0" w:space="0" w:color="auto"/>
            <w:right w:val="none" w:sz="0" w:space="0" w:color="auto"/>
          </w:divBdr>
        </w:div>
      </w:divsChild>
    </w:div>
    <w:div w:id="515925180">
      <w:bodyDiv w:val="1"/>
      <w:marLeft w:val="0"/>
      <w:marRight w:val="0"/>
      <w:marTop w:val="0"/>
      <w:marBottom w:val="0"/>
      <w:divBdr>
        <w:top w:val="none" w:sz="0" w:space="0" w:color="auto"/>
        <w:left w:val="none" w:sz="0" w:space="0" w:color="auto"/>
        <w:bottom w:val="none" w:sz="0" w:space="0" w:color="auto"/>
        <w:right w:val="none" w:sz="0" w:space="0" w:color="auto"/>
      </w:divBdr>
      <w:divsChild>
        <w:div w:id="2036613125">
          <w:marLeft w:val="0"/>
          <w:marRight w:val="0"/>
          <w:marTop w:val="0"/>
          <w:marBottom w:val="0"/>
          <w:divBdr>
            <w:top w:val="none" w:sz="0" w:space="0" w:color="auto"/>
            <w:left w:val="none" w:sz="0" w:space="0" w:color="auto"/>
            <w:bottom w:val="none" w:sz="0" w:space="0" w:color="auto"/>
            <w:right w:val="none" w:sz="0" w:space="0" w:color="auto"/>
          </w:divBdr>
        </w:div>
      </w:divsChild>
    </w:div>
    <w:div w:id="516316080">
      <w:bodyDiv w:val="1"/>
      <w:marLeft w:val="0"/>
      <w:marRight w:val="0"/>
      <w:marTop w:val="0"/>
      <w:marBottom w:val="0"/>
      <w:divBdr>
        <w:top w:val="none" w:sz="0" w:space="0" w:color="auto"/>
        <w:left w:val="none" w:sz="0" w:space="0" w:color="auto"/>
        <w:bottom w:val="none" w:sz="0" w:space="0" w:color="auto"/>
        <w:right w:val="none" w:sz="0" w:space="0" w:color="auto"/>
      </w:divBdr>
      <w:divsChild>
        <w:div w:id="867327720">
          <w:marLeft w:val="0"/>
          <w:marRight w:val="0"/>
          <w:marTop w:val="0"/>
          <w:marBottom w:val="0"/>
          <w:divBdr>
            <w:top w:val="none" w:sz="0" w:space="0" w:color="auto"/>
            <w:left w:val="none" w:sz="0" w:space="0" w:color="auto"/>
            <w:bottom w:val="none" w:sz="0" w:space="0" w:color="auto"/>
            <w:right w:val="none" w:sz="0" w:space="0" w:color="auto"/>
          </w:divBdr>
        </w:div>
      </w:divsChild>
    </w:div>
    <w:div w:id="527064338">
      <w:bodyDiv w:val="1"/>
      <w:marLeft w:val="0"/>
      <w:marRight w:val="0"/>
      <w:marTop w:val="0"/>
      <w:marBottom w:val="0"/>
      <w:divBdr>
        <w:top w:val="none" w:sz="0" w:space="0" w:color="auto"/>
        <w:left w:val="none" w:sz="0" w:space="0" w:color="auto"/>
        <w:bottom w:val="none" w:sz="0" w:space="0" w:color="auto"/>
        <w:right w:val="none" w:sz="0" w:space="0" w:color="auto"/>
      </w:divBdr>
      <w:divsChild>
        <w:div w:id="2012029822">
          <w:marLeft w:val="0"/>
          <w:marRight w:val="0"/>
          <w:marTop w:val="0"/>
          <w:marBottom w:val="0"/>
          <w:divBdr>
            <w:top w:val="none" w:sz="0" w:space="0" w:color="auto"/>
            <w:left w:val="none" w:sz="0" w:space="0" w:color="auto"/>
            <w:bottom w:val="none" w:sz="0" w:space="0" w:color="auto"/>
            <w:right w:val="none" w:sz="0" w:space="0" w:color="auto"/>
          </w:divBdr>
        </w:div>
      </w:divsChild>
    </w:div>
    <w:div w:id="527453147">
      <w:bodyDiv w:val="1"/>
      <w:marLeft w:val="0"/>
      <w:marRight w:val="0"/>
      <w:marTop w:val="0"/>
      <w:marBottom w:val="0"/>
      <w:divBdr>
        <w:top w:val="none" w:sz="0" w:space="0" w:color="auto"/>
        <w:left w:val="none" w:sz="0" w:space="0" w:color="auto"/>
        <w:bottom w:val="none" w:sz="0" w:space="0" w:color="auto"/>
        <w:right w:val="none" w:sz="0" w:space="0" w:color="auto"/>
      </w:divBdr>
      <w:divsChild>
        <w:div w:id="775514741">
          <w:marLeft w:val="0"/>
          <w:marRight w:val="0"/>
          <w:marTop w:val="0"/>
          <w:marBottom w:val="0"/>
          <w:divBdr>
            <w:top w:val="none" w:sz="0" w:space="0" w:color="auto"/>
            <w:left w:val="none" w:sz="0" w:space="0" w:color="auto"/>
            <w:bottom w:val="none" w:sz="0" w:space="0" w:color="auto"/>
            <w:right w:val="none" w:sz="0" w:space="0" w:color="auto"/>
          </w:divBdr>
        </w:div>
      </w:divsChild>
    </w:div>
    <w:div w:id="539979144">
      <w:bodyDiv w:val="1"/>
      <w:marLeft w:val="0"/>
      <w:marRight w:val="0"/>
      <w:marTop w:val="0"/>
      <w:marBottom w:val="0"/>
      <w:divBdr>
        <w:top w:val="none" w:sz="0" w:space="0" w:color="auto"/>
        <w:left w:val="none" w:sz="0" w:space="0" w:color="auto"/>
        <w:bottom w:val="none" w:sz="0" w:space="0" w:color="auto"/>
        <w:right w:val="none" w:sz="0" w:space="0" w:color="auto"/>
      </w:divBdr>
      <w:divsChild>
        <w:div w:id="742679063">
          <w:marLeft w:val="0"/>
          <w:marRight w:val="0"/>
          <w:marTop w:val="0"/>
          <w:marBottom w:val="0"/>
          <w:divBdr>
            <w:top w:val="none" w:sz="0" w:space="0" w:color="auto"/>
            <w:left w:val="none" w:sz="0" w:space="0" w:color="auto"/>
            <w:bottom w:val="none" w:sz="0" w:space="0" w:color="auto"/>
            <w:right w:val="none" w:sz="0" w:space="0" w:color="auto"/>
          </w:divBdr>
        </w:div>
      </w:divsChild>
    </w:div>
    <w:div w:id="551964552">
      <w:bodyDiv w:val="1"/>
      <w:marLeft w:val="0"/>
      <w:marRight w:val="0"/>
      <w:marTop w:val="0"/>
      <w:marBottom w:val="0"/>
      <w:divBdr>
        <w:top w:val="none" w:sz="0" w:space="0" w:color="auto"/>
        <w:left w:val="none" w:sz="0" w:space="0" w:color="auto"/>
        <w:bottom w:val="none" w:sz="0" w:space="0" w:color="auto"/>
        <w:right w:val="none" w:sz="0" w:space="0" w:color="auto"/>
      </w:divBdr>
    </w:div>
    <w:div w:id="554246079">
      <w:bodyDiv w:val="1"/>
      <w:marLeft w:val="0"/>
      <w:marRight w:val="0"/>
      <w:marTop w:val="0"/>
      <w:marBottom w:val="0"/>
      <w:divBdr>
        <w:top w:val="none" w:sz="0" w:space="0" w:color="auto"/>
        <w:left w:val="none" w:sz="0" w:space="0" w:color="auto"/>
        <w:bottom w:val="none" w:sz="0" w:space="0" w:color="auto"/>
        <w:right w:val="none" w:sz="0" w:space="0" w:color="auto"/>
      </w:divBdr>
      <w:divsChild>
        <w:div w:id="1675524229">
          <w:marLeft w:val="0"/>
          <w:marRight w:val="0"/>
          <w:marTop w:val="0"/>
          <w:marBottom w:val="0"/>
          <w:divBdr>
            <w:top w:val="none" w:sz="0" w:space="0" w:color="auto"/>
            <w:left w:val="none" w:sz="0" w:space="0" w:color="auto"/>
            <w:bottom w:val="none" w:sz="0" w:space="0" w:color="auto"/>
            <w:right w:val="none" w:sz="0" w:space="0" w:color="auto"/>
          </w:divBdr>
        </w:div>
      </w:divsChild>
    </w:div>
    <w:div w:id="556549968">
      <w:bodyDiv w:val="1"/>
      <w:marLeft w:val="0"/>
      <w:marRight w:val="0"/>
      <w:marTop w:val="0"/>
      <w:marBottom w:val="0"/>
      <w:divBdr>
        <w:top w:val="none" w:sz="0" w:space="0" w:color="auto"/>
        <w:left w:val="none" w:sz="0" w:space="0" w:color="auto"/>
        <w:bottom w:val="none" w:sz="0" w:space="0" w:color="auto"/>
        <w:right w:val="none" w:sz="0" w:space="0" w:color="auto"/>
      </w:divBdr>
      <w:divsChild>
        <w:div w:id="635647177">
          <w:marLeft w:val="0"/>
          <w:marRight w:val="0"/>
          <w:marTop w:val="0"/>
          <w:marBottom w:val="0"/>
          <w:divBdr>
            <w:top w:val="none" w:sz="0" w:space="0" w:color="auto"/>
            <w:left w:val="none" w:sz="0" w:space="0" w:color="auto"/>
            <w:bottom w:val="none" w:sz="0" w:space="0" w:color="auto"/>
            <w:right w:val="none" w:sz="0" w:space="0" w:color="auto"/>
          </w:divBdr>
        </w:div>
      </w:divsChild>
    </w:div>
    <w:div w:id="556626405">
      <w:bodyDiv w:val="1"/>
      <w:marLeft w:val="0"/>
      <w:marRight w:val="0"/>
      <w:marTop w:val="0"/>
      <w:marBottom w:val="0"/>
      <w:divBdr>
        <w:top w:val="none" w:sz="0" w:space="0" w:color="auto"/>
        <w:left w:val="none" w:sz="0" w:space="0" w:color="auto"/>
        <w:bottom w:val="none" w:sz="0" w:space="0" w:color="auto"/>
        <w:right w:val="none" w:sz="0" w:space="0" w:color="auto"/>
      </w:divBdr>
      <w:divsChild>
        <w:div w:id="443155437">
          <w:marLeft w:val="0"/>
          <w:marRight w:val="0"/>
          <w:marTop w:val="0"/>
          <w:marBottom w:val="0"/>
          <w:divBdr>
            <w:top w:val="none" w:sz="0" w:space="0" w:color="auto"/>
            <w:left w:val="none" w:sz="0" w:space="0" w:color="auto"/>
            <w:bottom w:val="none" w:sz="0" w:space="0" w:color="auto"/>
            <w:right w:val="none" w:sz="0" w:space="0" w:color="auto"/>
          </w:divBdr>
        </w:div>
      </w:divsChild>
    </w:div>
    <w:div w:id="564334546">
      <w:bodyDiv w:val="1"/>
      <w:marLeft w:val="0"/>
      <w:marRight w:val="0"/>
      <w:marTop w:val="0"/>
      <w:marBottom w:val="0"/>
      <w:divBdr>
        <w:top w:val="none" w:sz="0" w:space="0" w:color="auto"/>
        <w:left w:val="none" w:sz="0" w:space="0" w:color="auto"/>
        <w:bottom w:val="none" w:sz="0" w:space="0" w:color="auto"/>
        <w:right w:val="none" w:sz="0" w:space="0" w:color="auto"/>
      </w:divBdr>
      <w:divsChild>
        <w:div w:id="1246265030">
          <w:marLeft w:val="0"/>
          <w:marRight w:val="0"/>
          <w:marTop w:val="0"/>
          <w:marBottom w:val="0"/>
          <w:divBdr>
            <w:top w:val="none" w:sz="0" w:space="0" w:color="auto"/>
            <w:left w:val="none" w:sz="0" w:space="0" w:color="auto"/>
            <w:bottom w:val="none" w:sz="0" w:space="0" w:color="auto"/>
            <w:right w:val="none" w:sz="0" w:space="0" w:color="auto"/>
          </w:divBdr>
        </w:div>
      </w:divsChild>
    </w:div>
    <w:div w:id="569772635">
      <w:bodyDiv w:val="1"/>
      <w:marLeft w:val="0"/>
      <w:marRight w:val="0"/>
      <w:marTop w:val="0"/>
      <w:marBottom w:val="0"/>
      <w:divBdr>
        <w:top w:val="none" w:sz="0" w:space="0" w:color="auto"/>
        <w:left w:val="none" w:sz="0" w:space="0" w:color="auto"/>
        <w:bottom w:val="none" w:sz="0" w:space="0" w:color="auto"/>
        <w:right w:val="none" w:sz="0" w:space="0" w:color="auto"/>
      </w:divBdr>
      <w:divsChild>
        <w:div w:id="1623031304">
          <w:marLeft w:val="0"/>
          <w:marRight w:val="0"/>
          <w:marTop w:val="0"/>
          <w:marBottom w:val="0"/>
          <w:divBdr>
            <w:top w:val="none" w:sz="0" w:space="0" w:color="auto"/>
            <w:left w:val="none" w:sz="0" w:space="0" w:color="auto"/>
            <w:bottom w:val="none" w:sz="0" w:space="0" w:color="auto"/>
            <w:right w:val="none" w:sz="0" w:space="0" w:color="auto"/>
          </w:divBdr>
        </w:div>
      </w:divsChild>
    </w:div>
    <w:div w:id="575287767">
      <w:bodyDiv w:val="1"/>
      <w:marLeft w:val="0"/>
      <w:marRight w:val="0"/>
      <w:marTop w:val="0"/>
      <w:marBottom w:val="0"/>
      <w:divBdr>
        <w:top w:val="none" w:sz="0" w:space="0" w:color="auto"/>
        <w:left w:val="none" w:sz="0" w:space="0" w:color="auto"/>
        <w:bottom w:val="none" w:sz="0" w:space="0" w:color="auto"/>
        <w:right w:val="none" w:sz="0" w:space="0" w:color="auto"/>
      </w:divBdr>
    </w:div>
    <w:div w:id="579797506">
      <w:bodyDiv w:val="1"/>
      <w:marLeft w:val="0"/>
      <w:marRight w:val="0"/>
      <w:marTop w:val="0"/>
      <w:marBottom w:val="0"/>
      <w:divBdr>
        <w:top w:val="none" w:sz="0" w:space="0" w:color="auto"/>
        <w:left w:val="none" w:sz="0" w:space="0" w:color="auto"/>
        <w:bottom w:val="none" w:sz="0" w:space="0" w:color="auto"/>
        <w:right w:val="none" w:sz="0" w:space="0" w:color="auto"/>
      </w:divBdr>
      <w:divsChild>
        <w:div w:id="1823354334">
          <w:marLeft w:val="0"/>
          <w:marRight w:val="0"/>
          <w:marTop w:val="0"/>
          <w:marBottom w:val="0"/>
          <w:divBdr>
            <w:top w:val="none" w:sz="0" w:space="0" w:color="auto"/>
            <w:left w:val="none" w:sz="0" w:space="0" w:color="auto"/>
            <w:bottom w:val="none" w:sz="0" w:space="0" w:color="auto"/>
            <w:right w:val="none" w:sz="0" w:space="0" w:color="auto"/>
          </w:divBdr>
        </w:div>
      </w:divsChild>
    </w:div>
    <w:div w:id="587352244">
      <w:bodyDiv w:val="1"/>
      <w:marLeft w:val="0"/>
      <w:marRight w:val="0"/>
      <w:marTop w:val="0"/>
      <w:marBottom w:val="0"/>
      <w:divBdr>
        <w:top w:val="none" w:sz="0" w:space="0" w:color="auto"/>
        <w:left w:val="none" w:sz="0" w:space="0" w:color="auto"/>
        <w:bottom w:val="none" w:sz="0" w:space="0" w:color="auto"/>
        <w:right w:val="none" w:sz="0" w:space="0" w:color="auto"/>
      </w:divBdr>
      <w:divsChild>
        <w:div w:id="1864513594">
          <w:marLeft w:val="0"/>
          <w:marRight w:val="0"/>
          <w:marTop w:val="0"/>
          <w:marBottom w:val="0"/>
          <w:divBdr>
            <w:top w:val="none" w:sz="0" w:space="0" w:color="auto"/>
            <w:left w:val="none" w:sz="0" w:space="0" w:color="auto"/>
            <w:bottom w:val="none" w:sz="0" w:space="0" w:color="auto"/>
            <w:right w:val="none" w:sz="0" w:space="0" w:color="auto"/>
          </w:divBdr>
        </w:div>
      </w:divsChild>
    </w:div>
    <w:div w:id="591548141">
      <w:bodyDiv w:val="1"/>
      <w:marLeft w:val="0"/>
      <w:marRight w:val="0"/>
      <w:marTop w:val="0"/>
      <w:marBottom w:val="0"/>
      <w:divBdr>
        <w:top w:val="none" w:sz="0" w:space="0" w:color="auto"/>
        <w:left w:val="none" w:sz="0" w:space="0" w:color="auto"/>
        <w:bottom w:val="none" w:sz="0" w:space="0" w:color="auto"/>
        <w:right w:val="none" w:sz="0" w:space="0" w:color="auto"/>
      </w:divBdr>
      <w:divsChild>
        <w:div w:id="1952468595">
          <w:marLeft w:val="0"/>
          <w:marRight w:val="0"/>
          <w:marTop w:val="0"/>
          <w:marBottom w:val="0"/>
          <w:divBdr>
            <w:top w:val="none" w:sz="0" w:space="0" w:color="auto"/>
            <w:left w:val="none" w:sz="0" w:space="0" w:color="auto"/>
            <w:bottom w:val="none" w:sz="0" w:space="0" w:color="auto"/>
            <w:right w:val="none" w:sz="0" w:space="0" w:color="auto"/>
          </w:divBdr>
        </w:div>
      </w:divsChild>
    </w:div>
    <w:div w:id="592280473">
      <w:bodyDiv w:val="1"/>
      <w:marLeft w:val="0"/>
      <w:marRight w:val="0"/>
      <w:marTop w:val="0"/>
      <w:marBottom w:val="0"/>
      <w:divBdr>
        <w:top w:val="none" w:sz="0" w:space="0" w:color="auto"/>
        <w:left w:val="none" w:sz="0" w:space="0" w:color="auto"/>
        <w:bottom w:val="none" w:sz="0" w:space="0" w:color="auto"/>
        <w:right w:val="none" w:sz="0" w:space="0" w:color="auto"/>
      </w:divBdr>
      <w:divsChild>
        <w:div w:id="28535780">
          <w:marLeft w:val="0"/>
          <w:marRight w:val="0"/>
          <w:marTop w:val="0"/>
          <w:marBottom w:val="0"/>
          <w:divBdr>
            <w:top w:val="none" w:sz="0" w:space="0" w:color="auto"/>
            <w:left w:val="none" w:sz="0" w:space="0" w:color="auto"/>
            <w:bottom w:val="none" w:sz="0" w:space="0" w:color="auto"/>
            <w:right w:val="none" w:sz="0" w:space="0" w:color="auto"/>
          </w:divBdr>
        </w:div>
      </w:divsChild>
    </w:div>
    <w:div w:id="598417719">
      <w:bodyDiv w:val="1"/>
      <w:marLeft w:val="0"/>
      <w:marRight w:val="0"/>
      <w:marTop w:val="0"/>
      <w:marBottom w:val="0"/>
      <w:divBdr>
        <w:top w:val="none" w:sz="0" w:space="0" w:color="auto"/>
        <w:left w:val="none" w:sz="0" w:space="0" w:color="auto"/>
        <w:bottom w:val="none" w:sz="0" w:space="0" w:color="auto"/>
        <w:right w:val="none" w:sz="0" w:space="0" w:color="auto"/>
      </w:divBdr>
      <w:divsChild>
        <w:div w:id="1142039308">
          <w:marLeft w:val="0"/>
          <w:marRight w:val="0"/>
          <w:marTop w:val="0"/>
          <w:marBottom w:val="0"/>
          <w:divBdr>
            <w:top w:val="none" w:sz="0" w:space="0" w:color="auto"/>
            <w:left w:val="none" w:sz="0" w:space="0" w:color="auto"/>
            <w:bottom w:val="none" w:sz="0" w:space="0" w:color="auto"/>
            <w:right w:val="none" w:sz="0" w:space="0" w:color="auto"/>
          </w:divBdr>
        </w:div>
      </w:divsChild>
    </w:div>
    <w:div w:id="607469159">
      <w:bodyDiv w:val="1"/>
      <w:marLeft w:val="0"/>
      <w:marRight w:val="0"/>
      <w:marTop w:val="0"/>
      <w:marBottom w:val="0"/>
      <w:divBdr>
        <w:top w:val="none" w:sz="0" w:space="0" w:color="auto"/>
        <w:left w:val="none" w:sz="0" w:space="0" w:color="auto"/>
        <w:bottom w:val="none" w:sz="0" w:space="0" w:color="auto"/>
        <w:right w:val="none" w:sz="0" w:space="0" w:color="auto"/>
      </w:divBdr>
      <w:divsChild>
        <w:div w:id="288439555">
          <w:marLeft w:val="0"/>
          <w:marRight w:val="0"/>
          <w:marTop w:val="0"/>
          <w:marBottom w:val="0"/>
          <w:divBdr>
            <w:top w:val="none" w:sz="0" w:space="0" w:color="auto"/>
            <w:left w:val="none" w:sz="0" w:space="0" w:color="auto"/>
            <w:bottom w:val="none" w:sz="0" w:space="0" w:color="auto"/>
            <w:right w:val="none" w:sz="0" w:space="0" w:color="auto"/>
          </w:divBdr>
        </w:div>
      </w:divsChild>
    </w:div>
    <w:div w:id="608127935">
      <w:bodyDiv w:val="1"/>
      <w:marLeft w:val="0"/>
      <w:marRight w:val="0"/>
      <w:marTop w:val="0"/>
      <w:marBottom w:val="0"/>
      <w:divBdr>
        <w:top w:val="none" w:sz="0" w:space="0" w:color="auto"/>
        <w:left w:val="none" w:sz="0" w:space="0" w:color="auto"/>
        <w:bottom w:val="none" w:sz="0" w:space="0" w:color="auto"/>
        <w:right w:val="none" w:sz="0" w:space="0" w:color="auto"/>
      </w:divBdr>
      <w:divsChild>
        <w:div w:id="1731686602">
          <w:marLeft w:val="0"/>
          <w:marRight w:val="0"/>
          <w:marTop w:val="0"/>
          <w:marBottom w:val="0"/>
          <w:divBdr>
            <w:top w:val="none" w:sz="0" w:space="0" w:color="auto"/>
            <w:left w:val="none" w:sz="0" w:space="0" w:color="auto"/>
            <w:bottom w:val="none" w:sz="0" w:space="0" w:color="auto"/>
            <w:right w:val="none" w:sz="0" w:space="0" w:color="auto"/>
          </w:divBdr>
        </w:div>
      </w:divsChild>
    </w:div>
    <w:div w:id="608241633">
      <w:bodyDiv w:val="1"/>
      <w:marLeft w:val="0"/>
      <w:marRight w:val="0"/>
      <w:marTop w:val="0"/>
      <w:marBottom w:val="0"/>
      <w:divBdr>
        <w:top w:val="none" w:sz="0" w:space="0" w:color="auto"/>
        <w:left w:val="none" w:sz="0" w:space="0" w:color="auto"/>
        <w:bottom w:val="none" w:sz="0" w:space="0" w:color="auto"/>
        <w:right w:val="none" w:sz="0" w:space="0" w:color="auto"/>
      </w:divBdr>
      <w:divsChild>
        <w:div w:id="1077821962">
          <w:marLeft w:val="0"/>
          <w:marRight w:val="0"/>
          <w:marTop w:val="0"/>
          <w:marBottom w:val="0"/>
          <w:divBdr>
            <w:top w:val="none" w:sz="0" w:space="0" w:color="auto"/>
            <w:left w:val="none" w:sz="0" w:space="0" w:color="auto"/>
            <w:bottom w:val="none" w:sz="0" w:space="0" w:color="auto"/>
            <w:right w:val="none" w:sz="0" w:space="0" w:color="auto"/>
          </w:divBdr>
        </w:div>
      </w:divsChild>
    </w:div>
    <w:div w:id="627585806">
      <w:bodyDiv w:val="1"/>
      <w:marLeft w:val="0"/>
      <w:marRight w:val="0"/>
      <w:marTop w:val="0"/>
      <w:marBottom w:val="0"/>
      <w:divBdr>
        <w:top w:val="none" w:sz="0" w:space="0" w:color="auto"/>
        <w:left w:val="none" w:sz="0" w:space="0" w:color="auto"/>
        <w:bottom w:val="none" w:sz="0" w:space="0" w:color="auto"/>
        <w:right w:val="none" w:sz="0" w:space="0" w:color="auto"/>
      </w:divBdr>
      <w:divsChild>
        <w:div w:id="497967806">
          <w:marLeft w:val="0"/>
          <w:marRight w:val="0"/>
          <w:marTop w:val="0"/>
          <w:marBottom w:val="0"/>
          <w:divBdr>
            <w:top w:val="none" w:sz="0" w:space="0" w:color="auto"/>
            <w:left w:val="none" w:sz="0" w:space="0" w:color="auto"/>
            <w:bottom w:val="none" w:sz="0" w:space="0" w:color="auto"/>
            <w:right w:val="none" w:sz="0" w:space="0" w:color="auto"/>
          </w:divBdr>
        </w:div>
      </w:divsChild>
    </w:div>
    <w:div w:id="628508917">
      <w:bodyDiv w:val="1"/>
      <w:marLeft w:val="0"/>
      <w:marRight w:val="0"/>
      <w:marTop w:val="0"/>
      <w:marBottom w:val="0"/>
      <w:divBdr>
        <w:top w:val="none" w:sz="0" w:space="0" w:color="auto"/>
        <w:left w:val="none" w:sz="0" w:space="0" w:color="auto"/>
        <w:bottom w:val="none" w:sz="0" w:space="0" w:color="auto"/>
        <w:right w:val="none" w:sz="0" w:space="0" w:color="auto"/>
      </w:divBdr>
      <w:divsChild>
        <w:div w:id="155272077">
          <w:marLeft w:val="0"/>
          <w:marRight w:val="0"/>
          <w:marTop w:val="0"/>
          <w:marBottom w:val="0"/>
          <w:divBdr>
            <w:top w:val="none" w:sz="0" w:space="0" w:color="auto"/>
            <w:left w:val="none" w:sz="0" w:space="0" w:color="auto"/>
            <w:bottom w:val="none" w:sz="0" w:space="0" w:color="auto"/>
            <w:right w:val="none" w:sz="0" w:space="0" w:color="auto"/>
          </w:divBdr>
        </w:div>
      </w:divsChild>
    </w:div>
    <w:div w:id="631332310">
      <w:bodyDiv w:val="1"/>
      <w:marLeft w:val="0"/>
      <w:marRight w:val="0"/>
      <w:marTop w:val="0"/>
      <w:marBottom w:val="0"/>
      <w:divBdr>
        <w:top w:val="none" w:sz="0" w:space="0" w:color="auto"/>
        <w:left w:val="none" w:sz="0" w:space="0" w:color="auto"/>
        <w:bottom w:val="none" w:sz="0" w:space="0" w:color="auto"/>
        <w:right w:val="none" w:sz="0" w:space="0" w:color="auto"/>
      </w:divBdr>
      <w:divsChild>
        <w:div w:id="1859008307">
          <w:marLeft w:val="0"/>
          <w:marRight w:val="0"/>
          <w:marTop w:val="0"/>
          <w:marBottom w:val="0"/>
          <w:divBdr>
            <w:top w:val="none" w:sz="0" w:space="0" w:color="auto"/>
            <w:left w:val="none" w:sz="0" w:space="0" w:color="auto"/>
            <w:bottom w:val="none" w:sz="0" w:space="0" w:color="auto"/>
            <w:right w:val="none" w:sz="0" w:space="0" w:color="auto"/>
          </w:divBdr>
        </w:div>
      </w:divsChild>
    </w:div>
    <w:div w:id="634287878">
      <w:bodyDiv w:val="1"/>
      <w:marLeft w:val="0"/>
      <w:marRight w:val="0"/>
      <w:marTop w:val="0"/>
      <w:marBottom w:val="0"/>
      <w:divBdr>
        <w:top w:val="none" w:sz="0" w:space="0" w:color="auto"/>
        <w:left w:val="none" w:sz="0" w:space="0" w:color="auto"/>
        <w:bottom w:val="none" w:sz="0" w:space="0" w:color="auto"/>
        <w:right w:val="none" w:sz="0" w:space="0" w:color="auto"/>
      </w:divBdr>
      <w:divsChild>
        <w:div w:id="657001500">
          <w:marLeft w:val="0"/>
          <w:marRight w:val="0"/>
          <w:marTop w:val="0"/>
          <w:marBottom w:val="0"/>
          <w:divBdr>
            <w:top w:val="none" w:sz="0" w:space="0" w:color="auto"/>
            <w:left w:val="none" w:sz="0" w:space="0" w:color="auto"/>
            <w:bottom w:val="none" w:sz="0" w:space="0" w:color="auto"/>
            <w:right w:val="none" w:sz="0" w:space="0" w:color="auto"/>
          </w:divBdr>
        </w:div>
      </w:divsChild>
    </w:div>
    <w:div w:id="659773020">
      <w:bodyDiv w:val="1"/>
      <w:marLeft w:val="0"/>
      <w:marRight w:val="0"/>
      <w:marTop w:val="0"/>
      <w:marBottom w:val="0"/>
      <w:divBdr>
        <w:top w:val="none" w:sz="0" w:space="0" w:color="auto"/>
        <w:left w:val="none" w:sz="0" w:space="0" w:color="auto"/>
        <w:bottom w:val="none" w:sz="0" w:space="0" w:color="auto"/>
        <w:right w:val="none" w:sz="0" w:space="0" w:color="auto"/>
      </w:divBdr>
    </w:div>
    <w:div w:id="663701628">
      <w:bodyDiv w:val="1"/>
      <w:marLeft w:val="0"/>
      <w:marRight w:val="0"/>
      <w:marTop w:val="0"/>
      <w:marBottom w:val="0"/>
      <w:divBdr>
        <w:top w:val="none" w:sz="0" w:space="0" w:color="auto"/>
        <w:left w:val="none" w:sz="0" w:space="0" w:color="auto"/>
        <w:bottom w:val="none" w:sz="0" w:space="0" w:color="auto"/>
        <w:right w:val="none" w:sz="0" w:space="0" w:color="auto"/>
      </w:divBdr>
    </w:div>
    <w:div w:id="668555476">
      <w:bodyDiv w:val="1"/>
      <w:marLeft w:val="0"/>
      <w:marRight w:val="0"/>
      <w:marTop w:val="0"/>
      <w:marBottom w:val="0"/>
      <w:divBdr>
        <w:top w:val="none" w:sz="0" w:space="0" w:color="auto"/>
        <w:left w:val="none" w:sz="0" w:space="0" w:color="auto"/>
        <w:bottom w:val="none" w:sz="0" w:space="0" w:color="auto"/>
        <w:right w:val="none" w:sz="0" w:space="0" w:color="auto"/>
      </w:divBdr>
      <w:divsChild>
        <w:div w:id="595401774">
          <w:marLeft w:val="0"/>
          <w:marRight w:val="0"/>
          <w:marTop w:val="0"/>
          <w:marBottom w:val="0"/>
          <w:divBdr>
            <w:top w:val="none" w:sz="0" w:space="0" w:color="auto"/>
            <w:left w:val="none" w:sz="0" w:space="0" w:color="auto"/>
            <w:bottom w:val="none" w:sz="0" w:space="0" w:color="auto"/>
            <w:right w:val="none" w:sz="0" w:space="0" w:color="auto"/>
          </w:divBdr>
        </w:div>
      </w:divsChild>
    </w:div>
    <w:div w:id="670255142">
      <w:bodyDiv w:val="1"/>
      <w:marLeft w:val="0"/>
      <w:marRight w:val="0"/>
      <w:marTop w:val="0"/>
      <w:marBottom w:val="0"/>
      <w:divBdr>
        <w:top w:val="none" w:sz="0" w:space="0" w:color="auto"/>
        <w:left w:val="none" w:sz="0" w:space="0" w:color="auto"/>
        <w:bottom w:val="none" w:sz="0" w:space="0" w:color="auto"/>
        <w:right w:val="none" w:sz="0" w:space="0" w:color="auto"/>
      </w:divBdr>
    </w:div>
    <w:div w:id="671032146">
      <w:bodyDiv w:val="1"/>
      <w:marLeft w:val="0"/>
      <w:marRight w:val="0"/>
      <w:marTop w:val="0"/>
      <w:marBottom w:val="0"/>
      <w:divBdr>
        <w:top w:val="none" w:sz="0" w:space="0" w:color="auto"/>
        <w:left w:val="none" w:sz="0" w:space="0" w:color="auto"/>
        <w:bottom w:val="none" w:sz="0" w:space="0" w:color="auto"/>
        <w:right w:val="none" w:sz="0" w:space="0" w:color="auto"/>
      </w:divBdr>
      <w:divsChild>
        <w:div w:id="134565301">
          <w:marLeft w:val="0"/>
          <w:marRight w:val="0"/>
          <w:marTop w:val="0"/>
          <w:marBottom w:val="0"/>
          <w:divBdr>
            <w:top w:val="none" w:sz="0" w:space="0" w:color="auto"/>
            <w:left w:val="none" w:sz="0" w:space="0" w:color="auto"/>
            <w:bottom w:val="none" w:sz="0" w:space="0" w:color="auto"/>
            <w:right w:val="none" w:sz="0" w:space="0" w:color="auto"/>
          </w:divBdr>
        </w:div>
      </w:divsChild>
    </w:div>
    <w:div w:id="688137856">
      <w:bodyDiv w:val="1"/>
      <w:marLeft w:val="0"/>
      <w:marRight w:val="0"/>
      <w:marTop w:val="0"/>
      <w:marBottom w:val="0"/>
      <w:divBdr>
        <w:top w:val="none" w:sz="0" w:space="0" w:color="auto"/>
        <w:left w:val="none" w:sz="0" w:space="0" w:color="auto"/>
        <w:bottom w:val="none" w:sz="0" w:space="0" w:color="auto"/>
        <w:right w:val="none" w:sz="0" w:space="0" w:color="auto"/>
      </w:divBdr>
      <w:divsChild>
        <w:div w:id="1939872517">
          <w:marLeft w:val="0"/>
          <w:marRight w:val="0"/>
          <w:marTop w:val="0"/>
          <w:marBottom w:val="0"/>
          <w:divBdr>
            <w:top w:val="none" w:sz="0" w:space="0" w:color="auto"/>
            <w:left w:val="none" w:sz="0" w:space="0" w:color="auto"/>
            <w:bottom w:val="none" w:sz="0" w:space="0" w:color="auto"/>
            <w:right w:val="none" w:sz="0" w:space="0" w:color="auto"/>
          </w:divBdr>
        </w:div>
      </w:divsChild>
    </w:div>
    <w:div w:id="696277098">
      <w:bodyDiv w:val="1"/>
      <w:marLeft w:val="0"/>
      <w:marRight w:val="0"/>
      <w:marTop w:val="0"/>
      <w:marBottom w:val="0"/>
      <w:divBdr>
        <w:top w:val="none" w:sz="0" w:space="0" w:color="auto"/>
        <w:left w:val="none" w:sz="0" w:space="0" w:color="auto"/>
        <w:bottom w:val="none" w:sz="0" w:space="0" w:color="auto"/>
        <w:right w:val="none" w:sz="0" w:space="0" w:color="auto"/>
      </w:divBdr>
      <w:divsChild>
        <w:div w:id="591936667">
          <w:marLeft w:val="0"/>
          <w:marRight w:val="0"/>
          <w:marTop w:val="0"/>
          <w:marBottom w:val="0"/>
          <w:divBdr>
            <w:top w:val="none" w:sz="0" w:space="0" w:color="auto"/>
            <w:left w:val="none" w:sz="0" w:space="0" w:color="auto"/>
            <w:bottom w:val="none" w:sz="0" w:space="0" w:color="auto"/>
            <w:right w:val="none" w:sz="0" w:space="0" w:color="auto"/>
          </w:divBdr>
        </w:div>
      </w:divsChild>
    </w:div>
    <w:div w:id="716466597">
      <w:bodyDiv w:val="1"/>
      <w:marLeft w:val="0"/>
      <w:marRight w:val="0"/>
      <w:marTop w:val="0"/>
      <w:marBottom w:val="0"/>
      <w:divBdr>
        <w:top w:val="none" w:sz="0" w:space="0" w:color="auto"/>
        <w:left w:val="none" w:sz="0" w:space="0" w:color="auto"/>
        <w:bottom w:val="none" w:sz="0" w:space="0" w:color="auto"/>
        <w:right w:val="none" w:sz="0" w:space="0" w:color="auto"/>
      </w:divBdr>
    </w:div>
    <w:div w:id="731657772">
      <w:bodyDiv w:val="1"/>
      <w:marLeft w:val="0"/>
      <w:marRight w:val="0"/>
      <w:marTop w:val="0"/>
      <w:marBottom w:val="0"/>
      <w:divBdr>
        <w:top w:val="none" w:sz="0" w:space="0" w:color="auto"/>
        <w:left w:val="none" w:sz="0" w:space="0" w:color="auto"/>
        <w:bottom w:val="none" w:sz="0" w:space="0" w:color="auto"/>
        <w:right w:val="none" w:sz="0" w:space="0" w:color="auto"/>
      </w:divBdr>
    </w:div>
    <w:div w:id="750125070">
      <w:bodyDiv w:val="1"/>
      <w:marLeft w:val="0"/>
      <w:marRight w:val="0"/>
      <w:marTop w:val="0"/>
      <w:marBottom w:val="0"/>
      <w:divBdr>
        <w:top w:val="none" w:sz="0" w:space="0" w:color="auto"/>
        <w:left w:val="none" w:sz="0" w:space="0" w:color="auto"/>
        <w:bottom w:val="none" w:sz="0" w:space="0" w:color="auto"/>
        <w:right w:val="none" w:sz="0" w:space="0" w:color="auto"/>
      </w:divBdr>
    </w:div>
    <w:div w:id="752701805">
      <w:bodyDiv w:val="1"/>
      <w:marLeft w:val="0"/>
      <w:marRight w:val="0"/>
      <w:marTop w:val="0"/>
      <w:marBottom w:val="0"/>
      <w:divBdr>
        <w:top w:val="none" w:sz="0" w:space="0" w:color="auto"/>
        <w:left w:val="none" w:sz="0" w:space="0" w:color="auto"/>
        <w:bottom w:val="none" w:sz="0" w:space="0" w:color="auto"/>
        <w:right w:val="none" w:sz="0" w:space="0" w:color="auto"/>
      </w:divBdr>
      <w:divsChild>
        <w:div w:id="1718434301">
          <w:marLeft w:val="0"/>
          <w:marRight w:val="0"/>
          <w:marTop w:val="0"/>
          <w:marBottom w:val="0"/>
          <w:divBdr>
            <w:top w:val="none" w:sz="0" w:space="0" w:color="auto"/>
            <w:left w:val="none" w:sz="0" w:space="0" w:color="auto"/>
            <w:bottom w:val="none" w:sz="0" w:space="0" w:color="auto"/>
            <w:right w:val="none" w:sz="0" w:space="0" w:color="auto"/>
          </w:divBdr>
        </w:div>
      </w:divsChild>
    </w:div>
    <w:div w:id="760833943">
      <w:bodyDiv w:val="1"/>
      <w:marLeft w:val="0"/>
      <w:marRight w:val="0"/>
      <w:marTop w:val="0"/>
      <w:marBottom w:val="0"/>
      <w:divBdr>
        <w:top w:val="none" w:sz="0" w:space="0" w:color="auto"/>
        <w:left w:val="none" w:sz="0" w:space="0" w:color="auto"/>
        <w:bottom w:val="none" w:sz="0" w:space="0" w:color="auto"/>
        <w:right w:val="none" w:sz="0" w:space="0" w:color="auto"/>
      </w:divBdr>
      <w:divsChild>
        <w:div w:id="1895123380">
          <w:marLeft w:val="0"/>
          <w:marRight w:val="0"/>
          <w:marTop w:val="0"/>
          <w:marBottom w:val="0"/>
          <w:divBdr>
            <w:top w:val="none" w:sz="0" w:space="0" w:color="auto"/>
            <w:left w:val="none" w:sz="0" w:space="0" w:color="auto"/>
            <w:bottom w:val="none" w:sz="0" w:space="0" w:color="auto"/>
            <w:right w:val="none" w:sz="0" w:space="0" w:color="auto"/>
          </w:divBdr>
        </w:div>
      </w:divsChild>
    </w:div>
    <w:div w:id="768742073">
      <w:bodyDiv w:val="1"/>
      <w:marLeft w:val="0"/>
      <w:marRight w:val="0"/>
      <w:marTop w:val="0"/>
      <w:marBottom w:val="0"/>
      <w:divBdr>
        <w:top w:val="none" w:sz="0" w:space="0" w:color="auto"/>
        <w:left w:val="none" w:sz="0" w:space="0" w:color="auto"/>
        <w:bottom w:val="none" w:sz="0" w:space="0" w:color="auto"/>
        <w:right w:val="none" w:sz="0" w:space="0" w:color="auto"/>
      </w:divBdr>
      <w:divsChild>
        <w:div w:id="382338316">
          <w:marLeft w:val="0"/>
          <w:marRight w:val="0"/>
          <w:marTop w:val="0"/>
          <w:marBottom w:val="0"/>
          <w:divBdr>
            <w:top w:val="none" w:sz="0" w:space="0" w:color="auto"/>
            <w:left w:val="none" w:sz="0" w:space="0" w:color="auto"/>
            <w:bottom w:val="none" w:sz="0" w:space="0" w:color="auto"/>
            <w:right w:val="none" w:sz="0" w:space="0" w:color="auto"/>
          </w:divBdr>
        </w:div>
      </w:divsChild>
    </w:div>
    <w:div w:id="773131431">
      <w:bodyDiv w:val="1"/>
      <w:marLeft w:val="0"/>
      <w:marRight w:val="0"/>
      <w:marTop w:val="0"/>
      <w:marBottom w:val="0"/>
      <w:divBdr>
        <w:top w:val="none" w:sz="0" w:space="0" w:color="auto"/>
        <w:left w:val="none" w:sz="0" w:space="0" w:color="auto"/>
        <w:bottom w:val="none" w:sz="0" w:space="0" w:color="auto"/>
        <w:right w:val="none" w:sz="0" w:space="0" w:color="auto"/>
      </w:divBdr>
    </w:div>
    <w:div w:id="779104573">
      <w:bodyDiv w:val="1"/>
      <w:marLeft w:val="0"/>
      <w:marRight w:val="0"/>
      <w:marTop w:val="0"/>
      <w:marBottom w:val="0"/>
      <w:divBdr>
        <w:top w:val="none" w:sz="0" w:space="0" w:color="auto"/>
        <w:left w:val="none" w:sz="0" w:space="0" w:color="auto"/>
        <w:bottom w:val="none" w:sz="0" w:space="0" w:color="auto"/>
        <w:right w:val="none" w:sz="0" w:space="0" w:color="auto"/>
      </w:divBdr>
    </w:div>
    <w:div w:id="787967629">
      <w:bodyDiv w:val="1"/>
      <w:marLeft w:val="0"/>
      <w:marRight w:val="0"/>
      <w:marTop w:val="0"/>
      <w:marBottom w:val="0"/>
      <w:divBdr>
        <w:top w:val="none" w:sz="0" w:space="0" w:color="auto"/>
        <w:left w:val="none" w:sz="0" w:space="0" w:color="auto"/>
        <w:bottom w:val="none" w:sz="0" w:space="0" w:color="auto"/>
        <w:right w:val="none" w:sz="0" w:space="0" w:color="auto"/>
      </w:divBdr>
      <w:divsChild>
        <w:div w:id="415130756">
          <w:marLeft w:val="0"/>
          <w:marRight w:val="0"/>
          <w:marTop w:val="0"/>
          <w:marBottom w:val="0"/>
          <w:divBdr>
            <w:top w:val="none" w:sz="0" w:space="0" w:color="auto"/>
            <w:left w:val="none" w:sz="0" w:space="0" w:color="auto"/>
            <w:bottom w:val="none" w:sz="0" w:space="0" w:color="auto"/>
            <w:right w:val="none" w:sz="0" w:space="0" w:color="auto"/>
          </w:divBdr>
        </w:div>
      </w:divsChild>
    </w:div>
    <w:div w:id="79764678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2869595">
      <w:bodyDiv w:val="1"/>
      <w:marLeft w:val="0"/>
      <w:marRight w:val="0"/>
      <w:marTop w:val="0"/>
      <w:marBottom w:val="0"/>
      <w:divBdr>
        <w:top w:val="none" w:sz="0" w:space="0" w:color="auto"/>
        <w:left w:val="none" w:sz="0" w:space="0" w:color="auto"/>
        <w:bottom w:val="none" w:sz="0" w:space="0" w:color="auto"/>
        <w:right w:val="none" w:sz="0" w:space="0" w:color="auto"/>
      </w:divBdr>
    </w:div>
    <w:div w:id="824005751">
      <w:bodyDiv w:val="1"/>
      <w:marLeft w:val="0"/>
      <w:marRight w:val="0"/>
      <w:marTop w:val="0"/>
      <w:marBottom w:val="0"/>
      <w:divBdr>
        <w:top w:val="none" w:sz="0" w:space="0" w:color="auto"/>
        <w:left w:val="none" w:sz="0" w:space="0" w:color="auto"/>
        <w:bottom w:val="none" w:sz="0" w:space="0" w:color="auto"/>
        <w:right w:val="none" w:sz="0" w:space="0" w:color="auto"/>
      </w:divBdr>
    </w:div>
    <w:div w:id="833028323">
      <w:bodyDiv w:val="1"/>
      <w:marLeft w:val="0"/>
      <w:marRight w:val="0"/>
      <w:marTop w:val="0"/>
      <w:marBottom w:val="0"/>
      <w:divBdr>
        <w:top w:val="none" w:sz="0" w:space="0" w:color="auto"/>
        <w:left w:val="none" w:sz="0" w:space="0" w:color="auto"/>
        <w:bottom w:val="none" w:sz="0" w:space="0" w:color="auto"/>
        <w:right w:val="none" w:sz="0" w:space="0" w:color="auto"/>
      </w:divBdr>
      <w:divsChild>
        <w:div w:id="1228109143">
          <w:marLeft w:val="0"/>
          <w:marRight w:val="0"/>
          <w:marTop w:val="0"/>
          <w:marBottom w:val="0"/>
          <w:divBdr>
            <w:top w:val="none" w:sz="0" w:space="0" w:color="auto"/>
            <w:left w:val="none" w:sz="0" w:space="0" w:color="auto"/>
            <w:bottom w:val="none" w:sz="0" w:space="0" w:color="auto"/>
            <w:right w:val="none" w:sz="0" w:space="0" w:color="auto"/>
          </w:divBdr>
        </w:div>
      </w:divsChild>
    </w:div>
    <w:div w:id="836577250">
      <w:bodyDiv w:val="1"/>
      <w:marLeft w:val="0"/>
      <w:marRight w:val="0"/>
      <w:marTop w:val="0"/>
      <w:marBottom w:val="0"/>
      <w:divBdr>
        <w:top w:val="none" w:sz="0" w:space="0" w:color="auto"/>
        <w:left w:val="none" w:sz="0" w:space="0" w:color="auto"/>
        <w:bottom w:val="none" w:sz="0" w:space="0" w:color="auto"/>
        <w:right w:val="none" w:sz="0" w:space="0" w:color="auto"/>
      </w:divBdr>
      <w:divsChild>
        <w:div w:id="1051537713">
          <w:marLeft w:val="0"/>
          <w:marRight w:val="0"/>
          <w:marTop w:val="0"/>
          <w:marBottom w:val="0"/>
          <w:divBdr>
            <w:top w:val="none" w:sz="0" w:space="0" w:color="auto"/>
            <w:left w:val="none" w:sz="0" w:space="0" w:color="auto"/>
            <w:bottom w:val="none" w:sz="0" w:space="0" w:color="auto"/>
            <w:right w:val="none" w:sz="0" w:space="0" w:color="auto"/>
          </w:divBdr>
        </w:div>
      </w:divsChild>
    </w:div>
    <w:div w:id="844898204">
      <w:bodyDiv w:val="1"/>
      <w:marLeft w:val="0"/>
      <w:marRight w:val="0"/>
      <w:marTop w:val="0"/>
      <w:marBottom w:val="0"/>
      <w:divBdr>
        <w:top w:val="none" w:sz="0" w:space="0" w:color="auto"/>
        <w:left w:val="none" w:sz="0" w:space="0" w:color="auto"/>
        <w:bottom w:val="none" w:sz="0" w:space="0" w:color="auto"/>
        <w:right w:val="none" w:sz="0" w:space="0" w:color="auto"/>
      </w:divBdr>
      <w:divsChild>
        <w:div w:id="63266567">
          <w:marLeft w:val="0"/>
          <w:marRight w:val="0"/>
          <w:marTop w:val="0"/>
          <w:marBottom w:val="0"/>
          <w:divBdr>
            <w:top w:val="none" w:sz="0" w:space="0" w:color="auto"/>
            <w:left w:val="none" w:sz="0" w:space="0" w:color="auto"/>
            <w:bottom w:val="none" w:sz="0" w:space="0" w:color="auto"/>
            <w:right w:val="none" w:sz="0" w:space="0" w:color="auto"/>
          </w:divBdr>
        </w:div>
      </w:divsChild>
    </w:div>
    <w:div w:id="857736279">
      <w:bodyDiv w:val="1"/>
      <w:marLeft w:val="0"/>
      <w:marRight w:val="0"/>
      <w:marTop w:val="0"/>
      <w:marBottom w:val="0"/>
      <w:divBdr>
        <w:top w:val="none" w:sz="0" w:space="0" w:color="auto"/>
        <w:left w:val="none" w:sz="0" w:space="0" w:color="auto"/>
        <w:bottom w:val="none" w:sz="0" w:space="0" w:color="auto"/>
        <w:right w:val="none" w:sz="0" w:space="0" w:color="auto"/>
      </w:divBdr>
      <w:divsChild>
        <w:div w:id="642345422">
          <w:marLeft w:val="0"/>
          <w:marRight w:val="0"/>
          <w:marTop w:val="0"/>
          <w:marBottom w:val="0"/>
          <w:divBdr>
            <w:top w:val="none" w:sz="0" w:space="0" w:color="auto"/>
            <w:left w:val="none" w:sz="0" w:space="0" w:color="auto"/>
            <w:bottom w:val="none" w:sz="0" w:space="0" w:color="auto"/>
            <w:right w:val="none" w:sz="0" w:space="0" w:color="auto"/>
          </w:divBdr>
        </w:div>
      </w:divsChild>
    </w:div>
    <w:div w:id="875435274">
      <w:bodyDiv w:val="1"/>
      <w:marLeft w:val="0"/>
      <w:marRight w:val="0"/>
      <w:marTop w:val="0"/>
      <w:marBottom w:val="0"/>
      <w:divBdr>
        <w:top w:val="none" w:sz="0" w:space="0" w:color="auto"/>
        <w:left w:val="none" w:sz="0" w:space="0" w:color="auto"/>
        <w:bottom w:val="none" w:sz="0" w:space="0" w:color="auto"/>
        <w:right w:val="none" w:sz="0" w:space="0" w:color="auto"/>
      </w:divBdr>
    </w:div>
    <w:div w:id="882255779">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2886480">
      <w:bodyDiv w:val="1"/>
      <w:marLeft w:val="0"/>
      <w:marRight w:val="0"/>
      <w:marTop w:val="0"/>
      <w:marBottom w:val="0"/>
      <w:divBdr>
        <w:top w:val="none" w:sz="0" w:space="0" w:color="auto"/>
        <w:left w:val="none" w:sz="0" w:space="0" w:color="auto"/>
        <w:bottom w:val="none" w:sz="0" w:space="0" w:color="auto"/>
        <w:right w:val="none" w:sz="0" w:space="0" w:color="auto"/>
      </w:divBdr>
      <w:divsChild>
        <w:div w:id="575364728">
          <w:marLeft w:val="0"/>
          <w:marRight w:val="0"/>
          <w:marTop w:val="0"/>
          <w:marBottom w:val="0"/>
          <w:divBdr>
            <w:top w:val="none" w:sz="0" w:space="0" w:color="auto"/>
            <w:left w:val="none" w:sz="0" w:space="0" w:color="auto"/>
            <w:bottom w:val="none" w:sz="0" w:space="0" w:color="auto"/>
            <w:right w:val="none" w:sz="0" w:space="0" w:color="auto"/>
          </w:divBdr>
        </w:div>
      </w:divsChild>
    </w:div>
    <w:div w:id="901719517">
      <w:bodyDiv w:val="1"/>
      <w:marLeft w:val="0"/>
      <w:marRight w:val="0"/>
      <w:marTop w:val="0"/>
      <w:marBottom w:val="0"/>
      <w:divBdr>
        <w:top w:val="none" w:sz="0" w:space="0" w:color="auto"/>
        <w:left w:val="none" w:sz="0" w:space="0" w:color="auto"/>
        <w:bottom w:val="none" w:sz="0" w:space="0" w:color="auto"/>
        <w:right w:val="none" w:sz="0" w:space="0" w:color="auto"/>
      </w:divBdr>
      <w:divsChild>
        <w:div w:id="69423059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910771139">
      <w:bodyDiv w:val="1"/>
      <w:marLeft w:val="0"/>
      <w:marRight w:val="0"/>
      <w:marTop w:val="0"/>
      <w:marBottom w:val="0"/>
      <w:divBdr>
        <w:top w:val="none" w:sz="0" w:space="0" w:color="auto"/>
        <w:left w:val="none" w:sz="0" w:space="0" w:color="auto"/>
        <w:bottom w:val="none" w:sz="0" w:space="0" w:color="auto"/>
        <w:right w:val="none" w:sz="0" w:space="0" w:color="auto"/>
      </w:divBdr>
      <w:divsChild>
        <w:div w:id="989333970">
          <w:marLeft w:val="0"/>
          <w:marRight w:val="0"/>
          <w:marTop w:val="0"/>
          <w:marBottom w:val="0"/>
          <w:divBdr>
            <w:top w:val="none" w:sz="0" w:space="0" w:color="auto"/>
            <w:left w:val="none" w:sz="0" w:space="0" w:color="auto"/>
            <w:bottom w:val="none" w:sz="0" w:space="0" w:color="auto"/>
            <w:right w:val="none" w:sz="0" w:space="0" w:color="auto"/>
          </w:divBdr>
        </w:div>
      </w:divsChild>
    </w:div>
    <w:div w:id="913584938">
      <w:bodyDiv w:val="1"/>
      <w:marLeft w:val="0"/>
      <w:marRight w:val="0"/>
      <w:marTop w:val="0"/>
      <w:marBottom w:val="0"/>
      <w:divBdr>
        <w:top w:val="none" w:sz="0" w:space="0" w:color="auto"/>
        <w:left w:val="none" w:sz="0" w:space="0" w:color="auto"/>
        <w:bottom w:val="none" w:sz="0" w:space="0" w:color="auto"/>
        <w:right w:val="none" w:sz="0" w:space="0" w:color="auto"/>
      </w:divBdr>
    </w:div>
    <w:div w:id="919828820">
      <w:bodyDiv w:val="1"/>
      <w:marLeft w:val="0"/>
      <w:marRight w:val="0"/>
      <w:marTop w:val="0"/>
      <w:marBottom w:val="0"/>
      <w:divBdr>
        <w:top w:val="none" w:sz="0" w:space="0" w:color="auto"/>
        <w:left w:val="none" w:sz="0" w:space="0" w:color="auto"/>
        <w:bottom w:val="none" w:sz="0" w:space="0" w:color="auto"/>
        <w:right w:val="none" w:sz="0" w:space="0" w:color="auto"/>
      </w:divBdr>
      <w:divsChild>
        <w:div w:id="1922372894">
          <w:marLeft w:val="0"/>
          <w:marRight w:val="0"/>
          <w:marTop w:val="0"/>
          <w:marBottom w:val="0"/>
          <w:divBdr>
            <w:top w:val="none" w:sz="0" w:space="0" w:color="auto"/>
            <w:left w:val="none" w:sz="0" w:space="0" w:color="auto"/>
            <w:bottom w:val="none" w:sz="0" w:space="0" w:color="auto"/>
            <w:right w:val="none" w:sz="0" w:space="0" w:color="auto"/>
          </w:divBdr>
        </w:div>
      </w:divsChild>
    </w:div>
    <w:div w:id="924873293">
      <w:bodyDiv w:val="1"/>
      <w:marLeft w:val="0"/>
      <w:marRight w:val="0"/>
      <w:marTop w:val="0"/>
      <w:marBottom w:val="0"/>
      <w:divBdr>
        <w:top w:val="none" w:sz="0" w:space="0" w:color="auto"/>
        <w:left w:val="none" w:sz="0" w:space="0" w:color="auto"/>
        <w:bottom w:val="none" w:sz="0" w:space="0" w:color="auto"/>
        <w:right w:val="none" w:sz="0" w:space="0" w:color="auto"/>
      </w:divBdr>
      <w:divsChild>
        <w:div w:id="115955866">
          <w:marLeft w:val="0"/>
          <w:marRight w:val="0"/>
          <w:marTop w:val="0"/>
          <w:marBottom w:val="0"/>
          <w:divBdr>
            <w:top w:val="none" w:sz="0" w:space="0" w:color="auto"/>
            <w:left w:val="none" w:sz="0" w:space="0" w:color="auto"/>
            <w:bottom w:val="none" w:sz="0" w:space="0" w:color="auto"/>
            <w:right w:val="none" w:sz="0" w:space="0" w:color="auto"/>
          </w:divBdr>
        </w:div>
      </w:divsChild>
    </w:div>
    <w:div w:id="929894782">
      <w:bodyDiv w:val="1"/>
      <w:marLeft w:val="0"/>
      <w:marRight w:val="0"/>
      <w:marTop w:val="0"/>
      <w:marBottom w:val="0"/>
      <w:divBdr>
        <w:top w:val="none" w:sz="0" w:space="0" w:color="auto"/>
        <w:left w:val="none" w:sz="0" w:space="0" w:color="auto"/>
        <w:bottom w:val="none" w:sz="0" w:space="0" w:color="auto"/>
        <w:right w:val="none" w:sz="0" w:space="0" w:color="auto"/>
      </w:divBdr>
    </w:div>
    <w:div w:id="969096472">
      <w:bodyDiv w:val="1"/>
      <w:marLeft w:val="0"/>
      <w:marRight w:val="0"/>
      <w:marTop w:val="0"/>
      <w:marBottom w:val="0"/>
      <w:divBdr>
        <w:top w:val="none" w:sz="0" w:space="0" w:color="auto"/>
        <w:left w:val="none" w:sz="0" w:space="0" w:color="auto"/>
        <w:bottom w:val="none" w:sz="0" w:space="0" w:color="auto"/>
        <w:right w:val="none" w:sz="0" w:space="0" w:color="auto"/>
      </w:divBdr>
      <w:divsChild>
        <w:div w:id="26953314">
          <w:marLeft w:val="0"/>
          <w:marRight w:val="0"/>
          <w:marTop w:val="0"/>
          <w:marBottom w:val="0"/>
          <w:divBdr>
            <w:top w:val="none" w:sz="0" w:space="0" w:color="auto"/>
            <w:left w:val="none" w:sz="0" w:space="0" w:color="auto"/>
            <w:bottom w:val="none" w:sz="0" w:space="0" w:color="auto"/>
            <w:right w:val="none" w:sz="0" w:space="0" w:color="auto"/>
          </w:divBdr>
        </w:div>
      </w:divsChild>
    </w:div>
    <w:div w:id="973488390">
      <w:bodyDiv w:val="1"/>
      <w:marLeft w:val="0"/>
      <w:marRight w:val="0"/>
      <w:marTop w:val="0"/>
      <w:marBottom w:val="0"/>
      <w:divBdr>
        <w:top w:val="none" w:sz="0" w:space="0" w:color="auto"/>
        <w:left w:val="none" w:sz="0" w:space="0" w:color="auto"/>
        <w:bottom w:val="none" w:sz="0" w:space="0" w:color="auto"/>
        <w:right w:val="none" w:sz="0" w:space="0" w:color="auto"/>
      </w:divBdr>
      <w:divsChild>
        <w:div w:id="1192575419">
          <w:marLeft w:val="0"/>
          <w:marRight w:val="0"/>
          <w:marTop w:val="0"/>
          <w:marBottom w:val="0"/>
          <w:divBdr>
            <w:top w:val="none" w:sz="0" w:space="0" w:color="auto"/>
            <w:left w:val="none" w:sz="0" w:space="0" w:color="auto"/>
            <w:bottom w:val="none" w:sz="0" w:space="0" w:color="auto"/>
            <w:right w:val="none" w:sz="0" w:space="0" w:color="auto"/>
          </w:divBdr>
        </w:div>
      </w:divsChild>
    </w:div>
    <w:div w:id="973676566">
      <w:bodyDiv w:val="1"/>
      <w:marLeft w:val="0"/>
      <w:marRight w:val="0"/>
      <w:marTop w:val="0"/>
      <w:marBottom w:val="0"/>
      <w:divBdr>
        <w:top w:val="none" w:sz="0" w:space="0" w:color="auto"/>
        <w:left w:val="none" w:sz="0" w:space="0" w:color="auto"/>
        <w:bottom w:val="none" w:sz="0" w:space="0" w:color="auto"/>
        <w:right w:val="none" w:sz="0" w:space="0" w:color="auto"/>
      </w:divBdr>
      <w:divsChild>
        <w:div w:id="604507862">
          <w:marLeft w:val="0"/>
          <w:marRight w:val="0"/>
          <w:marTop w:val="0"/>
          <w:marBottom w:val="0"/>
          <w:divBdr>
            <w:top w:val="none" w:sz="0" w:space="0" w:color="auto"/>
            <w:left w:val="none" w:sz="0" w:space="0" w:color="auto"/>
            <w:bottom w:val="none" w:sz="0" w:space="0" w:color="auto"/>
            <w:right w:val="none" w:sz="0" w:space="0" w:color="auto"/>
          </w:divBdr>
        </w:div>
      </w:divsChild>
    </w:div>
    <w:div w:id="987055636">
      <w:bodyDiv w:val="1"/>
      <w:marLeft w:val="0"/>
      <w:marRight w:val="0"/>
      <w:marTop w:val="0"/>
      <w:marBottom w:val="0"/>
      <w:divBdr>
        <w:top w:val="none" w:sz="0" w:space="0" w:color="auto"/>
        <w:left w:val="none" w:sz="0" w:space="0" w:color="auto"/>
        <w:bottom w:val="none" w:sz="0" w:space="0" w:color="auto"/>
        <w:right w:val="none" w:sz="0" w:space="0" w:color="auto"/>
      </w:divBdr>
      <w:divsChild>
        <w:div w:id="584807347">
          <w:marLeft w:val="0"/>
          <w:marRight w:val="0"/>
          <w:marTop w:val="0"/>
          <w:marBottom w:val="0"/>
          <w:divBdr>
            <w:top w:val="none" w:sz="0" w:space="0" w:color="auto"/>
            <w:left w:val="none" w:sz="0" w:space="0" w:color="auto"/>
            <w:bottom w:val="none" w:sz="0" w:space="0" w:color="auto"/>
            <w:right w:val="none" w:sz="0" w:space="0" w:color="auto"/>
          </w:divBdr>
        </w:div>
      </w:divsChild>
    </w:div>
    <w:div w:id="1002195632">
      <w:bodyDiv w:val="1"/>
      <w:marLeft w:val="0"/>
      <w:marRight w:val="0"/>
      <w:marTop w:val="0"/>
      <w:marBottom w:val="0"/>
      <w:divBdr>
        <w:top w:val="none" w:sz="0" w:space="0" w:color="auto"/>
        <w:left w:val="none" w:sz="0" w:space="0" w:color="auto"/>
        <w:bottom w:val="none" w:sz="0" w:space="0" w:color="auto"/>
        <w:right w:val="none" w:sz="0" w:space="0" w:color="auto"/>
      </w:divBdr>
    </w:div>
    <w:div w:id="1016738408">
      <w:bodyDiv w:val="1"/>
      <w:marLeft w:val="0"/>
      <w:marRight w:val="0"/>
      <w:marTop w:val="0"/>
      <w:marBottom w:val="0"/>
      <w:divBdr>
        <w:top w:val="none" w:sz="0" w:space="0" w:color="auto"/>
        <w:left w:val="none" w:sz="0" w:space="0" w:color="auto"/>
        <w:bottom w:val="none" w:sz="0" w:space="0" w:color="auto"/>
        <w:right w:val="none" w:sz="0" w:space="0" w:color="auto"/>
      </w:divBdr>
      <w:divsChild>
        <w:div w:id="769162327">
          <w:marLeft w:val="0"/>
          <w:marRight w:val="0"/>
          <w:marTop w:val="0"/>
          <w:marBottom w:val="0"/>
          <w:divBdr>
            <w:top w:val="none" w:sz="0" w:space="0" w:color="auto"/>
            <w:left w:val="none" w:sz="0" w:space="0" w:color="auto"/>
            <w:bottom w:val="none" w:sz="0" w:space="0" w:color="auto"/>
            <w:right w:val="none" w:sz="0" w:space="0" w:color="auto"/>
          </w:divBdr>
        </w:div>
      </w:divsChild>
    </w:div>
    <w:div w:id="1020089256">
      <w:bodyDiv w:val="1"/>
      <w:marLeft w:val="0"/>
      <w:marRight w:val="0"/>
      <w:marTop w:val="0"/>
      <w:marBottom w:val="0"/>
      <w:divBdr>
        <w:top w:val="none" w:sz="0" w:space="0" w:color="auto"/>
        <w:left w:val="none" w:sz="0" w:space="0" w:color="auto"/>
        <w:bottom w:val="none" w:sz="0" w:space="0" w:color="auto"/>
        <w:right w:val="none" w:sz="0" w:space="0" w:color="auto"/>
      </w:divBdr>
      <w:divsChild>
        <w:div w:id="2004623841">
          <w:marLeft w:val="0"/>
          <w:marRight w:val="0"/>
          <w:marTop w:val="0"/>
          <w:marBottom w:val="0"/>
          <w:divBdr>
            <w:top w:val="none" w:sz="0" w:space="0" w:color="auto"/>
            <w:left w:val="none" w:sz="0" w:space="0" w:color="auto"/>
            <w:bottom w:val="none" w:sz="0" w:space="0" w:color="auto"/>
            <w:right w:val="none" w:sz="0" w:space="0" w:color="auto"/>
          </w:divBdr>
        </w:div>
      </w:divsChild>
    </w:div>
    <w:div w:id="1024869683">
      <w:bodyDiv w:val="1"/>
      <w:marLeft w:val="0"/>
      <w:marRight w:val="0"/>
      <w:marTop w:val="0"/>
      <w:marBottom w:val="0"/>
      <w:divBdr>
        <w:top w:val="none" w:sz="0" w:space="0" w:color="auto"/>
        <w:left w:val="none" w:sz="0" w:space="0" w:color="auto"/>
        <w:bottom w:val="none" w:sz="0" w:space="0" w:color="auto"/>
        <w:right w:val="none" w:sz="0" w:space="0" w:color="auto"/>
      </w:divBdr>
    </w:div>
    <w:div w:id="1033044132">
      <w:bodyDiv w:val="1"/>
      <w:marLeft w:val="0"/>
      <w:marRight w:val="0"/>
      <w:marTop w:val="0"/>
      <w:marBottom w:val="0"/>
      <w:divBdr>
        <w:top w:val="none" w:sz="0" w:space="0" w:color="auto"/>
        <w:left w:val="none" w:sz="0" w:space="0" w:color="auto"/>
        <w:bottom w:val="none" w:sz="0" w:space="0" w:color="auto"/>
        <w:right w:val="none" w:sz="0" w:space="0" w:color="auto"/>
      </w:divBdr>
      <w:divsChild>
        <w:div w:id="107050627">
          <w:marLeft w:val="0"/>
          <w:marRight w:val="0"/>
          <w:marTop w:val="0"/>
          <w:marBottom w:val="0"/>
          <w:divBdr>
            <w:top w:val="none" w:sz="0" w:space="0" w:color="auto"/>
            <w:left w:val="none" w:sz="0" w:space="0" w:color="auto"/>
            <w:bottom w:val="none" w:sz="0" w:space="0" w:color="auto"/>
            <w:right w:val="none" w:sz="0" w:space="0" w:color="auto"/>
          </w:divBdr>
        </w:div>
      </w:divsChild>
    </w:div>
    <w:div w:id="1033463171">
      <w:bodyDiv w:val="1"/>
      <w:marLeft w:val="0"/>
      <w:marRight w:val="0"/>
      <w:marTop w:val="0"/>
      <w:marBottom w:val="0"/>
      <w:divBdr>
        <w:top w:val="none" w:sz="0" w:space="0" w:color="auto"/>
        <w:left w:val="none" w:sz="0" w:space="0" w:color="auto"/>
        <w:bottom w:val="none" w:sz="0" w:space="0" w:color="auto"/>
        <w:right w:val="none" w:sz="0" w:space="0" w:color="auto"/>
      </w:divBdr>
      <w:divsChild>
        <w:div w:id="670909086">
          <w:marLeft w:val="0"/>
          <w:marRight w:val="0"/>
          <w:marTop w:val="0"/>
          <w:marBottom w:val="0"/>
          <w:divBdr>
            <w:top w:val="none" w:sz="0" w:space="0" w:color="auto"/>
            <w:left w:val="none" w:sz="0" w:space="0" w:color="auto"/>
            <w:bottom w:val="none" w:sz="0" w:space="0" w:color="auto"/>
            <w:right w:val="none" w:sz="0" w:space="0" w:color="auto"/>
          </w:divBdr>
        </w:div>
      </w:divsChild>
    </w:div>
    <w:div w:id="1042637397">
      <w:bodyDiv w:val="1"/>
      <w:marLeft w:val="0"/>
      <w:marRight w:val="0"/>
      <w:marTop w:val="0"/>
      <w:marBottom w:val="0"/>
      <w:divBdr>
        <w:top w:val="none" w:sz="0" w:space="0" w:color="auto"/>
        <w:left w:val="none" w:sz="0" w:space="0" w:color="auto"/>
        <w:bottom w:val="none" w:sz="0" w:space="0" w:color="auto"/>
        <w:right w:val="none" w:sz="0" w:space="0" w:color="auto"/>
      </w:divBdr>
      <w:divsChild>
        <w:div w:id="185219738">
          <w:marLeft w:val="0"/>
          <w:marRight w:val="0"/>
          <w:marTop w:val="0"/>
          <w:marBottom w:val="0"/>
          <w:divBdr>
            <w:top w:val="none" w:sz="0" w:space="0" w:color="auto"/>
            <w:left w:val="none" w:sz="0" w:space="0" w:color="auto"/>
            <w:bottom w:val="none" w:sz="0" w:space="0" w:color="auto"/>
            <w:right w:val="none" w:sz="0" w:space="0" w:color="auto"/>
          </w:divBdr>
        </w:div>
      </w:divsChild>
    </w:div>
    <w:div w:id="1045762088">
      <w:bodyDiv w:val="1"/>
      <w:marLeft w:val="0"/>
      <w:marRight w:val="0"/>
      <w:marTop w:val="0"/>
      <w:marBottom w:val="0"/>
      <w:divBdr>
        <w:top w:val="none" w:sz="0" w:space="0" w:color="auto"/>
        <w:left w:val="none" w:sz="0" w:space="0" w:color="auto"/>
        <w:bottom w:val="none" w:sz="0" w:space="0" w:color="auto"/>
        <w:right w:val="none" w:sz="0" w:space="0" w:color="auto"/>
      </w:divBdr>
    </w:div>
    <w:div w:id="1049108053">
      <w:bodyDiv w:val="1"/>
      <w:marLeft w:val="0"/>
      <w:marRight w:val="0"/>
      <w:marTop w:val="0"/>
      <w:marBottom w:val="0"/>
      <w:divBdr>
        <w:top w:val="none" w:sz="0" w:space="0" w:color="auto"/>
        <w:left w:val="none" w:sz="0" w:space="0" w:color="auto"/>
        <w:bottom w:val="none" w:sz="0" w:space="0" w:color="auto"/>
        <w:right w:val="none" w:sz="0" w:space="0" w:color="auto"/>
      </w:divBdr>
      <w:divsChild>
        <w:div w:id="1349718119">
          <w:marLeft w:val="0"/>
          <w:marRight w:val="0"/>
          <w:marTop w:val="0"/>
          <w:marBottom w:val="0"/>
          <w:divBdr>
            <w:top w:val="none" w:sz="0" w:space="0" w:color="auto"/>
            <w:left w:val="none" w:sz="0" w:space="0" w:color="auto"/>
            <w:bottom w:val="none" w:sz="0" w:space="0" w:color="auto"/>
            <w:right w:val="none" w:sz="0" w:space="0" w:color="auto"/>
          </w:divBdr>
        </w:div>
      </w:divsChild>
    </w:div>
    <w:div w:id="1051072905">
      <w:bodyDiv w:val="1"/>
      <w:marLeft w:val="0"/>
      <w:marRight w:val="0"/>
      <w:marTop w:val="0"/>
      <w:marBottom w:val="0"/>
      <w:divBdr>
        <w:top w:val="none" w:sz="0" w:space="0" w:color="auto"/>
        <w:left w:val="none" w:sz="0" w:space="0" w:color="auto"/>
        <w:bottom w:val="none" w:sz="0" w:space="0" w:color="auto"/>
        <w:right w:val="none" w:sz="0" w:space="0" w:color="auto"/>
      </w:divBdr>
      <w:divsChild>
        <w:div w:id="542407230">
          <w:marLeft w:val="0"/>
          <w:marRight w:val="0"/>
          <w:marTop w:val="0"/>
          <w:marBottom w:val="0"/>
          <w:divBdr>
            <w:top w:val="none" w:sz="0" w:space="0" w:color="auto"/>
            <w:left w:val="none" w:sz="0" w:space="0" w:color="auto"/>
            <w:bottom w:val="none" w:sz="0" w:space="0" w:color="auto"/>
            <w:right w:val="none" w:sz="0" w:space="0" w:color="auto"/>
          </w:divBdr>
        </w:div>
      </w:divsChild>
    </w:div>
    <w:div w:id="1056243900">
      <w:bodyDiv w:val="1"/>
      <w:marLeft w:val="0"/>
      <w:marRight w:val="0"/>
      <w:marTop w:val="0"/>
      <w:marBottom w:val="0"/>
      <w:divBdr>
        <w:top w:val="none" w:sz="0" w:space="0" w:color="auto"/>
        <w:left w:val="none" w:sz="0" w:space="0" w:color="auto"/>
        <w:bottom w:val="none" w:sz="0" w:space="0" w:color="auto"/>
        <w:right w:val="none" w:sz="0" w:space="0" w:color="auto"/>
      </w:divBdr>
      <w:divsChild>
        <w:div w:id="857889463">
          <w:marLeft w:val="0"/>
          <w:marRight w:val="0"/>
          <w:marTop w:val="0"/>
          <w:marBottom w:val="0"/>
          <w:divBdr>
            <w:top w:val="none" w:sz="0" w:space="0" w:color="auto"/>
            <w:left w:val="none" w:sz="0" w:space="0" w:color="auto"/>
            <w:bottom w:val="none" w:sz="0" w:space="0" w:color="auto"/>
            <w:right w:val="none" w:sz="0" w:space="0" w:color="auto"/>
          </w:divBdr>
        </w:div>
      </w:divsChild>
    </w:div>
    <w:div w:id="1056931545">
      <w:bodyDiv w:val="1"/>
      <w:marLeft w:val="0"/>
      <w:marRight w:val="0"/>
      <w:marTop w:val="0"/>
      <w:marBottom w:val="0"/>
      <w:divBdr>
        <w:top w:val="none" w:sz="0" w:space="0" w:color="auto"/>
        <w:left w:val="none" w:sz="0" w:space="0" w:color="auto"/>
        <w:bottom w:val="none" w:sz="0" w:space="0" w:color="auto"/>
        <w:right w:val="none" w:sz="0" w:space="0" w:color="auto"/>
      </w:divBdr>
      <w:divsChild>
        <w:div w:id="1850481080">
          <w:marLeft w:val="0"/>
          <w:marRight w:val="0"/>
          <w:marTop w:val="0"/>
          <w:marBottom w:val="0"/>
          <w:divBdr>
            <w:top w:val="none" w:sz="0" w:space="0" w:color="auto"/>
            <w:left w:val="none" w:sz="0" w:space="0" w:color="auto"/>
            <w:bottom w:val="none" w:sz="0" w:space="0" w:color="auto"/>
            <w:right w:val="none" w:sz="0" w:space="0" w:color="auto"/>
          </w:divBdr>
        </w:div>
      </w:divsChild>
    </w:div>
    <w:div w:id="1066800881">
      <w:bodyDiv w:val="1"/>
      <w:marLeft w:val="0"/>
      <w:marRight w:val="0"/>
      <w:marTop w:val="0"/>
      <w:marBottom w:val="0"/>
      <w:divBdr>
        <w:top w:val="none" w:sz="0" w:space="0" w:color="auto"/>
        <w:left w:val="none" w:sz="0" w:space="0" w:color="auto"/>
        <w:bottom w:val="none" w:sz="0" w:space="0" w:color="auto"/>
        <w:right w:val="none" w:sz="0" w:space="0" w:color="auto"/>
      </w:divBdr>
      <w:divsChild>
        <w:div w:id="215245295">
          <w:marLeft w:val="0"/>
          <w:marRight w:val="0"/>
          <w:marTop w:val="0"/>
          <w:marBottom w:val="0"/>
          <w:divBdr>
            <w:top w:val="none" w:sz="0" w:space="0" w:color="auto"/>
            <w:left w:val="none" w:sz="0" w:space="0" w:color="auto"/>
            <w:bottom w:val="none" w:sz="0" w:space="0" w:color="auto"/>
            <w:right w:val="none" w:sz="0" w:space="0" w:color="auto"/>
          </w:divBdr>
        </w:div>
      </w:divsChild>
    </w:div>
    <w:div w:id="1077678581">
      <w:bodyDiv w:val="1"/>
      <w:marLeft w:val="0"/>
      <w:marRight w:val="0"/>
      <w:marTop w:val="0"/>
      <w:marBottom w:val="0"/>
      <w:divBdr>
        <w:top w:val="none" w:sz="0" w:space="0" w:color="auto"/>
        <w:left w:val="none" w:sz="0" w:space="0" w:color="auto"/>
        <w:bottom w:val="none" w:sz="0" w:space="0" w:color="auto"/>
        <w:right w:val="none" w:sz="0" w:space="0" w:color="auto"/>
      </w:divBdr>
    </w:div>
    <w:div w:id="1104880230">
      <w:bodyDiv w:val="1"/>
      <w:marLeft w:val="0"/>
      <w:marRight w:val="0"/>
      <w:marTop w:val="0"/>
      <w:marBottom w:val="0"/>
      <w:divBdr>
        <w:top w:val="none" w:sz="0" w:space="0" w:color="auto"/>
        <w:left w:val="none" w:sz="0" w:space="0" w:color="auto"/>
        <w:bottom w:val="none" w:sz="0" w:space="0" w:color="auto"/>
        <w:right w:val="none" w:sz="0" w:space="0" w:color="auto"/>
      </w:divBdr>
    </w:div>
    <w:div w:id="1105079696">
      <w:bodyDiv w:val="1"/>
      <w:marLeft w:val="0"/>
      <w:marRight w:val="0"/>
      <w:marTop w:val="0"/>
      <w:marBottom w:val="0"/>
      <w:divBdr>
        <w:top w:val="none" w:sz="0" w:space="0" w:color="auto"/>
        <w:left w:val="none" w:sz="0" w:space="0" w:color="auto"/>
        <w:bottom w:val="none" w:sz="0" w:space="0" w:color="auto"/>
        <w:right w:val="none" w:sz="0" w:space="0" w:color="auto"/>
      </w:divBdr>
    </w:div>
    <w:div w:id="1109085594">
      <w:bodyDiv w:val="1"/>
      <w:marLeft w:val="0"/>
      <w:marRight w:val="0"/>
      <w:marTop w:val="0"/>
      <w:marBottom w:val="0"/>
      <w:divBdr>
        <w:top w:val="none" w:sz="0" w:space="0" w:color="auto"/>
        <w:left w:val="none" w:sz="0" w:space="0" w:color="auto"/>
        <w:bottom w:val="none" w:sz="0" w:space="0" w:color="auto"/>
        <w:right w:val="none" w:sz="0" w:space="0" w:color="auto"/>
      </w:divBdr>
    </w:div>
    <w:div w:id="1115170691">
      <w:bodyDiv w:val="1"/>
      <w:marLeft w:val="0"/>
      <w:marRight w:val="0"/>
      <w:marTop w:val="0"/>
      <w:marBottom w:val="0"/>
      <w:divBdr>
        <w:top w:val="none" w:sz="0" w:space="0" w:color="auto"/>
        <w:left w:val="none" w:sz="0" w:space="0" w:color="auto"/>
        <w:bottom w:val="none" w:sz="0" w:space="0" w:color="auto"/>
        <w:right w:val="none" w:sz="0" w:space="0" w:color="auto"/>
      </w:divBdr>
      <w:divsChild>
        <w:div w:id="1477574728">
          <w:marLeft w:val="0"/>
          <w:marRight w:val="0"/>
          <w:marTop w:val="0"/>
          <w:marBottom w:val="0"/>
          <w:divBdr>
            <w:top w:val="none" w:sz="0" w:space="0" w:color="auto"/>
            <w:left w:val="none" w:sz="0" w:space="0" w:color="auto"/>
            <w:bottom w:val="none" w:sz="0" w:space="0" w:color="auto"/>
            <w:right w:val="none" w:sz="0" w:space="0" w:color="auto"/>
          </w:divBdr>
        </w:div>
      </w:divsChild>
    </w:div>
    <w:div w:id="1115365558">
      <w:bodyDiv w:val="1"/>
      <w:marLeft w:val="0"/>
      <w:marRight w:val="0"/>
      <w:marTop w:val="0"/>
      <w:marBottom w:val="0"/>
      <w:divBdr>
        <w:top w:val="none" w:sz="0" w:space="0" w:color="auto"/>
        <w:left w:val="none" w:sz="0" w:space="0" w:color="auto"/>
        <w:bottom w:val="none" w:sz="0" w:space="0" w:color="auto"/>
        <w:right w:val="none" w:sz="0" w:space="0" w:color="auto"/>
      </w:divBdr>
      <w:divsChild>
        <w:div w:id="2135370416">
          <w:marLeft w:val="0"/>
          <w:marRight w:val="0"/>
          <w:marTop w:val="0"/>
          <w:marBottom w:val="0"/>
          <w:divBdr>
            <w:top w:val="none" w:sz="0" w:space="0" w:color="auto"/>
            <w:left w:val="none" w:sz="0" w:space="0" w:color="auto"/>
            <w:bottom w:val="none" w:sz="0" w:space="0" w:color="auto"/>
            <w:right w:val="none" w:sz="0" w:space="0" w:color="auto"/>
          </w:divBdr>
        </w:div>
      </w:divsChild>
    </w:div>
    <w:div w:id="1133987431">
      <w:bodyDiv w:val="1"/>
      <w:marLeft w:val="0"/>
      <w:marRight w:val="0"/>
      <w:marTop w:val="0"/>
      <w:marBottom w:val="0"/>
      <w:divBdr>
        <w:top w:val="none" w:sz="0" w:space="0" w:color="auto"/>
        <w:left w:val="none" w:sz="0" w:space="0" w:color="auto"/>
        <w:bottom w:val="none" w:sz="0" w:space="0" w:color="auto"/>
        <w:right w:val="none" w:sz="0" w:space="0" w:color="auto"/>
      </w:divBdr>
      <w:divsChild>
        <w:div w:id="471094543">
          <w:marLeft w:val="0"/>
          <w:marRight w:val="0"/>
          <w:marTop w:val="0"/>
          <w:marBottom w:val="0"/>
          <w:divBdr>
            <w:top w:val="none" w:sz="0" w:space="0" w:color="auto"/>
            <w:left w:val="none" w:sz="0" w:space="0" w:color="auto"/>
            <w:bottom w:val="none" w:sz="0" w:space="0" w:color="auto"/>
            <w:right w:val="none" w:sz="0" w:space="0" w:color="auto"/>
          </w:divBdr>
        </w:div>
      </w:divsChild>
    </w:div>
    <w:div w:id="1134568962">
      <w:bodyDiv w:val="1"/>
      <w:marLeft w:val="0"/>
      <w:marRight w:val="0"/>
      <w:marTop w:val="0"/>
      <w:marBottom w:val="0"/>
      <w:divBdr>
        <w:top w:val="none" w:sz="0" w:space="0" w:color="auto"/>
        <w:left w:val="none" w:sz="0" w:space="0" w:color="auto"/>
        <w:bottom w:val="none" w:sz="0" w:space="0" w:color="auto"/>
        <w:right w:val="none" w:sz="0" w:space="0" w:color="auto"/>
      </w:divBdr>
      <w:divsChild>
        <w:div w:id="618873305">
          <w:marLeft w:val="0"/>
          <w:marRight w:val="0"/>
          <w:marTop w:val="0"/>
          <w:marBottom w:val="0"/>
          <w:divBdr>
            <w:top w:val="none" w:sz="0" w:space="0" w:color="auto"/>
            <w:left w:val="none" w:sz="0" w:space="0" w:color="auto"/>
            <w:bottom w:val="none" w:sz="0" w:space="0" w:color="auto"/>
            <w:right w:val="none" w:sz="0" w:space="0" w:color="auto"/>
          </w:divBdr>
        </w:div>
      </w:divsChild>
    </w:div>
    <w:div w:id="1136217014">
      <w:bodyDiv w:val="1"/>
      <w:marLeft w:val="0"/>
      <w:marRight w:val="0"/>
      <w:marTop w:val="0"/>
      <w:marBottom w:val="0"/>
      <w:divBdr>
        <w:top w:val="none" w:sz="0" w:space="0" w:color="auto"/>
        <w:left w:val="none" w:sz="0" w:space="0" w:color="auto"/>
        <w:bottom w:val="none" w:sz="0" w:space="0" w:color="auto"/>
        <w:right w:val="none" w:sz="0" w:space="0" w:color="auto"/>
      </w:divBdr>
      <w:divsChild>
        <w:div w:id="994915870">
          <w:marLeft w:val="0"/>
          <w:marRight w:val="0"/>
          <w:marTop w:val="0"/>
          <w:marBottom w:val="0"/>
          <w:divBdr>
            <w:top w:val="none" w:sz="0" w:space="0" w:color="auto"/>
            <w:left w:val="none" w:sz="0" w:space="0" w:color="auto"/>
            <w:bottom w:val="none" w:sz="0" w:space="0" w:color="auto"/>
            <w:right w:val="none" w:sz="0" w:space="0" w:color="auto"/>
          </w:divBdr>
        </w:div>
      </w:divsChild>
    </w:div>
    <w:div w:id="1140269680">
      <w:bodyDiv w:val="1"/>
      <w:marLeft w:val="0"/>
      <w:marRight w:val="0"/>
      <w:marTop w:val="0"/>
      <w:marBottom w:val="0"/>
      <w:divBdr>
        <w:top w:val="none" w:sz="0" w:space="0" w:color="auto"/>
        <w:left w:val="none" w:sz="0" w:space="0" w:color="auto"/>
        <w:bottom w:val="none" w:sz="0" w:space="0" w:color="auto"/>
        <w:right w:val="none" w:sz="0" w:space="0" w:color="auto"/>
      </w:divBdr>
      <w:divsChild>
        <w:div w:id="1785660241">
          <w:marLeft w:val="0"/>
          <w:marRight w:val="0"/>
          <w:marTop w:val="0"/>
          <w:marBottom w:val="0"/>
          <w:divBdr>
            <w:top w:val="none" w:sz="0" w:space="0" w:color="auto"/>
            <w:left w:val="none" w:sz="0" w:space="0" w:color="auto"/>
            <w:bottom w:val="none" w:sz="0" w:space="0" w:color="auto"/>
            <w:right w:val="none" w:sz="0" w:space="0" w:color="auto"/>
          </w:divBdr>
        </w:div>
      </w:divsChild>
    </w:div>
    <w:div w:id="1143233676">
      <w:bodyDiv w:val="1"/>
      <w:marLeft w:val="0"/>
      <w:marRight w:val="0"/>
      <w:marTop w:val="0"/>
      <w:marBottom w:val="0"/>
      <w:divBdr>
        <w:top w:val="none" w:sz="0" w:space="0" w:color="auto"/>
        <w:left w:val="none" w:sz="0" w:space="0" w:color="auto"/>
        <w:bottom w:val="none" w:sz="0" w:space="0" w:color="auto"/>
        <w:right w:val="none" w:sz="0" w:space="0" w:color="auto"/>
      </w:divBdr>
      <w:divsChild>
        <w:div w:id="439108438">
          <w:marLeft w:val="0"/>
          <w:marRight w:val="0"/>
          <w:marTop w:val="0"/>
          <w:marBottom w:val="0"/>
          <w:divBdr>
            <w:top w:val="none" w:sz="0" w:space="0" w:color="auto"/>
            <w:left w:val="none" w:sz="0" w:space="0" w:color="auto"/>
            <w:bottom w:val="none" w:sz="0" w:space="0" w:color="auto"/>
            <w:right w:val="none" w:sz="0" w:space="0" w:color="auto"/>
          </w:divBdr>
        </w:div>
      </w:divsChild>
    </w:div>
    <w:div w:id="1145319091">
      <w:bodyDiv w:val="1"/>
      <w:marLeft w:val="0"/>
      <w:marRight w:val="0"/>
      <w:marTop w:val="0"/>
      <w:marBottom w:val="0"/>
      <w:divBdr>
        <w:top w:val="none" w:sz="0" w:space="0" w:color="auto"/>
        <w:left w:val="none" w:sz="0" w:space="0" w:color="auto"/>
        <w:bottom w:val="none" w:sz="0" w:space="0" w:color="auto"/>
        <w:right w:val="none" w:sz="0" w:space="0" w:color="auto"/>
      </w:divBdr>
      <w:divsChild>
        <w:div w:id="1654217793">
          <w:marLeft w:val="0"/>
          <w:marRight w:val="0"/>
          <w:marTop w:val="0"/>
          <w:marBottom w:val="0"/>
          <w:divBdr>
            <w:top w:val="none" w:sz="0" w:space="0" w:color="auto"/>
            <w:left w:val="none" w:sz="0" w:space="0" w:color="auto"/>
            <w:bottom w:val="none" w:sz="0" w:space="0" w:color="auto"/>
            <w:right w:val="none" w:sz="0" w:space="0" w:color="auto"/>
          </w:divBdr>
        </w:div>
      </w:divsChild>
    </w:div>
    <w:div w:id="1160316153">
      <w:bodyDiv w:val="1"/>
      <w:marLeft w:val="0"/>
      <w:marRight w:val="0"/>
      <w:marTop w:val="0"/>
      <w:marBottom w:val="0"/>
      <w:divBdr>
        <w:top w:val="none" w:sz="0" w:space="0" w:color="auto"/>
        <w:left w:val="none" w:sz="0" w:space="0" w:color="auto"/>
        <w:bottom w:val="none" w:sz="0" w:space="0" w:color="auto"/>
        <w:right w:val="none" w:sz="0" w:space="0" w:color="auto"/>
      </w:divBdr>
      <w:divsChild>
        <w:div w:id="2131970262">
          <w:marLeft w:val="0"/>
          <w:marRight w:val="0"/>
          <w:marTop w:val="0"/>
          <w:marBottom w:val="0"/>
          <w:divBdr>
            <w:top w:val="none" w:sz="0" w:space="0" w:color="auto"/>
            <w:left w:val="none" w:sz="0" w:space="0" w:color="auto"/>
            <w:bottom w:val="none" w:sz="0" w:space="0" w:color="auto"/>
            <w:right w:val="none" w:sz="0" w:space="0" w:color="auto"/>
          </w:divBdr>
        </w:div>
      </w:divsChild>
    </w:div>
    <w:div w:id="1180196968">
      <w:bodyDiv w:val="1"/>
      <w:marLeft w:val="0"/>
      <w:marRight w:val="0"/>
      <w:marTop w:val="0"/>
      <w:marBottom w:val="0"/>
      <w:divBdr>
        <w:top w:val="none" w:sz="0" w:space="0" w:color="auto"/>
        <w:left w:val="none" w:sz="0" w:space="0" w:color="auto"/>
        <w:bottom w:val="none" w:sz="0" w:space="0" w:color="auto"/>
        <w:right w:val="none" w:sz="0" w:space="0" w:color="auto"/>
      </w:divBdr>
    </w:div>
    <w:div w:id="1183519521">
      <w:bodyDiv w:val="1"/>
      <w:marLeft w:val="0"/>
      <w:marRight w:val="0"/>
      <w:marTop w:val="0"/>
      <w:marBottom w:val="0"/>
      <w:divBdr>
        <w:top w:val="none" w:sz="0" w:space="0" w:color="auto"/>
        <w:left w:val="none" w:sz="0" w:space="0" w:color="auto"/>
        <w:bottom w:val="none" w:sz="0" w:space="0" w:color="auto"/>
        <w:right w:val="none" w:sz="0" w:space="0" w:color="auto"/>
      </w:divBdr>
      <w:divsChild>
        <w:div w:id="1364670169">
          <w:marLeft w:val="0"/>
          <w:marRight w:val="0"/>
          <w:marTop w:val="0"/>
          <w:marBottom w:val="0"/>
          <w:divBdr>
            <w:top w:val="none" w:sz="0" w:space="0" w:color="auto"/>
            <w:left w:val="none" w:sz="0" w:space="0" w:color="auto"/>
            <w:bottom w:val="none" w:sz="0" w:space="0" w:color="auto"/>
            <w:right w:val="none" w:sz="0" w:space="0" w:color="auto"/>
          </w:divBdr>
        </w:div>
      </w:divsChild>
    </w:div>
    <w:div w:id="1190725047">
      <w:bodyDiv w:val="1"/>
      <w:marLeft w:val="0"/>
      <w:marRight w:val="0"/>
      <w:marTop w:val="0"/>
      <w:marBottom w:val="0"/>
      <w:divBdr>
        <w:top w:val="none" w:sz="0" w:space="0" w:color="auto"/>
        <w:left w:val="none" w:sz="0" w:space="0" w:color="auto"/>
        <w:bottom w:val="none" w:sz="0" w:space="0" w:color="auto"/>
        <w:right w:val="none" w:sz="0" w:space="0" w:color="auto"/>
      </w:divBdr>
      <w:divsChild>
        <w:div w:id="672269274">
          <w:marLeft w:val="0"/>
          <w:marRight w:val="0"/>
          <w:marTop w:val="0"/>
          <w:marBottom w:val="0"/>
          <w:divBdr>
            <w:top w:val="none" w:sz="0" w:space="0" w:color="auto"/>
            <w:left w:val="none" w:sz="0" w:space="0" w:color="auto"/>
            <w:bottom w:val="none" w:sz="0" w:space="0" w:color="auto"/>
            <w:right w:val="none" w:sz="0" w:space="0" w:color="auto"/>
          </w:divBdr>
        </w:div>
      </w:divsChild>
    </w:div>
    <w:div w:id="1197541508">
      <w:bodyDiv w:val="1"/>
      <w:marLeft w:val="0"/>
      <w:marRight w:val="0"/>
      <w:marTop w:val="0"/>
      <w:marBottom w:val="0"/>
      <w:divBdr>
        <w:top w:val="none" w:sz="0" w:space="0" w:color="auto"/>
        <w:left w:val="none" w:sz="0" w:space="0" w:color="auto"/>
        <w:bottom w:val="none" w:sz="0" w:space="0" w:color="auto"/>
        <w:right w:val="none" w:sz="0" w:space="0" w:color="auto"/>
      </w:divBdr>
    </w:div>
    <w:div w:id="1210921976">
      <w:bodyDiv w:val="1"/>
      <w:marLeft w:val="0"/>
      <w:marRight w:val="0"/>
      <w:marTop w:val="0"/>
      <w:marBottom w:val="0"/>
      <w:divBdr>
        <w:top w:val="none" w:sz="0" w:space="0" w:color="auto"/>
        <w:left w:val="none" w:sz="0" w:space="0" w:color="auto"/>
        <w:bottom w:val="none" w:sz="0" w:space="0" w:color="auto"/>
        <w:right w:val="none" w:sz="0" w:space="0" w:color="auto"/>
      </w:divBdr>
    </w:div>
    <w:div w:id="1217204814">
      <w:bodyDiv w:val="1"/>
      <w:marLeft w:val="0"/>
      <w:marRight w:val="0"/>
      <w:marTop w:val="0"/>
      <w:marBottom w:val="0"/>
      <w:divBdr>
        <w:top w:val="none" w:sz="0" w:space="0" w:color="auto"/>
        <w:left w:val="none" w:sz="0" w:space="0" w:color="auto"/>
        <w:bottom w:val="none" w:sz="0" w:space="0" w:color="auto"/>
        <w:right w:val="none" w:sz="0" w:space="0" w:color="auto"/>
      </w:divBdr>
      <w:divsChild>
        <w:div w:id="901404163">
          <w:marLeft w:val="0"/>
          <w:marRight w:val="0"/>
          <w:marTop w:val="0"/>
          <w:marBottom w:val="0"/>
          <w:divBdr>
            <w:top w:val="none" w:sz="0" w:space="0" w:color="auto"/>
            <w:left w:val="none" w:sz="0" w:space="0" w:color="auto"/>
            <w:bottom w:val="none" w:sz="0" w:space="0" w:color="auto"/>
            <w:right w:val="none" w:sz="0" w:space="0" w:color="auto"/>
          </w:divBdr>
        </w:div>
      </w:divsChild>
    </w:div>
    <w:div w:id="1220282110">
      <w:bodyDiv w:val="1"/>
      <w:marLeft w:val="0"/>
      <w:marRight w:val="0"/>
      <w:marTop w:val="0"/>
      <w:marBottom w:val="0"/>
      <w:divBdr>
        <w:top w:val="none" w:sz="0" w:space="0" w:color="auto"/>
        <w:left w:val="none" w:sz="0" w:space="0" w:color="auto"/>
        <w:bottom w:val="none" w:sz="0" w:space="0" w:color="auto"/>
        <w:right w:val="none" w:sz="0" w:space="0" w:color="auto"/>
      </w:divBdr>
      <w:divsChild>
        <w:div w:id="510263995">
          <w:marLeft w:val="0"/>
          <w:marRight w:val="0"/>
          <w:marTop w:val="0"/>
          <w:marBottom w:val="0"/>
          <w:divBdr>
            <w:top w:val="none" w:sz="0" w:space="0" w:color="auto"/>
            <w:left w:val="none" w:sz="0" w:space="0" w:color="auto"/>
            <w:bottom w:val="none" w:sz="0" w:space="0" w:color="auto"/>
            <w:right w:val="none" w:sz="0" w:space="0" w:color="auto"/>
          </w:divBdr>
        </w:div>
      </w:divsChild>
    </w:div>
    <w:div w:id="1228344840">
      <w:bodyDiv w:val="1"/>
      <w:marLeft w:val="0"/>
      <w:marRight w:val="0"/>
      <w:marTop w:val="0"/>
      <w:marBottom w:val="0"/>
      <w:divBdr>
        <w:top w:val="none" w:sz="0" w:space="0" w:color="auto"/>
        <w:left w:val="none" w:sz="0" w:space="0" w:color="auto"/>
        <w:bottom w:val="none" w:sz="0" w:space="0" w:color="auto"/>
        <w:right w:val="none" w:sz="0" w:space="0" w:color="auto"/>
      </w:divBdr>
      <w:divsChild>
        <w:div w:id="1961642088">
          <w:marLeft w:val="0"/>
          <w:marRight w:val="0"/>
          <w:marTop w:val="0"/>
          <w:marBottom w:val="0"/>
          <w:divBdr>
            <w:top w:val="none" w:sz="0" w:space="0" w:color="auto"/>
            <w:left w:val="none" w:sz="0" w:space="0" w:color="auto"/>
            <w:bottom w:val="none" w:sz="0" w:space="0" w:color="auto"/>
            <w:right w:val="none" w:sz="0" w:space="0" w:color="auto"/>
          </w:divBdr>
        </w:div>
      </w:divsChild>
    </w:div>
    <w:div w:id="1228760686">
      <w:bodyDiv w:val="1"/>
      <w:marLeft w:val="0"/>
      <w:marRight w:val="0"/>
      <w:marTop w:val="0"/>
      <w:marBottom w:val="0"/>
      <w:divBdr>
        <w:top w:val="none" w:sz="0" w:space="0" w:color="auto"/>
        <w:left w:val="none" w:sz="0" w:space="0" w:color="auto"/>
        <w:bottom w:val="none" w:sz="0" w:space="0" w:color="auto"/>
        <w:right w:val="none" w:sz="0" w:space="0" w:color="auto"/>
      </w:divBdr>
    </w:div>
    <w:div w:id="1235431725">
      <w:bodyDiv w:val="1"/>
      <w:marLeft w:val="0"/>
      <w:marRight w:val="0"/>
      <w:marTop w:val="0"/>
      <w:marBottom w:val="0"/>
      <w:divBdr>
        <w:top w:val="none" w:sz="0" w:space="0" w:color="auto"/>
        <w:left w:val="none" w:sz="0" w:space="0" w:color="auto"/>
        <w:bottom w:val="none" w:sz="0" w:space="0" w:color="auto"/>
        <w:right w:val="none" w:sz="0" w:space="0" w:color="auto"/>
      </w:divBdr>
      <w:divsChild>
        <w:div w:id="1310402154">
          <w:marLeft w:val="0"/>
          <w:marRight w:val="0"/>
          <w:marTop w:val="0"/>
          <w:marBottom w:val="0"/>
          <w:divBdr>
            <w:top w:val="none" w:sz="0" w:space="0" w:color="auto"/>
            <w:left w:val="none" w:sz="0" w:space="0" w:color="auto"/>
            <w:bottom w:val="none" w:sz="0" w:space="0" w:color="auto"/>
            <w:right w:val="none" w:sz="0" w:space="0" w:color="auto"/>
          </w:divBdr>
        </w:div>
      </w:divsChild>
    </w:div>
    <w:div w:id="1239170026">
      <w:bodyDiv w:val="1"/>
      <w:marLeft w:val="0"/>
      <w:marRight w:val="0"/>
      <w:marTop w:val="0"/>
      <w:marBottom w:val="0"/>
      <w:divBdr>
        <w:top w:val="none" w:sz="0" w:space="0" w:color="auto"/>
        <w:left w:val="none" w:sz="0" w:space="0" w:color="auto"/>
        <w:bottom w:val="none" w:sz="0" w:space="0" w:color="auto"/>
        <w:right w:val="none" w:sz="0" w:space="0" w:color="auto"/>
      </w:divBdr>
      <w:divsChild>
        <w:div w:id="393626781">
          <w:marLeft w:val="0"/>
          <w:marRight w:val="0"/>
          <w:marTop w:val="0"/>
          <w:marBottom w:val="0"/>
          <w:divBdr>
            <w:top w:val="none" w:sz="0" w:space="0" w:color="auto"/>
            <w:left w:val="none" w:sz="0" w:space="0" w:color="auto"/>
            <w:bottom w:val="none" w:sz="0" w:space="0" w:color="auto"/>
            <w:right w:val="none" w:sz="0" w:space="0" w:color="auto"/>
          </w:divBdr>
        </w:div>
      </w:divsChild>
    </w:div>
    <w:div w:id="1259873120">
      <w:bodyDiv w:val="1"/>
      <w:marLeft w:val="0"/>
      <w:marRight w:val="0"/>
      <w:marTop w:val="0"/>
      <w:marBottom w:val="0"/>
      <w:divBdr>
        <w:top w:val="none" w:sz="0" w:space="0" w:color="auto"/>
        <w:left w:val="none" w:sz="0" w:space="0" w:color="auto"/>
        <w:bottom w:val="none" w:sz="0" w:space="0" w:color="auto"/>
        <w:right w:val="none" w:sz="0" w:space="0" w:color="auto"/>
      </w:divBdr>
      <w:divsChild>
        <w:div w:id="1181508266">
          <w:marLeft w:val="0"/>
          <w:marRight w:val="0"/>
          <w:marTop w:val="0"/>
          <w:marBottom w:val="0"/>
          <w:divBdr>
            <w:top w:val="none" w:sz="0" w:space="0" w:color="auto"/>
            <w:left w:val="none" w:sz="0" w:space="0" w:color="auto"/>
            <w:bottom w:val="none" w:sz="0" w:space="0" w:color="auto"/>
            <w:right w:val="none" w:sz="0" w:space="0" w:color="auto"/>
          </w:divBdr>
        </w:div>
      </w:divsChild>
    </w:div>
    <w:div w:id="1270041138">
      <w:bodyDiv w:val="1"/>
      <w:marLeft w:val="0"/>
      <w:marRight w:val="0"/>
      <w:marTop w:val="0"/>
      <w:marBottom w:val="0"/>
      <w:divBdr>
        <w:top w:val="none" w:sz="0" w:space="0" w:color="auto"/>
        <w:left w:val="none" w:sz="0" w:space="0" w:color="auto"/>
        <w:bottom w:val="none" w:sz="0" w:space="0" w:color="auto"/>
        <w:right w:val="none" w:sz="0" w:space="0" w:color="auto"/>
      </w:divBdr>
      <w:divsChild>
        <w:div w:id="388310678">
          <w:marLeft w:val="0"/>
          <w:marRight w:val="0"/>
          <w:marTop w:val="0"/>
          <w:marBottom w:val="0"/>
          <w:divBdr>
            <w:top w:val="none" w:sz="0" w:space="0" w:color="auto"/>
            <w:left w:val="none" w:sz="0" w:space="0" w:color="auto"/>
            <w:bottom w:val="none" w:sz="0" w:space="0" w:color="auto"/>
            <w:right w:val="none" w:sz="0" w:space="0" w:color="auto"/>
          </w:divBdr>
        </w:div>
      </w:divsChild>
    </w:div>
    <w:div w:id="1270813263">
      <w:bodyDiv w:val="1"/>
      <w:marLeft w:val="0"/>
      <w:marRight w:val="0"/>
      <w:marTop w:val="0"/>
      <w:marBottom w:val="0"/>
      <w:divBdr>
        <w:top w:val="none" w:sz="0" w:space="0" w:color="auto"/>
        <w:left w:val="none" w:sz="0" w:space="0" w:color="auto"/>
        <w:bottom w:val="none" w:sz="0" w:space="0" w:color="auto"/>
        <w:right w:val="none" w:sz="0" w:space="0" w:color="auto"/>
      </w:divBdr>
      <w:divsChild>
        <w:div w:id="1804735084">
          <w:marLeft w:val="0"/>
          <w:marRight w:val="0"/>
          <w:marTop w:val="0"/>
          <w:marBottom w:val="0"/>
          <w:divBdr>
            <w:top w:val="none" w:sz="0" w:space="0" w:color="auto"/>
            <w:left w:val="none" w:sz="0" w:space="0" w:color="auto"/>
            <w:bottom w:val="none" w:sz="0" w:space="0" w:color="auto"/>
            <w:right w:val="none" w:sz="0" w:space="0" w:color="auto"/>
          </w:divBdr>
        </w:div>
      </w:divsChild>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274900671">
      <w:bodyDiv w:val="1"/>
      <w:marLeft w:val="0"/>
      <w:marRight w:val="0"/>
      <w:marTop w:val="0"/>
      <w:marBottom w:val="0"/>
      <w:divBdr>
        <w:top w:val="none" w:sz="0" w:space="0" w:color="auto"/>
        <w:left w:val="none" w:sz="0" w:space="0" w:color="auto"/>
        <w:bottom w:val="none" w:sz="0" w:space="0" w:color="auto"/>
        <w:right w:val="none" w:sz="0" w:space="0" w:color="auto"/>
      </w:divBdr>
      <w:divsChild>
        <w:div w:id="2075004744">
          <w:marLeft w:val="0"/>
          <w:marRight w:val="0"/>
          <w:marTop w:val="0"/>
          <w:marBottom w:val="0"/>
          <w:divBdr>
            <w:top w:val="none" w:sz="0" w:space="0" w:color="auto"/>
            <w:left w:val="none" w:sz="0" w:space="0" w:color="auto"/>
            <w:bottom w:val="none" w:sz="0" w:space="0" w:color="auto"/>
            <w:right w:val="none" w:sz="0" w:space="0" w:color="auto"/>
          </w:divBdr>
        </w:div>
      </w:divsChild>
    </w:div>
    <w:div w:id="1288704849">
      <w:bodyDiv w:val="1"/>
      <w:marLeft w:val="0"/>
      <w:marRight w:val="0"/>
      <w:marTop w:val="0"/>
      <w:marBottom w:val="0"/>
      <w:divBdr>
        <w:top w:val="none" w:sz="0" w:space="0" w:color="auto"/>
        <w:left w:val="none" w:sz="0" w:space="0" w:color="auto"/>
        <w:bottom w:val="none" w:sz="0" w:space="0" w:color="auto"/>
        <w:right w:val="none" w:sz="0" w:space="0" w:color="auto"/>
      </w:divBdr>
    </w:div>
    <w:div w:id="1295215030">
      <w:bodyDiv w:val="1"/>
      <w:marLeft w:val="0"/>
      <w:marRight w:val="0"/>
      <w:marTop w:val="0"/>
      <w:marBottom w:val="0"/>
      <w:divBdr>
        <w:top w:val="none" w:sz="0" w:space="0" w:color="auto"/>
        <w:left w:val="none" w:sz="0" w:space="0" w:color="auto"/>
        <w:bottom w:val="none" w:sz="0" w:space="0" w:color="auto"/>
        <w:right w:val="none" w:sz="0" w:space="0" w:color="auto"/>
      </w:divBdr>
    </w:div>
    <w:div w:id="1296375914">
      <w:bodyDiv w:val="1"/>
      <w:marLeft w:val="0"/>
      <w:marRight w:val="0"/>
      <w:marTop w:val="0"/>
      <w:marBottom w:val="0"/>
      <w:divBdr>
        <w:top w:val="none" w:sz="0" w:space="0" w:color="auto"/>
        <w:left w:val="none" w:sz="0" w:space="0" w:color="auto"/>
        <w:bottom w:val="none" w:sz="0" w:space="0" w:color="auto"/>
        <w:right w:val="none" w:sz="0" w:space="0" w:color="auto"/>
      </w:divBdr>
    </w:div>
    <w:div w:id="1298683051">
      <w:bodyDiv w:val="1"/>
      <w:marLeft w:val="0"/>
      <w:marRight w:val="0"/>
      <w:marTop w:val="0"/>
      <w:marBottom w:val="0"/>
      <w:divBdr>
        <w:top w:val="none" w:sz="0" w:space="0" w:color="auto"/>
        <w:left w:val="none" w:sz="0" w:space="0" w:color="auto"/>
        <w:bottom w:val="none" w:sz="0" w:space="0" w:color="auto"/>
        <w:right w:val="none" w:sz="0" w:space="0" w:color="auto"/>
      </w:divBdr>
      <w:divsChild>
        <w:div w:id="291593795">
          <w:marLeft w:val="0"/>
          <w:marRight w:val="0"/>
          <w:marTop w:val="0"/>
          <w:marBottom w:val="0"/>
          <w:divBdr>
            <w:top w:val="none" w:sz="0" w:space="0" w:color="auto"/>
            <w:left w:val="none" w:sz="0" w:space="0" w:color="auto"/>
            <w:bottom w:val="none" w:sz="0" w:space="0" w:color="auto"/>
            <w:right w:val="none" w:sz="0" w:space="0" w:color="auto"/>
          </w:divBdr>
        </w:div>
      </w:divsChild>
    </w:div>
    <w:div w:id="1306399195">
      <w:bodyDiv w:val="1"/>
      <w:marLeft w:val="0"/>
      <w:marRight w:val="0"/>
      <w:marTop w:val="0"/>
      <w:marBottom w:val="0"/>
      <w:divBdr>
        <w:top w:val="none" w:sz="0" w:space="0" w:color="auto"/>
        <w:left w:val="none" w:sz="0" w:space="0" w:color="auto"/>
        <w:bottom w:val="none" w:sz="0" w:space="0" w:color="auto"/>
        <w:right w:val="none" w:sz="0" w:space="0" w:color="auto"/>
      </w:divBdr>
      <w:divsChild>
        <w:div w:id="906691683">
          <w:marLeft w:val="0"/>
          <w:marRight w:val="0"/>
          <w:marTop w:val="0"/>
          <w:marBottom w:val="0"/>
          <w:divBdr>
            <w:top w:val="none" w:sz="0" w:space="0" w:color="auto"/>
            <w:left w:val="none" w:sz="0" w:space="0" w:color="auto"/>
            <w:bottom w:val="none" w:sz="0" w:space="0" w:color="auto"/>
            <w:right w:val="none" w:sz="0" w:space="0" w:color="auto"/>
          </w:divBdr>
        </w:div>
      </w:divsChild>
    </w:div>
    <w:div w:id="1307591536">
      <w:bodyDiv w:val="1"/>
      <w:marLeft w:val="0"/>
      <w:marRight w:val="0"/>
      <w:marTop w:val="0"/>
      <w:marBottom w:val="0"/>
      <w:divBdr>
        <w:top w:val="none" w:sz="0" w:space="0" w:color="auto"/>
        <w:left w:val="none" w:sz="0" w:space="0" w:color="auto"/>
        <w:bottom w:val="none" w:sz="0" w:space="0" w:color="auto"/>
        <w:right w:val="none" w:sz="0" w:space="0" w:color="auto"/>
      </w:divBdr>
    </w:div>
    <w:div w:id="1309044522">
      <w:bodyDiv w:val="1"/>
      <w:marLeft w:val="0"/>
      <w:marRight w:val="0"/>
      <w:marTop w:val="0"/>
      <w:marBottom w:val="0"/>
      <w:divBdr>
        <w:top w:val="none" w:sz="0" w:space="0" w:color="auto"/>
        <w:left w:val="none" w:sz="0" w:space="0" w:color="auto"/>
        <w:bottom w:val="none" w:sz="0" w:space="0" w:color="auto"/>
        <w:right w:val="none" w:sz="0" w:space="0" w:color="auto"/>
      </w:divBdr>
      <w:divsChild>
        <w:div w:id="1980260381">
          <w:marLeft w:val="0"/>
          <w:marRight w:val="0"/>
          <w:marTop w:val="0"/>
          <w:marBottom w:val="0"/>
          <w:divBdr>
            <w:top w:val="none" w:sz="0" w:space="0" w:color="auto"/>
            <w:left w:val="none" w:sz="0" w:space="0" w:color="auto"/>
            <w:bottom w:val="none" w:sz="0" w:space="0" w:color="auto"/>
            <w:right w:val="none" w:sz="0" w:space="0" w:color="auto"/>
          </w:divBdr>
        </w:div>
      </w:divsChild>
    </w:div>
    <w:div w:id="1317995900">
      <w:bodyDiv w:val="1"/>
      <w:marLeft w:val="0"/>
      <w:marRight w:val="0"/>
      <w:marTop w:val="0"/>
      <w:marBottom w:val="0"/>
      <w:divBdr>
        <w:top w:val="none" w:sz="0" w:space="0" w:color="auto"/>
        <w:left w:val="none" w:sz="0" w:space="0" w:color="auto"/>
        <w:bottom w:val="none" w:sz="0" w:space="0" w:color="auto"/>
        <w:right w:val="none" w:sz="0" w:space="0" w:color="auto"/>
      </w:divBdr>
    </w:div>
    <w:div w:id="1322732333">
      <w:bodyDiv w:val="1"/>
      <w:marLeft w:val="0"/>
      <w:marRight w:val="0"/>
      <w:marTop w:val="0"/>
      <w:marBottom w:val="0"/>
      <w:divBdr>
        <w:top w:val="none" w:sz="0" w:space="0" w:color="auto"/>
        <w:left w:val="none" w:sz="0" w:space="0" w:color="auto"/>
        <w:bottom w:val="none" w:sz="0" w:space="0" w:color="auto"/>
        <w:right w:val="none" w:sz="0" w:space="0" w:color="auto"/>
      </w:divBdr>
      <w:divsChild>
        <w:div w:id="1250577198">
          <w:marLeft w:val="0"/>
          <w:marRight w:val="0"/>
          <w:marTop w:val="0"/>
          <w:marBottom w:val="0"/>
          <w:divBdr>
            <w:top w:val="none" w:sz="0" w:space="0" w:color="auto"/>
            <w:left w:val="none" w:sz="0" w:space="0" w:color="auto"/>
            <w:bottom w:val="none" w:sz="0" w:space="0" w:color="auto"/>
            <w:right w:val="none" w:sz="0" w:space="0" w:color="auto"/>
          </w:divBdr>
        </w:div>
      </w:divsChild>
    </w:div>
    <w:div w:id="1329939455">
      <w:bodyDiv w:val="1"/>
      <w:marLeft w:val="0"/>
      <w:marRight w:val="0"/>
      <w:marTop w:val="0"/>
      <w:marBottom w:val="0"/>
      <w:divBdr>
        <w:top w:val="none" w:sz="0" w:space="0" w:color="auto"/>
        <w:left w:val="none" w:sz="0" w:space="0" w:color="auto"/>
        <w:bottom w:val="none" w:sz="0" w:space="0" w:color="auto"/>
        <w:right w:val="none" w:sz="0" w:space="0" w:color="auto"/>
      </w:divBdr>
      <w:divsChild>
        <w:div w:id="1770815122">
          <w:marLeft w:val="0"/>
          <w:marRight w:val="0"/>
          <w:marTop w:val="0"/>
          <w:marBottom w:val="0"/>
          <w:divBdr>
            <w:top w:val="none" w:sz="0" w:space="0" w:color="auto"/>
            <w:left w:val="none" w:sz="0" w:space="0" w:color="auto"/>
            <w:bottom w:val="none" w:sz="0" w:space="0" w:color="auto"/>
            <w:right w:val="none" w:sz="0" w:space="0" w:color="auto"/>
          </w:divBdr>
        </w:div>
      </w:divsChild>
    </w:div>
    <w:div w:id="1337997676">
      <w:bodyDiv w:val="1"/>
      <w:marLeft w:val="0"/>
      <w:marRight w:val="0"/>
      <w:marTop w:val="0"/>
      <w:marBottom w:val="0"/>
      <w:divBdr>
        <w:top w:val="none" w:sz="0" w:space="0" w:color="auto"/>
        <w:left w:val="none" w:sz="0" w:space="0" w:color="auto"/>
        <w:bottom w:val="none" w:sz="0" w:space="0" w:color="auto"/>
        <w:right w:val="none" w:sz="0" w:space="0" w:color="auto"/>
      </w:divBdr>
      <w:divsChild>
        <w:div w:id="114566692">
          <w:marLeft w:val="0"/>
          <w:marRight w:val="0"/>
          <w:marTop w:val="0"/>
          <w:marBottom w:val="0"/>
          <w:divBdr>
            <w:top w:val="none" w:sz="0" w:space="0" w:color="auto"/>
            <w:left w:val="none" w:sz="0" w:space="0" w:color="auto"/>
            <w:bottom w:val="none" w:sz="0" w:space="0" w:color="auto"/>
            <w:right w:val="none" w:sz="0" w:space="0" w:color="auto"/>
          </w:divBdr>
        </w:div>
      </w:divsChild>
    </w:div>
    <w:div w:id="1338848712">
      <w:bodyDiv w:val="1"/>
      <w:marLeft w:val="0"/>
      <w:marRight w:val="0"/>
      <w:marTop w:val="0"/>
      <w:marBottom w:val="0"/>
      <w:divBdr>
        <w:top w:val="none" w:sz="0" w:space="0" w:color="auto"/>
        <w:left w:val="none" w:sz="0" w:space="0" w:color="auto"/>
        <w:bottom w:val="none" w:sz="0" w:space="0" w:color="auto"/>
        <w:right w:val="none" w:sz="0" w:space="0" w:color="auto"/>
      </w:divBdr>
      <w:divsChild>
        <w:div w:id="525144828">
          <w:marLeft w:val="0"/>
          <w:marRight w:val="0"/>
          <w:marTop w:val="0"/>
          <w:marBottom w:val="0"/>
          <w:divBdr>
            <w:top w:val="none" w:sz="0" w:space="0" w:color="auto"/>
            <w:left w:val="none" w:sz="0" w:space="0" w:color="auto"/>
            <w:bottom w:val="none" w:sz="0" w:space="0" w:color="auto"/>
            <w:right w:val="none" w:sz="0" w:space="0" w:color="auto"/>
          </w:divBdr>
        </w:div>
      </w:divsChild>
    </w:div>
    <w:div w:id="1343704344">
      <w:bodyDiv w:val="1"/>
      <w:marLeft w:val="0"/>
      <w:marRight w:val="0"/>
      <w:marTop w:val="0"/>
      <w:marBottom w:val="0"/>
      <w:divBdr>
        <w:top w:val="none" w:sz="0" w:space="0" w:color="auto"/>
        <w:left w:val="none" w:sz="0" w:space="0" w:color="auto"/>
        <w:bottom w:val="none" w:sz="0" w:space="0" w:color="auto"/>
        <w:right w:val="none" w:sz="0" w:space="0" w:color="auto"/>
      </w:divBdr>
    </w:div>
    <w:div w:id="1346786510">
      <w:bodyDiv w:val="1"/>
      <w:marLeft w:val="0"/>
      <w:marRight w:val="0"/>
      <w:marTop w:val="0"/>
      <w:marBottom w:val="0"/>
      <w:divBdr>
        <w:top w:val="none" w:sz="0" w:space="0" w:color="auto"/>
        <w:left w:val="none" w:sz="0" w:space="0" w:color="auto"/>
        <w:bottom w:val="none" w:sz="0" w:space="0" w:color="auto"/>
        <w:right w:val="none" w:sz="0" w:space="0" w:color="auto"/>
      </w:divBdr>
    </w:div>
    <w:div w:id="1348865143">
      <w:bodyDiv w:val="1"/>
      <w:marLeft w:val="0"/>
      <w:marRight w:val="0"/>
      <w:marTop w:val="0"/>
      <w:marBottom w:val="0"/>
      <w:divBdr>
        <w:top w:val="none" w:sz="0" w:space="0" w:color="auto"/>
        <w:left w:val="none" w:sz="0" w:space="0" w:color="auto"/>
        <w:bottom w:val="none" w:sz="0" w:space="0" w:color="auto"/>
        <w:right w:val="none" w:sz="0" w:space="0" w:color="auto"/>
      </w:divBdr>
      <w:divsChild>
        <w:div w:id="1778989632">
          <w:marLeft w:val="0"/>
          <w:marRight w:val="0"/>
          <w:marTop w:val="0"/>
          <w:marBottom w:val="0"/>
          <w:divBdr>
            <w:top w:val="none" w:sz="0" w:space="0" w:color="auto"/>
            <w:left w:val="none" w:sz="0" w:space="0" w:color="auto"/>
            <w:bottom w:val="none" w:sz="0" w:space="0" w:color="auto"/>
            <w:right w:val="none" w:sz="0" w:space="0" w:color="auto"/>
          </w:divBdr>
        </w:div>
      </w:divsChild>
    </w:div>
    <w:div w:id="1354263113">
      <w:bodyDiv w:val="1"/>
      <w:marLeft w:val="0"/>
      <w:marRight w:val="0"/>
      <w:marTop w:val="0"/>
      <w:marBottom w:val="0"/>
      <w:divBdr>
        <w:top w:val="none" w:sz="0" w:space="0" w:color="auto"/>
        <w:left w:val="none" w:sz="0" w:space="0" w:color="auto"/>
        <w:bottom w:val="none" w:sz="0" w:space="0" w:color="auto"/>
        <w:right w:val="none" w:sz="0" w:space="0" w:color="auto"/>
      </w:divBdr>
      <w:divsChild>
        <w:div w:id="620915094">
          <w:marLeft w:val="0"/>
          <w:marRight w:val="0"/>
          <w:marTop w:val="0"/>
          <w:marBottom w:val="0"/>
          <w:divBdr>
            <w:top w:val="none" w:sz="0" w:space="0" w:color="auto"/>
            <w:left w:val="none" w:sz="0" w:space="0" w:color="auto"/>
            <w:bottom w:val="none" w:sz="0" w:space="0" w:color="auto"/>
            <w:right w:val="none" w:sz="0" w:space="0" w:color="auto"/>
          </w:divBdr>
        </w:div>
      </w:divsChild>
    </w:div>
    <w:div w:id="1368218210">
      <w:bodyDiv w:val="1"/>
      <w:marLeft w:val="0"/>
      <w:marRight w:val="0"/>
      <w:marTop w:val="0"/>
      <w:marBottom w:val="0"/>
      <w:divBdr>
        <w:top w:val="none" w:sz="0" w:space="0" w:color="auto"/>
        <w:left w:val="none" w:sz="0" w:space="0" w:color="auto"/>
        <w:bottom w:val="none" w:sz="0" w:space="0" w:color="auto"/>
        <w:right w:val="none" w:sz="0" w:space="0" w:color="auto"/>
      </w:divBdr>
      <w:divsChild>
        <w:div w:id="1216508271">
          <w:marLeft w:val="0"/>
          <w:marRight w:val="0"/>
          <w:marTop w:val="0"/>
          <w:marBottom w:val="0"/>
          <w:divBdr>
            <w:top w:val="none" w:sz="0" w:space="0" w:color="auto"/>
            <w:left w:val="none" w:sz="0" w:space="0" w:color="auto"/>
            <w:bottom w:val="none" w:sz="0" w:space="0" w:color="auto"/>
            <w:right w:val="none" w:sz="0" w:space="0" w:color="auto"/>
          </w:divBdr>
        </w:div>
      </w:divsChild>
    </w:div>
    <w:div w:id="1396589224">
      <w:bodyDiv w:val="1"/>
      <w:marLeft w:val="0"/>
      <w:marRight w:val="0"/>
      <w:marTop w:val="0"/>
      <w:marBottom w:val="0"/>
      <w:divBdr>
        <w:top w:val="none" w:sz="0" w:space="0" w:color="auto"/>
        <w:left w:val="none" w:sz="0" w:space="0" w:color="auto"/>
        <w:bottom w:val="none" w:sz="0" w:space="0" w:color="auto"/>
        <w:right w:val="none" w:sz="0" w:space="0" w:color="auto"/>
      </w:divBdr>
      <w:divsChild>
        <w:div w:id="799080827">
          <w:marLeft w:val="0"/>
          <w:marRight w:val="0"/>
          <w:marTop w:val="0"/>
          <w:marBottom w:val="0"/>
          <w:divBdr>
            <w:top w:val="none" w:sz="0" w:space="0" w:color="auto"/>
            <w:left w:val="none" w:sz="0" w:space="0" w:color="auto"/>
            <w:bottom w:val="none" w:sz="0" w:space="0" w:color="auto"/>
            <w:right w:val="none" w:sz="0" w:space="0" w:color="auto"/>
          </w:divBdr>
        </w:div>
      </w:divsChild>
    </w:div>
    <w:div w:id="1401094439">
      <w:bodyDiv w:val="1"/>
      <w:marLeft w:val="0"/>
      <w:marRight w:val="0"/>
      <w:marTop w:val="0"/>
      <w:marBottom w:val="0"/>
      <w:divBdr>
        <w:top w:val="none" w:sz="0" w:space="0" w:color="auto"/>
        <w:left w:val="none" w:sz="0" w:space="0" w:color="auto"/>
        <w:bottom w:val="none" w:sz="0" w:space="0" w:color="auto"/>
        <w:right w:val="none" w:sz="0" w:space="0" w:color="auto"/>
      </w:divBdr>
      <w:divsChild>
        <w:div w:id="64572353">
          <w:marLeft w:val="0"/>
          <w:marRight w:val="0"/>
          <w:marTop w:val="0"/>
          <w:marBottom w:val="0"/>
          <w:divBdr>
            <w:top w:val="none" w:sz="0" w:space="0" w:color="auto"/>
            <w:left w:val="none" w:sz="0" w:space="0" w:color="auto"/>
            <w:bottom w:val="none" w:sz="0" w:space="0" w:color="auto"/>
            <w:right w:val="none" w:sz="0" w:space="0" w:color="auto"/>
          </w:divBdr>
        </w:div>
      </w:divsChild>
    </w:div>
    <w:div w:id="1405449429">
      <w:bodyDiv w:val="1"/>
      <w:marLeft w:val="0"/>
      <w:marRight w:val="0"/>
      <w:marTop w:val="0"/>
      <w:marBottom w:val="0"/>
      <w:divBdr>
        <w:top w:val="none" w:sz="0" w:space="0" w:color="auto"/>
        <w:left w:val="none" w:sz="0" w:space="0" w:color="auto"/>
        <w:bottom w:val="none" w:sz="0" w:space="0" w:color="auto"/>
        <w:right w:val="none" w:sz="0" w:space="0" w:color="auto"/>
      </w:divBdr>
    </w:div>
    <w:div w:id="1408529737">
      <w:bodyDiv w:val="1"/>
      <w:marLeft w:val="0"/>
      <w:marRight w:val="0"/>
      <w:marTop w:val="0"/>
      <w:marBottom w:val="0"/>
      <w:divBdr>
        <w:top w:val="none" w:sz="0" w:space="0" w:color="auto"/>
        <w:left w:val="none" w:sz="0" w:space="0" w:color="auto"/>
        <w:bottom w:val="none" w:sz="0" w:space="0" w:color="auto"/>
        <w:right w:val="none" w:sz="0" w:space="0" w:color="auto"/>
      </w:divBdr>
    </w:div>
    <w:div w:id="1428428616">
      <w:bodyDiv w:val="1"/>
      <w:marLeft w:val="0"/>
      <w:marRight w:val="0"/>
      <w:marTop w:val="0"/>
      <w:marBottom w:val="0"/>
      <w:divBdr>
        <w:top w:val="none" w:sz="0" w:space="0" w:color="auto"/>
        <w:left w:val="none" w:sz="0" w:space="0" w:color="auto"/>
        <w:bottom w:val="none" w:sz="0" w:space="0" w:color="auto"/>
        <w:right w:val="none" w:sz="0" w:space="0" w:color="auto"/>
      </w:divBdr>
    </w:div>
    <w:div w:id="1446341195">
      <w:bodyDiv w:val="1"/>
      <w:marLeft w:val="0"/>
      <w:marRight w:val="0"/>
      <w:marTop w:val="0"/>
      <w:marBottom w:val="0"/>
      <w:divBdr>
        <w:top w:val="none" w:sz="0" w:space="0" w:color="auto"/>
        <w:left w:val="none" w:sz="0" w:space="0" w:color="auto"/>
        <w:bottom w:val="none" w:sz="0" w:space="0" w:color="auto"/>
        <w:right w:val="none" w:sz="0" w:space="0" w:color="auto"/>
      </w:divBdr>
      <w:divsChild>
        <w:div w:id="52966256">
          <w:marLeft w:val="0"/>
          <w:marRight w:val="0"/>
          <w:marTop w:val="0"/>
          <w:marBottom w:val="0"/>
          <w:divBdr>
            <w:top w:val="none" w:sz="0" w:space="0" w:color="auto"/>
            <w:left w:val="none" w:sz="0" w:space="0" w:color="auto"/>
            <w:bottom w:val="none" w:sz="0" w:space="0" w:color="auto"/>
            <w:right w:val="none" w:sz="0" w:space="0" w:color="auto"/>
          </w:divBdr>
        </w:div>
      </w:divsChild>
    </w:div>
    <w:div w:id="1475755163">
      <w:bodyDiv w:val="1"/>
      <w:marLeft w:val="0"/>
      <w:marRight w:val="0"/>
      <w:marTop w:val="0"/>
      <w:marBottom w:val="0"/>
      <w:divBdr>
        <w:top w:val="none" w:sz="0" w:space="0" w:color="auto"/>
        <w:left w:val="none" w:sz="0" w:space="0" w:color="auto"/>
        <w:bottom w:val="none" w:sz="0" w:space="0" w:color="auto"/>
        <w:right w:val="none" w:sz="0" w:space="0" w:color="auto"/>
      </w:divBdr>
      <w:divsChild>
        <w:div w:id="874347421">
          <w:marLeft w:val="0"/>
          <w:marRight w:val="0"/>
          <w:marTop w:val="0"/>
          <w:marBottom w:val="0"/>
          <w:divBdr>
            <w:top w:val="none" w:sz="0" w:space="0" w:color="auto"/>
            <w:left w:val="none" w:sz="0" w:space="0" w:color="auto"/>
            <w:bottom w:val="none" w:sz="0" w:space="0" w:color="auto"/>
            <w:right w:val="none" w:sz="0" w:space="0" w:color="auto"/>
          </w:divBdr>
        </w:div>
      </w:divsChild>
    </w:div>
    <w:div w:id="1476217253">
      <w:bodyDiv w:val="1"/>
      <w:marLeft w:val="0"/>
      <w:marRight w:val="0"/>
      <w:marTop w:val="0"/>
      <w:marBottom w:val="0"/>
      <w:divBdr>
        <w:top w:val="none" w:sz="0" w:space="0" w:color="auto"/>
        <w:left w:val="none" w:sz="0" w:space="0" w:color="auto"/>
        <w:bottom w:val="none" w:sz="0" w:space="0" w:color="auto"/>
        <w:right w:val="none" w:sz="0" w:space="0" w:color="auto"/>
      </w:divBdr>
    </w:div>
    <w:div w:id="1485975490">
      <w:bodyDiv w:val="1"/>
      <w:marLeft w:val="0"/>
      <w:marRight w:val="0"/>
      <w:marTop w:val="0"/>
      <w:marBottom w:val="0"/>
      <w:divBdr>
        <w:top w:val="none" w:sz="0" w:space="0" w:color="auto"/>
        <w:left w:val="none" w:sz="0" w:space="0" w:color="auto"/>
        <w:bottom w:val="none" w:sz="0" w:space="0" w:color="auto"/>
        <w:right w:val="none" w:sz="0" w:space="0" w:color="auto"/>
      </w:divBdr>
      <w:divsChild>
        <w:div w:id="317612194">
          <w:marLeft w:val="0"/>
          <w:marRight w:val="0"/>
          <w:marTop w:val="0"/>
          <w:marBottom w:val="0"/>
          <w:divBdr>
            <w:top w:val="none" w:sz="0" w:space="0" w:color="auto"/>
            <w:left w:val="none" w:sz="0" w:space="0" w:color="auto"/>
            <w:bottom w:val="none" w:sz="0" w:space="0" w:color="auto"/>
            <w:right w:val="none" w:sz="0" w:space="0" w:color="auto"/>
          </w:divBdr>
        </w:div>
      </w:divsChild>
    </w:div>
    <w:div w:id="1528908541">
      <w:bodyDiv w:val="1"/>
      <w:marLeft w:val="0"/>
      <w:marRight w:val="0"/>
      <w:marTop w:val="0"/>
      <w:marBottom w:val="0"/>
      <w:divBdr>
        <w:top w:val="none" w:sz="0" w:space="0" w:color="auto"/>
        <w:left w:val="none" w:sz="0" w:space="0" w:color="auto"/>
        <w:bottom w:val="none" w:sz="0" w:space="0" w:color="auto"/>
        <w:right w:val="none" w:sz="0" w:space="0" w:color="auto"/>
      </w:divBdr>
      <w:divsChild>
        <w:div w:id="981426852">
          <w:marLeft w:val="0"/>
          <w:marRight w:val="0"/>
          <w:marTop w:val="0"/>
          <w:marBottom w:val="0"/>
          <w:divBdr>
            <w:top w:val="none" w:sz="0" w:space="0" w:color="auto"/>
            <w:left w:val="none" w:sz="0" w:space="0" w:color="auto"/>
            <w:bottom w:val="none" w:sz="0" w:space="0" w:color="auto"/>
            <w:right w:val="none" w:sz="0" w:space="0" w:color="auto"/>
          </w:divBdr>
        </w:div>
      </w:divsChild>
    </w:div>
    <w:div w:id="1530340545">
      <w:bodyDiv w:val="1"/>
      <w:marLeft w:val="0"/>
      <w:marRight w:val="0"/>
      <w:marTop w:val="0"/>
      <w:marBottom w:val="0"/>
      <w:divBdr>
        <w:top w:val="none" w:sz="0" w:space="0" w:color="auto"/>
        <w:left w:val="none" w:sz="0" w:space="0" w:color="auto"/>
        <w:bottom w:val="none" w:sz="0" w:space="0" w:color="auto"/>
        <w:right w:val="none" w:sz="0" w:space="0" w:color="auto"/>
      </w:divBdr>
      <w:divsChild>
        <w:div w:id="1940596441">
          <w:marLeft w:val="0"/>
          <w:marRight w:val="0"/>
          <w:marTop w:val="0"/>
          <w:marBottom w:val="0"/>
          <w:divBdr>
            <w:top w:val="none" w:sz="0" w:space="0" w:color="auto"/>
            <w:left w:val="none" w:sz="0" w:space="0" w:color="auto"/>
            <w:bottom w:val="none" w:sz="0" w:space="0" w:color="auto"/>
            <w:right w:val="none" w:sz="0" w:space="0" w:color="auto"/>
          </w:divBdr>
        </w:div>
      </w:divsChild>
    </w:div>
    <w:div w:id="1544757511">
      <w:bodyDiv w:val="1"/>
      <w:marLeft w:val="0"/>
      <w:marRight w:val="0"/>
      <w:marTop w:val="0"/>
      <w:marBottom w:val="0"/>
      <w:divBdr>
        <w:top w:val="none" w:sz="0" w:space="0" w:color="auto"/>
        <w:left w:val="none" w:sz="0" w:space="0" w:color="auto"/>
        <w:bottom w:val="none" w:sz="0" w:space="0" w:color="auto"/>
        <w:right w:val="none" w:sz="0" w:space="0" w:color="auto"/>
      </w:divBdr>
      <w:divsChild>
        <w:div w:id="2104958603">
          <w:marLeft w:val="0"/>
          <w:marRight w:val="0"/>
          <w:marTop w:val="0"/>
          <w:marBottom w:val="0"/>
          <w:divBdr>
            <w:top w:val="none" w:sz="0" w:space="0" w:color="auto"/>
            <w:left w:val="none" w:sz="0" w:space="0" w:color="auto"/>
            <w:bottom w:val="none" w:sz="0" w:space="0" w:color="auto"/>
            <w:right w:val="none" w:sz="0" w:space="0" w:color="auto"/>
          </w:divBdr>
        </w:div>
      </w:divsChild>
    </w:div>
    <w:div w:id="1547058989">
      <w:bodyDiv w:val="1"/>
      <w:marLeft w:val="0"/>
      <w:marRight w:val="0"/>
      <w:marTop w:val="0"/>
      <w:marBottom w:val="0"/>
      <w:divBdr>
        <w:top w:val="none" w:sz="0" w:space="0" w:color="auto"/>
        <w:left w:val="none" w:sz="0" w:space="0" w:color="auto"/>
        <w:bottom w:val="none" w:sz="0" w:space="0" w:color="auto"/>
        <w:right w:val="none" w:sz="0" w:space="0" w:color="auto"/>
      </w:divBdr>
      <w:divsChild>
        <w:div w:id="1897692565">
          <w:marLeft w:val="0"/>
          <w:marRight w:val="0"/>
          <w:marTop w:val="0"/>
          <w:marBottom w:val="0"/>
          <w:divBdr>
            <w:top w:val="none" w:sz="0" w:space="0" w:color="auto"/>
            <w:left w:val="none" w:sz="0" w:space="0" w:color="auto"/>
            <w:bottom w:val="none" w:sz="0" w:space="0" w:color="auto"/>
            <w:right w:val="none" w:sz="0" w:space="0" w:color="auto"/>
          </w:divBdr>
        </w:div>
      </w:divsChild>
    </w:div>
    <w:div w:id="1554543469">
      <w:bodyDiv w:val="1"/>
      <w:marLeft w:val="0"/>
      <w:marRight w:val="0"/>
      <w:marTop w:val="0"/>
      <w:marBottom w:val="0"/>
      <w:divBdr>
        <w:top w:val="none" w:sz="0" w:space="0" w:color="auto"/>
        <w:left w:val="none" w:sz="0" w:space="0" w:color="auto"/>
        <w:bottom w:val="none" w:sz="0" w:space="0" w:color="auto"/>
        <w:right w:val="none" w:sz="0" w:space="0" w:color="auto"/>
      </w:divBdr>
      <w:divsChild>
        <w:div w:id="1970210675">
          <w:marLeft w:val="0"/>
          <w:marRight w:val="0"/>
          <w:marTop w:val="0"/>
          <w:marBottom w:val="0"/>
          <w:divBdr>
            <w:top w:val="none" w:sz="0" w:space="0" w:color="auto"/>
            <w:left w:val="none" w:sz="0" w:space="0" w:color="auto"/>
            <w:bottom w:val="none" w:sz="0" w:space="0" w:color="auto"/>
            <w:right w:val="none" w:sz="0" w:space="0" w:color="auto"/>
          </w:divBdr>
        </w:div>
      </w:divsChild>
    </w:div>
    <w:div w:id="1562204853">
      <w:bodyDiv w:val="1"/>
      <w:marLeft w:val="0"/>
      <w:marRight w:val="0"/>
      <w:marTop w:val="0"/>
      <w:marBottom w:val="0"/>
      <w:divBdr>
        <w:top w:val="none" w:sz="0" w:space="0" w:color="auto"/>
        <w:left w:val="none" w:sz="0" w:space="0" w:color="auto"/>
        <w:bottom w:val="none" w:sz="0" w:space="0" w:color="auto"/>
        <w:right w:val="none" w:sz="0" w:space="0" w:color="auto"/>
      </w:divBdr>
      <w:divsChild>
        <w:div w:id="1543440050">
          <w:marLeft w:val="0"/>
          <w:marRight w:val="0"/>
          <w:marTop w:val="0"/>
          <w:marBottom w:val="0"/>
          <w:divBdr>
            <w:top w:val="none" w:sz="0" w:space="0" w:color="auto"/>
            <w:left w:val="none" w:sz="0" w:space="0" w:color="auto"/>
            <w:bottom w:val="none" w:sz="0" w:space="0" w:color="auto"/>
            <w:right w:val="none" w:sz="0" w:space="0" w:color="auto"/>
          </w:divBdr>
        </w:div>
      </w:divsChild>
    </w:div>
    <w:div w:id="1563760046">
      <w:bodyDiv w:val="1"/>
      <w:marLeft w:val="0"/>
      <w:marRight w:val="0"/>
      <w:marTop w:val="0"/>
      <w:marBottom w:val="0"/>
      <w:divBdr>
        <w:top w:val="none" w:sz="0" w:space="0" w:color="auto"/>
        <w:left w:val="none" w:sz="0" w:space="0" w:color="auto"/>
        <w:bottom w:val="none" w:sz="0" w:space="0" w:color="auto"/>
        <w:right w:val="none" w:sz="0" w:space="0" w:color="auto"/>
      </w:divBdr>
      <w:divsChild>
        <w:div w:id="2002469375">
          <w:marLeft w:val="0"/>
          <w:marRight w:val="0"/>
          <w:marTop w:val="0"/>
          <w:marBottom w:val="0"/>
          <w:divBdr>
            <w:top w:val="none" w:sz="0" w:space="0" w:color="auto"/>
            <w:left w:val="none" w:sz="0" w:space="0" w:color="auto"/>
            <w:bottom w:val="none" w:sz="0" w:space="0" w:color="auto"/>
            <w:right w:val="none" w:sz="0" w:space="0" w:color="auto"/>
          </w:divBdr>
        </w:div>
      </w:divsChild>
    </w:div>
    <w:div w:id="1566598270">
      <w:bodyDiv w:val="1"/>
      <w:marLeft w:val="0"/>
      <w:marRight w:val="0"/>
      <w:marTop w:val="0"/>
      <w:marBottom w:val="0"/>
      <w:divBdr>
        <w:top w:val="none" w:sz="0" w:space="0" w:color="auto"/>
        <w:left w:val="none" w:sz="0" w:space="0" w:color="auto"/>
        <w:bottom w:val="none" w:sz="0" w:space="0" w:color="auto"/>
        <w:right w:val="none" w:sz="0" w:space="0" w:color="auto"/>
      </w:divBdr>
    </w:div>
    <w:div w:id="1581793187">
      <w:bodyDiv w:val="1"/>
      <w:marLeft w:val="0"/>
      <w:marRight w:val="0"/>
      <w:marTop w:val="0"/>
      <w:marBottom w:val="0"/>
      <w:divBdr>
        <w:top w:val="none" w:sz="0" w:space="0" w:color="auto"/>
        <w:left w:val="none" w:sz="0" w:space="0" w:color="auto"/>
        <w:bottom w:val="none" w:sz="0" w:space="0" w:color="auto"/>
        <w:right w:val="none" w:sz="0" w:space="0" w:color="auto"/>
      </w:divBdr>
      <w:divsChild>
        <w:div w:id="1488789735">
          <w:marLeft w:val="0"/>
          <w:marRight w:val="0"/>
          <w:marTop w:val="0"/>
          <w:marBottom w:val="0"/>
          <w:divBdr>
            <w:top w:val="none" w:sz="0" w:space="0" w:color="auto"/>
            <w:left w:val="none" w:sz="0" w:space="0" w:color="auto"/>
            <w:bottom w:val="none" w:sz="0" w:space="0" w:color="auto"/>
            <w:right w:val="none" w:sz="0" w:space="0" w:color="auto"/>
          </w:divBdr>
        </w:div>
      </w:divsChild>
    </w:div>
    <w:div w:id="1643271159">
      <w:bodyDiv w:val="1"/>
      <w:marLeft w:val="0"/>
      <w:marRight w:val="0"/>
      <w:marTop w:val="0"/>
      <w:marBottom w:val="0"/>
      <w:divBdr>
        <w:top w:val="none" w:sz="0" w:space="0" w:color="auto"/>
        <w:left w:val="none" w:sz="0" w:space="0" w:color="auto"/>
        <w:bottom w:val="none" w:sz="0" w:space="0" w:color="auto"/>
        <w:right w:val="none" w:sz="0" w:space="0" w:color="auto"/>
      </w:divBdr>
      <w:divsChild>
        <w:div w:id="1797942245">
          <w:marLeft w:val="0"/>
          <w:marRight w:val="0"/>
          <w:marTop w:val="0"/>
          <w:marBottom w:val="0"/>
          <w:divBdr>
            <w:top w:val="none" w:sz="0" w:space="0" w:color="auto"/>
            <w:left w:val="none" w:sz="0" w:space="0" w:color="auto"/>
            <w:bottom w:val="none" w:sz="0" w:space="0" w:color="auto"/>
            <w:right w:val="none" w:sz="0" w:space="0" w:color="auto"/>
          </w:divBdr>
        </w:div>
      </w:divsChild>
    </w:div>
    <w:div w:id="1656911744">
      <w:bodyDiv w:val="1"/>
      <w:marLeft w:val="0"/>
      <w:marRight w:val="0"/>
      <w:marTop w:val="0"/>
      <w:marBottom w:val="0"/>
      <w:divBdr>
        <w:top w:val="none" w:sz="0" w:space="0" w:color="auto"/>
        <w:left w:val="none" w:sz="0" w:space="0" w:color="auto"/>
        <w:bottom w:val="none" w:sz="0" w:space="0" w:color="auto"/>
        <w:right w:val="none" w:sz="0" w:space="0" w:color="auto"/>
      </w:divBdr>
      <w:divsChild>
        <w:div w:id="1277056799">
          <w:marLeft w:val="0"/>
          <w:marRight w:val="0"/>
          <w:marTop w:val="0"/>
          <w:marBottom w:val="0"/>
          <w:divBdr>
            <w:top w:val="none" w:sz="0" w:space="0" w:color="auto"/>
            <w:left w:val="none" w:sz="0" w:space="0" w:color="auto"/>
            <w:bottom w:val="none" w:sz="0" w:space="0" w:color="auto"/>
            <w:right w:val="none" w:sz="0" w:space="0" w:color="auto"/>
          </w:divBdr>
        </w:div>
      </w:divsChild>
    </w:div>
    <w:div w:id="1670281321">
      <w:bodyDiv w:val="1"/>
      <w:marLeft w:val="0"/>
      <w:marRight w:val="0"/>
      <w:marTop w:val="0"/>
      <w:marBottom w:val="0"/>
      <w:divBdr>
        <w:top w:val="none" w:sz="0" w:space="0" w:color="auto"/>
        <w:left w:val="none" w:sz="0" w:space="0" w:color="auto"/>
        <w:bottom w:val="none" w:sz="0" w:space="0" w:color="auto"/>
        <w:right w:val="none" w:sz="0" w:space="0" w:color="auto"/>
      </w:divBdr>
      <w:divsChild>
        <w:div w:id="1848472753">
          <w:marLeft w:val="0"/>
          <w:marRight w:val="0"/>
          <w:marTop w:val="0"/>
          <w:marBottom w:val="0"/>
          <w:divBdr>
            <w:top w:val="none" w:sz="0" w:space="0" w:color="auto"/>
            <w:left w:val="none" w:sz="0" w:space="0" w:color="auto"/>
            <w:bottom w:val="none" w:sz="0" w:space="0" w:color="auto"/>
            <w:right w:val="none" w:sz="0" w:space="0" w:color="auto"/>
          </w:divBdr>
        </w:div>
      </w:divsChild>
    </w:div>
    <w:div w:id="1678725388">
      <w:bodyDiv w:val="1"/>
      <w:marLeft w:val="0"/>
      <w:marRight w:val="0"/>
      <w:marTop w:val="0"/>
      <w:marBottom w:val="0"/>
      <w:divBdr>
        <w:top w:val="none" w:sz="0" w:space="0" w:color="auto"/>
        <w:left w:val="none" w:sz="0" w:space="0" w:color="auto"/>
        <w:bottom w:val="none" w:sz="0" w:space="0" w:color="auto"/>
        <w:right w:val="none" w:sz="0" w:space="0" w:color="auto"/>
      </w:divBdr>
    </w:div>
    <w:div w:id="1684168200">
      <w:bodyDiv w:val="1"/>
      <w:marLeft w:val="0"/>
      <w:marRight w:val="0"/>
      <w:marTop w:val="0"/>
      <w:marBottom w:val="0"/>
      <w:divBdr>
        <w:top w:val="none" w:sz="0" w:space="0" w:color="auto"/>
        <w:left w:val="none" w:sz="0" w:space="0" w:color="auto"/>
        <w:bottom w:val="none" w:sz="0" w:space="0" w:color="auto"/>
        <w:right w:val="none" w:sz="0" w:space="0" w:color="auto"/>
      </w:divBdr>
      <w:divsChild>
        <w:div w:id="220606203">
          <w:marLeft w:val="0"/>
          <w:marRight w:val="0"/>
          <w:marTop w:val="0"/>
          <w:marBottom w:val="0"/>
          <w:divBdr>
            <w:top w:val="none" w:sz="0" w:space="0" w:color="auto"/>
            <w:left w:val="none" w:sz="0" w:space="0" w:color="auto"/>
            <w:bottom w:val="none" w:sz="0" w:space="0" w:color="auto"/>
            <w:right w:val="none" w:sz="0" w:space="0" w:color="auto"/>
          </w:divBdr>
        </w:div>
      </w:divsChild>
    </w:div>
    <w:div w:id="1684822928">
      <w:bodyDiv w:val="1"/>
      <w:marLeft w:val="0"/>
      <w:marRight w:val="0"/>
      <w:marTop w:val="0"/>
      <w:marBottom w:val="0"/>
      <w:divBdr>
        <w:top w:val="none" w:sz="0" w:space="0" w:color="auto"/>
        <w:left w:val="none" w:sz="0" w:space="0" w:color="auto"/>
        <w:bottom w:val="none" w:sz="0" w:space="0" w:color="auto"/>
        <w:right w:val="none" w:sz="0" w:space="0" w:color="auto"/>
      </w:divBdr>
    </w:div>
    <w:div w:id="1685135335">
      <w:bodyDiv w:val="1"/>
      <w:marLeft w:val="0"/>
      <w:marRight w:val="0"/>
      <w:marTop w:val="0"/>
      <w:marBottom w:val="0"/>
      <w:divBdr>
        <w:top w:val="none" w:sz="0" w:space="0" w:color="auto"/>
        <w:left w:val="none" w:sz="0" w:space="0" w:color="auto"/>
        <w:bottom w:val="none" w:sz="0" w:space="0" w:color="auto"/>
        <w:right w:val="none" w:sz="0" w:space="0" w:color="auto"/>
      </w:divBdr>
      <w:divsChild>
        <w:div w:id="26954676">
          <w:marLeft w:val="0"/>
          <w:marRight w:val="0"/>
          <w:marTop w:val="0"/>
          <w:marBottom w:val="0"/>
          <w:divBdr>
            <w:top w:val="none" w:sz="0" w:space="0" w:color="auto"/>
            <w:left w:val="none" w:sz="0" w:space="0" w:color="auto"/>
            <w:bottom w:val="none" w:sz="0" w:space="0" w:color="auto"/>
            <w:right w:val="none" w:sz="0" w:space="0" w:color="auto"/>
          </w:divBdr>
        </w:div>
      </w:divsChild>
    </w:div>
    <w:div w:id="1697267413">
      <w:bodyDiv w:val="1"/>
      <w:marLeft w:val="0"/>
      <w:marRight w:val="0"/>
      <w:marTop w:val="0"/>
      <w:marBottom w:val="0"/>
      <w:divBdr>
        <w:top w:val="none" w:sz="0" w:space="0" w:color="auto"/>
        <w:left w:val="none" w:sz="0" w:space="0" w:color="auto"/>
        <w:bottom w:val="none" w:sz="0" w:space="0" w:color="auto"/>
        <w:right w:val="none" w:sz="0" w:space="0" w:color="auto"/>
      </w:divBdr>
    </w:div>
    <w:div w:id="1698652488">
      <w:bodyDiv w:val="1"/>
      <w:marLeft w:val="0"/>
      <w:marRight w:val="0"/>
      <w:marTop w:val="0"/>
      <w:marBottom w:val="0"/>
      <w:divBdr>
        <w:top w:val="none" w:sz="0" w:space="0" w:color="auto"/>
        <w:left w:val="none" w:sz="0" w:space="0" w:color="auto"/>
        <w:bottom w:val="none" w:sz="0" w:space="0" w:color="auto"/>
        <w:right w:val="none" w:sz="0" w:space="0" w:color="auto"/>
      </w:divBdr>
      <w:divsChild>
        <w:div w:id="1688601479">
          <w:marLeft w:val="0"/>
          <w:marRight w:val="0"/>
          <w:marTop w:val="0"/>
          <w:marBottom w:val="0"/>
          <w:divBdr>
            <w:top w:val="none" w:sz="0" w:space="0" w:color="auto"/>
            <w:left w:val="none" w:sz="0" w:space="0" w:color="auto"/>
            <w:bottom w:val="none" w:sz="0" w:space="0" w:color="auto"/>
            <w:right w:val="none" w:sz="0" w:space="0" w:color="auto"/>
          </w:divBdr>
        </w:div>
      </w:divsChild>
    </w:div>
    <w:div w:id="1699237404">
      <w:bodyDiv w:val="1"/>
      <w:marLeft w:val="0"/>
      <w:marRight w:val="0"/>
      <w:marTop w:val="0"/>
      <w:marBottom w:val="0"/>
      <w:divBdr>
        <w:top w:val="none" w:sz="0" w:space="0" w:color="auto"/>
        <w:left w:val="none" w:sz="0" w:space="0" w:color="auto"/>
        <w:bottom w:val="none" w:sz="0" w:space="0" w:color="auto"/>
        <w:right w:val="none" w:sz="0" w:space="0" w:color="auto"/>
      </w:divBdr>
      <w:divsChild>
        <w:div w:id="697631800">
          <w:marLeft w:val="0"/>
          <w:marRight w:val="0"/>
          <w:marTop w:val="0"/>
          <w:marBottom w:val="0"/>
          <w:divBdr>
            <w:top w:val="none" w:sz="0" w:space="0" w:color="auto"/>
            <w:left w:val="none" w:sz="0" w:space="0" w:color="auto"/>
            <w:bottom w:val="none" w:sz="0" w:space="0" w:color="auto"/>
            <w:right w:val="none" w:sz="0" w:space="0" w:color="auto"/>
          </w:divBdr>
        </w:div>
      </w:divsChild>
    </w:div>
    <w:div w:id="1701979194">
      <w:bodyDiv w:val="1"/>
      <w:marLeft w:val="0"/>
      <w:marRight w:val="0"/>
      <w:marTop w:val="0"/>
      <w:marBottom w:val="0"/>
      <w:divBdr>
        <w:top w:val="none" w:sz="0" w:space="0" w:color="auto"/>
        <w:left w:val="none" w:sz="0" w:space="0" w:color="auto"/>
        <w:bottom w:val="none" w:sz="0" w:space="0" w:color="auto"/>
        <w:right w:val="none" w:sz="0" w:space="0" w:color="auto"/>
      </w:divBdr>
      <w:divsChild>
        <w:div w:id="342048922">
          <w:marLeft w:val="0"/>
          <w:marRight w:val="0"/>
          <w:marTop w:val="0"/>
          <w:marBottom w:val="0"/>
          <w:divBdr>
            <w:top w:val="none" w:sz="0" w:space="0" w:color="auto"/>
            <w:left w:val="none" w:sz="0" w:space="0" w:color="auto"/>
            <w:bottom w:val="none" w:sz="0" w:space="0" w:color="auto"/>
            <w:right w:val="none" w:sz="0" w:space="0" w:color="auto"/>
          </w:divBdr>
        </w:div>
      </w:divsChild>
    </w:div>
    <w:div w:id="1714236137">
      <w:bodyDiv w:val="1"/>
      <w:marLeft w:val="0"/>
      <w:marRight w:val="0"/>
      <w:marTop w:val="0"/>
      <w:marBottom w:val="0"/>
      <w:divBdr>
        <w:top w:val="none" w:sz="0" w:space="0" w:color="auto"/>
        <w:left w:val="none" w:sz="0" w:space="0" w:color="auto"/>
        <w:bottom w:val="none" w:sz="0" w:space="0" w:color="auto"/>
        <w:right w:val="none" w:sz="0" w:space="0" w:color="auto"/>
      </w:divBdr>
      <w:divsChild>
        <w:div w:id="1279944050">
          <w:marLeft w:val="0"/>
          <w:marRight w:val="0"/>
          <w:marTop w:val="0"/>
          <w:marBottom w:val="0"/>
          <w:divBdr>
            <w:top w:val="none" w:sz="0" w:space="0" w:color="auto"/>
            <w:left w:val="none" w:sz="0" w:space="0" w:color="auto"/>
            <w:bottom w:val="none" w:sz="0" w:space="0" w:color="auto"/>
            <w:right w:val="none" w:sz="0" w:space="0" w:color="auto"/>
          </w:divBdr>
        </w:div>
      </w:divsChild>
    </w:div>
    <w:div w:id="1721632751">
      <w:bodyDiv w:val="1"/>
      <w:marLeft w:val="0"/>
      <w:marRight w:val="0"/>
      <w:marTop w:val="0"/>
      <w:marBottom w:val="0"/>
      <w:divBdr>
        <w:top w:val="none" w:sz="0" w:space="0" w:color="auto"/>
        <w:left w:val="none" w:sz="0" w:space="0" w:color="auto"/>
        <w:bottom w:val="none" w:sz="0" w:space="0" w:color="auto"/>
        <w:right w:val="none" w:sz="0" w:space="0" w:color="auto"/>
      </w:divBdr>
    </w:div>
    <w:div w:id="17336545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070">
          <w:marLeft w:val="0"/>
          <w:marRight w:val="0"/>
          <w:marTop w:val="0"/>
          <w:marBottom w:val="0"/>
          <w:divBdr>
            <w:top w:val="none" w:sz="0" w:space="0" w:color="auto"/>
            <w:left w:val="none" w:sz="0" w:space="0" w:color="auto"/>
            <w:bottom w:val="none" w:sz="0" w:space="0" w:color="auto"/>
            <w:right w:val="none" w:sz="0" w:space="0" w:color="auto"/>
          </w:divBdr>
        </w:div>
      </w:divsChild>
    </w:div>
    <w:div w:id="1738823474">
      <w:bodyDiv w:val="1"/>
      <w:marLeft w:val="0"/>
      <w:marRight w:val="0"/>
      <w:marTop w:val="0"/>
      <w:marBottom w:val="0"/>
      <w:divBdr>
        <w:top w:val="none" w:sz="0" w:space="0" w:color="auto"/>
        <w:left w:val="none" w:sz="0" w:space="0" w:color="auto"/>
        <w:bottom w:val="none" w:sz="0" w:space="0" w:color="auto"/>
        <w:right w:val="none" w:sz="0" w:space="0" w:color="auto"/>
      </w:divBdr>
      <w:divsChild>
        <w:div w:id="369301932">
          <w:marLeft w:val="0"/>
          <w:marRight w:val="0"/>
          <w:marTop w:val="0"/>
          <w:marBottom w:val="0"/>
          <w:divBdr>
            <w:top w:val="none" w:sz="0" w:space="0" w:color="auto"/>
            <w:left w:val="none" w:sz="0" w:space="0" w:color="auto"/>
            <w:bottom w:val="none" w:sz="0" w:space="0" w:color="auto"/>
            <w:right w:val="none" w:sz="0" w:space="0" w:color="auto"/>
          </w:divBdr>
        </w:div>
      </w:divsChild>
    </w:div>
    <w:div w:id="1754355733">
      <w:bodyDiv w:val="1"/>
      <w:marLeft w:val="0"/>
      <w:marRight w:val="0"/>
      <w:marTop w:val="0"/>
      <w:marBottom w:val="0"/>
      <w:divBdr>
        <w:top w:val="none" w:sz="0" w:space="0" w:color="auto"/>
        <w:left w:val="none" w:sz="0" w:space="0" w:color="auto"/>
        <w:bottom w:val="none" w:sz="0" w:space="0" w:color="auto"/>
        <w:right w:val="none" w:sz="0" w:space="0" w:color="auto"/>
      </w:divBdr>
      <w:divsChild>
        <w:div w:id="795874865">
          <w:marLeft w:val="0"/>
          <w:marRight w:val="0"/>
          <w:marTop w:val="0"/>
          <w:marBottom w:val="0"/>
          <w:divBdr>
            <w:top w:val="none" w:sz="0" w:space="0" w:color="auto"/>
            <w:left w:val="none" w:sz="0" w:space="0" w:color="auto"/>
            <w:bottom w:val="none" w:sz="0" w:space="0" w:color="auto"/>
            <w:right w:val="none" w:sz="0" w:space="0" w:color="auto"/>
          </w:divBdr>
        </w:div>
      </w:divsChild>
    </w:div>
    <w:div w:id="1759062578">
      <w:bodyDiv w:val="1"/>
      <w:marLeft w:val="0"/>
      <w:marRight w:val="0"/>
      <w:marTop w:val="0"/>
      <w:marBottom w:val="0"/>
      <w:divBdr>
        <w:top w:val="none" w:sz="0" w:space="0" w:color="auto"/>
        <w:left w:val="none" w:sz="0" w:space="0" w:color="auto"/>
        <w:bottom w:val="none" w:sz="0" w:space="0" w:color="auto"/>
        <w:right w:val="none" w:sz="0" w:space="0" w:color="auto"/>
      </w:divBdr>
      <w:divsChild>
        <w:div w:id="1528255423">
          <w:marLeft w:val="0"/>
          <w:marRight w:val="0"/>
          <w:marTop w:val="0"/>
          <w:marBottom w:val="0"/>
          <w:divBdr>
            <w:top w:val="none" w:sz="0" w:space="0" w:color="auto"/>
            <w:left w:val="none" w:sz="0" w:space="0" w:color="auto"/>
            <w:bottom w:val="none" w:sz="0" w:space="0" w:color="auto"/>
            <w:right w:val="none" w:sz="0" w:space="0" w:color="auto"/>
          </w:divBdr>
        </w:div>
      </w:divsChild>
    </w:div>
    <w:div w:id="1766268286">
      <w:bodyDiv w:val="1"/>
      <w:marLeft w:val="0"/>
      <w:marRight w:val="0"/>
      <w:marTop w:val="0"/>
      <w:marBottom w:val="0"/>
      <w:divBdr>
        <w:top w:val="none" w:sz="0" w:space="0" w:color="auto"/>
        <w:left w:val="none" w:sz="0" w:space="0" w:color="auto"/>
        <w:bottom w:val="none" w:sz="0" w:space="0" w:color="auto"/>
        <w:right w:val="none" w:sz="0" w:space="0" w:color="auto"/>
      </w:divBdr>
      <w:divsChild>
        <w:div w:id="1208645419">
          <w:marLeft w:val="0"/>
          <w:marRight w:val="0"/>
          <w:marTop w:val="0"/>
          <w:marBottom w:val="0"/>
          <w:divBdr>
            <w:top w:val="none" w:sz="0" w:space="0" w:color="auto"/>
            <w:left w:val="none" w:sz="0" w:space="0" w:color="auto"/>
            <w:bottom w:val="none" w:sz="0" w:space="0" w:color="auto"/>
            <w:right w:val="none" w:sz="0" w:space="0" w:color="auto"/>
          </w:divBdr>
        </w:div>
      </w:divsChild>
    </w:div>
    <w:div w:id="1770469906">
      <w:bodyDiv w:val="1"/>
      <w:marLeft w:val="0"/>
      <w:marRight w:val="0"/>
      <w:marTop w:val="0"/>
      <w:marBottom w:val="0"/>
      <w:divBdr>
        <w:top w:val="none" w:sz="0" w:space="0" w:color="auto"/>
        <w:left w:val="none" w:sz="0" w:space="0" w:color="auto"/>
        <w:bottom w:val="none" w:sz="0" w:space="0" w:color="auto"/>
        <w:right w:val="none" w:sz="0" w:space="0" w:color="auto"/>
      </w:divBdr>
      <w:divsChild>
        <w:div w:id="632560281">
          <w:marLeft w:val="0"/>
          <w:marRight w:val="0"/>
          <w:marTop w:val="0"/>
          <w:marBottom w:val="0"/>
          <w:divBdr>
            <w:top w:val="none" w:sz="0" w:space="0" w:color="auto"/>
            <w:left w:val="none" w:sz="0" w:space="0" w:color="auto"/>
            <w:bottom w:val="none" w:sz="0" w:space="0" w:color="auto"/>
            <w:right w:val="none" w:sz="0" w:space="0" w:color="auto"/>
          </w:divBdr>
        </w:div>
      </w:divsChild>
    </w:div>
    <w:div w:id="1783065956">
      <w:bodyDiv w:val="1"/>
      <w:marLeft w:val="0"/>
      <w:marRight w:val="0"/>
      <w:marTop w:val="0"/>
      <w:marBottom w:val="0"/>
      <w:divBdr>
        <w:top w:val="none" w:sz="0" w:space="0" w:color="auto"/>
        <w:left w:val="none" w:sz="0" w:space="0" w:color="auto"/>
        <w:bottom w:val="none" w:sz="0" w:space="0" w:color="auto"/>
        <w:right w:val="none" w:sz="0" w:space="0" w:color="auto"/>
      </w:divBdr>
    </w:div>
    <w:div w:id="1790737599">
      <w:bodyDiv w:val="1"/>
      <w:marLeft w:val="0"/>
      <w:marRight w:val="0"/>
      <w:marTop w:val="0"/>
      <w:marBottom w:val="0"/>
      <w:divBdr>
        <w:top w:val="none" w:sz="0" w:space="0" w:color="auto"/>
        <w:left w:val="none" w:sz="0" w:space="0" w:color="auto"/>
        <w:bottom w:val="none" w:sz="0" w:space="0" w:color="auto"/>
        <w:right w:val="none" w:sz="0" w:space="0" w:color="auto"/>
      </w:divBdr>
    </w:div>
    <w:div w:id="1797605971">
      <w:bodyDiv w:val="1"/>
      <w:marLeft w:val="0"/>
      <w:marRight w:val="0"/>
      <w:marTop w:val="0"/>
      <w:marBottom w:val="0"/>
      <w:divBdr>
        <w:top w:val="none" w:sz="0" w:space="0" w:color="auto"/>
        <w:left w:val="none" w:sz="0" w:space="0" w:color="auto"/>
        <w:bottom w:val="none" w:sz="0" w:space="0" w:color="auto"/>
        <w:right w:val="none" w:sz="0" w:space="0" w:color="auto"/>
      </w:divBdr>
    </w:div>
    <w:div w:id="1797748994">
      <w:bodyDiv w:val="1"/>
      <w:marLeft w:val="0"/>
      <w:marRight w:val="0"/>
      <w:marTop w:val="0"/>
      <w:marBottom w:val="0"/>
      <w:divBdr>
        <w:top w:val="none" w:sz="0" w:space="0" w:color="auto"/>
        <w:left w:val="none" w:sz="0" w:space="0" w:color="auto"/>
        <w:bottom w:val="none" w:sz="0" w:space="0" w:color="auto"/>
        <w:right w:val="none" w:sz="0" w:space="0" w:color="auto"/>
      </w:divBdr>
    </w:div>
    <w:div w:id="1798374581">
      <w:bodyDiv w:val="1"/>
      <w:marLeft w:val="0"/>
      <w:marRight w:val="0"/>
      <w:marTop w:val="0"/>
      <w:marBottom w:val="0"/>
      <w:divBdr>
        <w:top w:val="none" w:sz="0" w:space="0" w:color="auto"/>
        <w:left w:val="none" w:sz="0" w:space="0" w:color="auto"/>
        <w:bottom w:val="none" w:sz="0" w:space="0" w:color="auto"/>
        <w:right w:val="none" w:sz="0" w:space="0" w:color="auto"/>
      </w:divBdr>
      <w:divsChild>
        <w:div w:id="1536886076">
          <w:marLeft w:val="0"/>
          <w:marRight w:val="0"/>
          <w:marTop w:val="0"/>
          <w:marBottom w:val="0"/>
          <w:divBdr>
            <w:top w:val="none" w:sz="0" w:space="0" w:color="auto"/>
            <w:left w:val="none" w:sz="0" w:space="0" w:color="auto"/>
            <w:bottom w:val="none" w:sz="0" w:space="0" w:color="auto"/>
            <w:right w:val="none" w:sz="0" w:space="0" w:color="auto"/>
          </w:divBdr>
        </w:div>
      </w:divsChild>
    </w:div>
    <w:div w:id="1799686063">
      <w:bodyDiv w:val="1"/>
      <w:marLeft w:val="0"/>
      <w:marRight w:val="0"/>
      <w:marTop w:val="0"/>
      <w:marBottom w:val="0"/>
      <w:divBdr>
        <w:top w:val="none" w:sz="0" w:space="0" w:color="auto"/>
        <w:left w:val="none" w:sz="0" w:space="0" w:color="auto"/>
        <w:bottom w:val="none" w:sz="0" w:space="0" w:color="auto"/>
        <w:right w:val="none" w:sz="0" w:space="0" w:color="auto"/>
      </w:divBdr>
      <w:divsChild>
        <w:div w:id="948512517">
          <w:marLeft w:val="0"/>
          <w:marRight w:val="0"/>
          <w:marTop w:val="0"/>
          <w:marBottom w:val="0"/>
          <w:divBdr>
            <w:top w:val="none" w:sz="0" w:space="0" w:color="auto"/>
            <w:left w:val="none" w:sz="0" w:space="0" w:color="auto"/>
            <w:bottom w:val="none" w:sz="0" w:space="0" w:color="auto"/>
            <w:right w:val="none" w:sz="0" w:space="0" w:color="auto"/>
          </w:divBdr>
        </w:div>
      </w:divsChild>
    </w:div>
    <w:div w:id="1823080601">
      <w:bodyDiv w:val="1"/>
      <w:marLeft w:val="0"/>
      <w:marRight w:val="0"/>
      <w:marTop w:val="0"/>
      <w:marBottom w:val="0"/>
      <w:divBdr>
        <w:top w:val="none" w:sz="0" w:space="0" w:color="auto"/>
        <w:left w:val="none" w:sz="0" w:space="0" w:color="auto"/>
        <w:bottom w:val="none" w:sz="0" w:space="0" w:color="auto"/>
        <w:right w:val="none" w:sz="0" w:space="0" w:color="auto"/>
      </w:divBdr>
    </w:div>
    <w:div w:id="1824395699">
      <w:bodyDiv w:val="1"/>
      <w:marLeft w:val="0"/>
      <w:marRight w:val="0"/>
      <w:marTop w:val="0"/>
      <w:marBottom w:val="0"/>
      <w:divBdr>
        <w:top w:val="none" w:sz="0" w:space="0" w:color="auto"/>
        <w:left w:val="none" w:sz="0" w:space="0" w:color="auto"/>
        <w:bottom w:val="none" w:sz="0" w:space="0" w:color="auto"/>
        <w:right w:val="none" w:sz="0" w:space="0" w:color="auto"/>
      </w:divBdr>
      <w:divsChild>
        <w:div w:id="660963073">
          <w:marLeft w:val="0"/>
          <w:marRight w:val="0"/>
          <w:marTop w:val="0"/>
          <w:marBottom w:val="0"/>
          <w:divBdr>
            <w:top w:val="none" w:sz="0" w:space="0" w:color="auto"/>
            <w:left w:val="none" w:sz="0" w:space="0" w:color="auto"/>
            <w:bottom w:val="none" w:sz="0" w:space="0" w:color="auto"/>
            <w:right w:val="none" w:sz="0" w:space="0" w:color="auto"/>
          </w:divBdr>
        </w:div>
      </w:divsChild>
    </w:div>
    <w:div w:id="1828547687">
      <w:bodyDiv w:val="1"/>
      <w:marLeft w:val="0"/>
      <w:marRight w:val="0"/>
      <w:marTop w:val="0"/>
      <w:marBottom w:val="0"/>
      <w:divBdr>
        <w:top w:val="none" w:sz="0" w:space="0" w:color="auto"/>
        <w:left w:val="none" w:sz="0" w:space="0" w:color="auto"/>
        <w:bottom w:val="none" w:sz="0" w:space="0" w:color="auto"/>
        <w:right w:val="none" w:sz="0" w:space="0" w:color="auto"/>
      </w:divBdr>
      <w:divsChild>
        <w:div w:id="73357925">
          <w:marLeft w:val="0"/>
          <w:marRight w:val="0"/>
          <w:marTop w:val="0"/>
          <w:marBottom w:val="0"/>
          <w:divBdr>
            <w:top w:val="none" w:sz="0" w:space="0" w:color="auto"/>
            <w:left w:val="none" w:sz="0" w:space="0" w:color="auto"/>
            <w:bottom w:val="none" w:sz="0" w:space="0" w:color="auto"/>
            <w:right w:val="none" w:sz="0" w:space="0" w:color="auto"/>
          </w:divBdr>
        </w:div>
      </w:divsChild>
    </w:div>
    <w:div w:id="1832940938">
      <w:bodyDiv w:val="1"/>
      <w:marLeft w:val="0"/>
      <w:marRight w:val="0"/>
      <w:marTop w:val="0"/>
      <w:marBottom w:val="0"/>
      <w:divBdr>
        <w:top w:val="none" w:sz="0" w:space="0" w:color="auto"/>
        <w:left w:val="none" w:sz="0" w:space="0" w:color="auto"/>
        <w:bottom w:val="none" w:sz="0" w:space="0" w:color="auto"/>
        <w:right w:val="none" w:sz="0" w:space="0" w:color="auto"/>
      </w:divBdr>
      <w:divsChild>
        <w:div w:id="1850676101">
          <w:marLeft w:val="0"/>
          <w:marRight w:val="0"/>
          <w:marTop w:val="0"/>
          <w:marBottom w:val="0"/>
          <w:divBdr>
            <w:top w:val="none" w:sz="0" w:space="0" w:color="auto"/>
            <w:left w:val="none" w:sz="0" w:space="0" w:color="auto"/>
            <w:bottom w:val="none" w:sz="0" w:space="0" w:color="auto"/>
            <w:right w:val="none" w:sz="0" w:space="0" w:color="auto"/>
          </w:divBdr>
        </w:div>
      </w:divsChild>
    </w:div>
    <w:div w:id="1839803495">
      <w:bodyDiv w:val="1"/>
      <w:marLeft w:val="0"/>
      <w:marRight w:val="0"/>
      <w:marTop w:val="0"/>
      <w:marBottom w:val="0"/>
      <w:divBdr>
        <w:top w:val="none" w:sz="0" w:space="0" w:color="auto"/>
        <w:left w:val="none" w:sz="0" w:space="0" w:color="auto"/>
        <w:bottom w:val="none" w:sz="0" w:space="0" w:color="auto"/>
        <w:right w:val="none" w:sz="0" w:space="0" w:color="auto"/>
      </w:divBdr>
      <w:divsChild>
        <w:div w:id="1376344777">
          <w:marLeft w:val="0"/>
          <w:marRight w:val="0"/>
          <w:marTop w:val="0"/>
          <w:marBottom w:val="0"/>
          <w:divBdr>
            <w:top w:val="none" w:sz="0" w:space="0" w:color="auto"/>
            <w:left w:val="none" w:sz="0" w:space="0" w:color="auto"/>
            <w:bottom w:val="none" w:sz="0" w:space="0" w:color="auto"/>
            <w:right w:val="none" w:sz="0" w:space="0" w:color="auto"/>
          </w:divBdr>
        </w:div>
      </w:divsChild>
    </w:div>
    <w:div w:id="1874267042">
      <w:bodyDiv w:val="1"/>
      <w:marLeft w:val="0"/>
      <w:marRight w:val="0"/>
      <w:marTop w:val="0"/>
      <w:marBottom w:val="0"/>
      <w:divBdr>
        <w:top w:val="none" w:sz="0" w:space="0" w:color="auto"/>
        <w:left w:val="none" w:sz="0" w:space="0" w:color="auto"/>
        <w:bottom w:val="none" w:sz="0" w:space="0" w:color="auto"/>
        <w:right w:val="none" w:sz="0" w:space="0" w:color="auto"/>
      </w:divBdr>
    </w:div>
    <w:div w:id="1890722680">
      <w:bodyDiv w:val="1"/>
      <w:marLeft w:val="0"/>
      <w:marRight w:val="0"/>
      <w:marTop w:val="0"/>
      <w:marBottom w:val="0"/>
      <w:divBdr>
        <w:top w:val="none" w:sz="0" w:space="0" w:color="auto"/>
        <w:left w:val="none" w:sz="0" w:space="0" w:color="auto"/>
        <w:bottom w:val="none" w:sz="0" w:space="0" w:color="auto"/>
        <w:right w:val="none" w:sz="0" w:space="0" w:color="auto"/>
      </w:divBdr>
      <w:divsChild>
        <w:div w:id="1600797249">
          <w:marLeft w:val="0"/>
          <w:marRight w:val="0"/>
          <w:marTop w:val="0"/>
          <w:marBottom w:val="0"/>
          <w:divBdr>
            <w:top w:val="none" w:sz="0" w:space="0" w:color="auto"/>
            <w:left w:val="none" w:sz="0" w:space="0" w:color="auto"/>
            <w:bottom w:val="none" w:sz="0" w:space="0" w:color="auto"/>
            <w:right w:val="none" w:sz="0" w:space="0" w:color="auto"/>
          </w:divBdr>
        </w:div>
      </w:divsChild>
    </w:div>
    <w:div w:id="1892420057">
      <w:bodyDiv w:val="1"/>
      <w:marLeft w:val="0"/>
      <w:marRight w:val="0"/>
      <w:marTop w:val="0"/>
      <w:marBottom w:val="0"/>
      <w:divBdr>
        <w:top w:val="none" w:sz="0" w:space="0" w:color="auto"/>
        <w:left w:val="none" w:sz="0" w:space="0" w:color="auto"/>
        <w:bottom w:val="none" w:sz="0" w:space="0" w:color="auto"/>
        <w:right w:val="none" w:sz="0" w:space="0" w:color="auto"/>
      </w:divBdr>
      <w:divsChild>
        <w:div w:id="861939237">
          <w:marLeft w:val="0"/>
          <w:marRight w:val="0"/>
          <w:marTop w:val="0"/>
          <w:marBottom w:val="0"/>
          <w:divBdr>
            <w:top w:val="none" w:sz="0" w:space="0" w:color="auto"/>
            <w:left w:val="none" w:sz="0" w:space="0" w:color="auto"/>
            <w:bottom w:val="none" w:sz="0" w:space="0" w:color="auto"/>
            <w:right w:val="none" w:sz="0" w:space="0" w:color="auto"/>
          </w:divBdr>
        </w:div>
      </w:divsChild>
    </w:div>
    <w:div w:id="1902331202">
      <w:bodyDiv w:val="1"/>
      <w:marLeft w:val="0"/>
      <w:marRight w:val="0"/>
      <w:marTop w:val="0"/>
      <w:marBottom w:val="0"/>
      <w:divBdr>
        <w:top w:val="none" w:sz="0" w:space="0" w:color="auto"/>
        <w:left w:val="none" w:sz="0" w:space="0" w:color="auto"/>
        <w:bottom w:val="none" w:sz="0" w:space="0" w:color="auto"/>
        <w:right w:val="none" w:sz="0" w:space="0" w:color="auto"/>
      </w:divBdr>
      <w:divsChild>
        <w:div w:id="111806640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916938686">
      <w:bodyDiv w:val="1"/>
      <w:marLeft w:val="0"/>
      <w:marRight w:val="0"/>
      <w:marTop w:val="0"/>
      <w:marBottom w:val="0"/>
      <w:divBdr>
        <w:top w:val="none" w:sz="0" w:space="0" w:color="auto"/>
        <w:left w:val="none" w:sz="0" w:space="0" w:color="auto"/>
        <w:bottom w:val="none" w:sz="0" w:space="0" w:color="auto"/>
        <w:right w:val="none" w:sz="0" w:space="0" w:color="auto"/>
      </w:divBdr>
      <w:divsChild>
        <w:div w:id="1782871902">
          <w:marLeft w:val="0"/>
          <w:marRight w:val="0"/>
          <w:marTop w:val="0"/>
          <w:marBottom w:val="0"/>
          <w:divBdr>
            <w:top w:val="none" w:sz="0" w:space="0" w:color="auto"/>
            <w:left w:val="none" w:sz="0" w:space="0" w:color="auto"/>
            <w:bottom w:val="none" w:sz="0" w:space="0" w:color="auto"/>
            <w:right w:val="none" w:sz="0" w:space="0" w:color="auto"/>
          </w:divBdr>
        </w:div>
      </w:divsChild>
    </w:div>
    <w:div w:id="1917351066">
      <w:bodyDiv w:val="1"/>
      <w:marLeft w:val="0"/>
      <w:marRight w:val="0"/>
      <w:marTop w:val="0"/>
      <w:marBottom w:val="0"/>
      <w:divBdr>
        <w:top w:val="none" w:sz="0" w:space="0" w:color="auto"/>
        <w:left w:val="none" w:sz="0" w:space="0" w:color="auto"/>
        <w:bottom w:val="none" w:sz="0" w:space="0" w:color="auto"/>
        <w:right w:val="none" w:sz="0" w:space="0" w:color="auto"/>
      </w:divBdr>
      <w:divsChild>
        <w:div w:id="194661795">
          <w:marLeft w:val="0"/>
          <w:marRight w:val="0"/>
          <w:marTop w:val="0"/>
          <w:marBottom w:val="0"/>
          <w:divBdr>
            <w:top w:val="none" w:sz="0" w:space="0" w:color="auto"/>
            <w:left w:val="none" w:sz="0" w:space="0" w:color="auto"/>
            <w:bottom w:val="none" w:sz="0" w:space="0" w:color="auto"/>
            <w:right w:val="none" w:sz="0" w:space="0" w:color="auto"/>
          </w:divBdr>
        </w:div>
      </w:divsChild>
    </w:div>
    <w:div w:id="1923567392">
      <w:bodyDiv w:val="1"/>
      <w:marLeft w:val="0"/>
      <w:marRight w:val="0"/>
      <w:marTop w:val="0"/>
      <w:marBottom w:val="0"/>
      <w:divBdr>
        <w:top w:val="none" w:sz="0" w:space="0" w:color="auto"/>
        <w:left w:val="none" w:sz="0" w:space="0" w:color="auto"/>
        <w:bottom w:val="none" w:sz="0" w:space="0" w:color="auto"/>
        <w:right w:val="none" w:sz="0" w:space="0" w:color="auto"/>
      </w:divBdr>
    </w:div>
    <w:div w:id="1924216547">
      <w:bodyDiv w:val="1"/>
      <w:marLeft w:val="0"/>
      <w:marRight w:val="0"/>
      <w:marTop w:val="0"/>
      <w:marBottom w:val="0"/>
      <w:divBdr>
        <w:top w:val="none" w:sz="0" w:space="0" w:color="auto"/>
        <w:left w:val="none" w:sz="0" w:space="0" w:color="auto"/>
        <w:bottom w:val="none" w:sz="0" w:space="0" w:color="auto"/>
        <w:right w:val="none" w:sz="0" w:space="0" w:color="auto"/>
      </w:divBdr>
      <w:divsChild>
        <w:div w:id="789544892">
          <w:marLeft w:val="0"/>
          <w:marRight w:val="0"/>
          <w:marTop w:val="0"/>
          <w:marBottom w:val="0"/>
          <w:divBdr>
            <w:top w:val="none" w:sz="0" w:space="0" w:color="auto"/>
            <w:left w:val="none" w:sz="0" w:space="0" w:color="auto"/>
            <w:bottom w:val="none" w:sz="0" w:space="0" w:color="auto"/>
            <w:right w:val="none" w:sz="0" w:space="0" w:color="auto"/>
          </w:divBdr>
        </w:div>
      </w:divsChild>
    </w:div>
    <w:div w:id="1927962285">
      <w:bodyDiv w:val="1"/>
      <w:marLeft w:val="0"/>
      <w:marRight w:val="0"/>
      <w:marTop w:val="0"/>
      <w:marBottom w:val="0"/>
      <w:divBdr>
        <w:top w:val="none" w:sz="0" w:space="0" w:color="auto"/>
        <w:left w:val="none" w:sz="0" w:space="0" w:color="auto"/>
        <w:bottom w:val="none" w:sz="0" w:space="0" w:color="auto"/>
        <w:right w:val="none" w:sz="0" w:space="0" w:color="auto"/>
      </w:divBdr>
      <w:divsChild>
        <w:div w:id="162087119">
          <w:marLeft w:val="0"/>
          <w:marRight w:val="0"/>
          <w:marTop w:val="0"/>
          <w:marBottom w:val="0"/>
          <w:divBdr>
            <w:top w:val="none" w:sz="0" w:space="0" w:color="auto"/>
            <w:left w:val="none" w:sz="0" w:space="0" w:color="auto"/>
            <w:bottom w:val="none" w:sz="0" w:space="0" w:color="auto"/>
            <w:right w:val="none" w:sz="0" w:space="0" w:color="auto"/>
          </w:divBdr>
        </w:div>
      </w:divsChild>
    </w:div>
    <w:div w:id="1932275589">
      <w:bodyDiv w:val="1"/>
      <w:marLeft w:val="0"/>
      <w:marRight w:val="0"/>
      <w:marTop w:val="0"/>
      <w:marBottom w:val="0"/>
      <w:divBdr>
        <w:top w:val="none" w:sz="0" w:space="0" w:color="auto"/>
        <w:left w:val="none" w:sz="0" w:space="0" w:color="auto"/>
        <w:bottom w:val="none" w:sz="0" w:space="0" w:color="auto"/>
        <w:right w:val="none" w:sz="0" w:space="0" w:color="auto"/>
      </w:divBdr>
    </w:div>
    <w:div w:id="1933393939">
      <w:bodyDiv w:val="1"/>
      <w:marLeft w:val="0"/>
      <w:marRight w:val="0"/>
      <w:marTop w:val="0"/>
      <w:marBottom w:val="0"/>
      <w:divBdr>
        <w:top w:val="none" w:sz="0" w:space="0" w:color="auto"/>
        <w:left w:val="none" w:sz="0" w:space="0" w:color="auto"/>
        <w:bottom w:val="none" w:sz="0" w:space="0" w:color="auto"/>
        <w:right w:val="none" w:sz="0" w:space="0" w:color="auto"/>
      </w:divBdr>
      <w:divsChild>
        <w:div w:id="713115709">
          <w:marLeft w:val="0"/>
          <w:marRight w:val="0"/>
          <w:marTop w:val="0"/>
          <w:marBottom w:val="0"/>
          <w:divBdr>
            <w:top w:val="none" w:sz="0" w:space="0" w:color="auto"/>
            <w:left w:val="none" w:sz="0" w:space="0" w:color="auto"/>
            <w:bottom w:val="none" w:sz="0" w:space="0" w:color="auto"/>
            <w:right w:val="none" w:sz="0" w:space="0" w:color="auto"/>
          </w:divBdr>
        </w:div>
      </w:divsChild>
    </w:div>
    <w:div w:id="1933586241">
      <w:bodyDiv w:val="1"/>
      <w:marLeft w:val="0"/>
      <w:marRight w:val="0"/>
      <w:marTop w:val="0"/>
      <w:marBottom w:val="0"/>
      <w:divBdr>
        <w:top w:val="none" w:sz="0" w:space="0" w:color="auto"/>
        <w:left w:val="none" w:sz="0" w:space="0" w:color="auto"/>
        <w:bottom w:val="none" w:sz="0" w:space="0" w:color="auto"/>
        <w:right w:val="none" w:sz="0" w:space="0" w:color="auto"/>
      </w:divBdr>
      <w:divsChild>
        <w:div w:id="1018697639">
          <w:marLeft w:val="0"/>
          <w:marRight w:val="0"/>
          <w:marTop w:val="0"/>
          <w:marBottom w:val="0"/>
          <w:divBdr>
            <w:top w:val="none" w:sz="0" w:space="0" w:color="auto"/>
            <w:left w:val="none" w:sz="0" w:space="0" w:color="auto"/>
            <w:bottom w:val="none" w:sz="0" w:space="0" w:color="auto"/>
            <w:right w:val="none" w:sz="0" w:space="0" w:color="auto"/>
          </w:divBdr>
        </w:div>
      </w:divsChild>
    </w:div>
    <w:div w:id="1963262859">
      <w:bodyDiv w:val="1"/>
      <w:marLeft w:val="0"/>
      <w:marRight w:val="0"/>
      <w:marTop w:val="0"/>
      <w:marBottom w:val="0"/>
      <w:divBdr>
        <w:top w:val="none" w:sz="0" w:space="0" w:color="auto"/>
        <w:left w:val="none" w:sz="0" w:space="0" w:color="auto"/>
        <w:bottom w:val="none" w:sz="0" w:space="0" w:color="auto"/>
        <w:right w:val="none" w:sz="0" w:space="0" w:color="auto"/>
      </w:divBdr>
      <w:divsChild>
        <w:div w:id="577135873">
          <w:marLeft w:val="0"/>
          <w:marRight w:val="0"/>
          <w:marTop w:val="0"/>
          <w:marBottom w:val="0"/>
          <w:divBdr>
            <w:top w:val="none" w:sz="0" w:space="0" w:color="auto"/>
            <w:left w:val="none" w:sz="0" w:space="0" w:color="auto"/>
            <w:bottom w:val="none" w:sz="0" w:space="0" w:color="auto"/>
            <w:right w:val="none" w:sz="0" w:space="0" w:color="auto"/>
          </w:divBdr>
        </w:div>
      </w:divsChild>
    </w:div>
    <w:div w:id="1972437667">
      <w:bodyDiv w:val="1"/>
      <w:marLeft w:val="0"/>
      <w:marRight w:val="0"/>
      <w:marTop w:val="0"/>
      <w:marBottom w:val="0"/>
      <w:divBdr>
        <w:top w:val="none" w:sz="0" w:space="0" w:color="auto"/>
        <w:left w:val="none" w:sz="0" w:space="0" w:color="auto"/>
        <w:bottom w:val="none" w:sz="0" w:space="0" w:color="auto"/>
        <w:right w:val="none" w:sz="0" w:space="0" w:color="auto"/>
      </w:divBdr>
      <w:divsChild>
        <w:div w:id="1670596226">
          <w:marLeft w:val="0"/>
          <w:marRight w:val="0"/>
          <w:marTop w:val="0"/>
          <w:marBottom w:val="0"/>
          <w:divBdr>
            <w:top w:val="none" w:sz="0" w:space="0" w:color="auto"/>
            <w:left w:val="none" w:sz="0" w:space="0" w:color="auto"/>
            <w:bottom w:val="none" w:sz="0" w:space="0" w:color="auto"/>
            <w:right w:val="none" w:sz="0" w:space="0" w:color="auto"/>
          </w:divBdr>
        </w:div>
      </w:divsChild>
    </w:div>
    <w:div w:id="1972442790">
      <w:bodyDiv w:val="1"/>
      <w:marLeft w:val="0"/>
      <w:marRight w:val="0"/>
      <w:marTop w:val="0"/>
      <w:marBottom w:val="0"/>
      <w:divBdr>
        <w:top w:val="none" w:sz="0" w:space="0" w:color="auto"/>
        <w:left w:val="none" w:sz="0" w:space="0" w:color="auto"/>
        <w:bottom w:val="none" w:sz="0" w:space="0" w:color="auto"/>
        <w:right w:val="none" w:sz="0" w:space="0" w:color="auto"/>
      </w:divBdr>
      <w:divsChild>
        <w:div w:id="1805466277">
          <w:marLeft w:val="0"/>
          <w:marRight w:val="0"/>
          <w:marTop w:val="0"/>
          <w:marBottom w:val="0"/>
          <w:divBdr>
            <w:top w:val="none" w:sz="0" w:space="0" w:color="auto"/>
            <w:left w:val="none" w:sz="0" w:space="0" w:color="auto"/>
            <w:bottom w:val="none" w:sz="0" w:space="0" w:color="auto"/>
            <w:right w:val="none" w:sz="0" w:space="0" w:color="auto"/>
          </w:divBdr>
        </w:div>
      </w:divsChild>
    </w:div>
    <w:div w:id="1975479376">
      <w:bodyDiv w:val="1"/>
      <w:marLeft w:val="0"/>
      <w:marRight w:val="0"/>
      <w:marTop w:val="0"/>
      <w:marBottom w:val="0"/>
      <w:divBdr>
        <w:top w:val="none" w:sz="0" w:space="0" w:color="auto"/>
        <w:left w:val="none" w:sz="0" w:space="0" w:color="auto"/>
        <w:bottom w:val="none" w:sz="0" w:space="0" w:color="auto"/>
        <w:right w:val="none" w:sz="0" w:space="0" w:color="auto"/>
      </w:divBdr>
      <w:divsChild>
        <w:div w:id="1425489757">
          <w:marLeft w:val="0"/>
          <w:marRight w:val="0"/>
          <w:marTop w:val="0"/>
          <w:marBottom w:val="0"/>
          <w:divBdr>
            <w:top w:val="none" w:sz="0" w:space="0" w:color="auto"/>
            <w:left w:val="none" w:sz="0" w:space="0" w:color="auto"/>
            <w:bottom w:val="none" w:sz="0" w:space="0" w:color="auto"/>
            <w:right w:val="none" w:sz="0" w:space="0" w:color="auto"/>
          </w:divBdr>
        </w:div>
      </w:divsChild>
    </w:div>
    <w:div w:id="1980643120">
      <w:bodyDiv w:val="1"/>
      <w:marLeft w:val="0"/>
      <w:marRight w:val="0"/>
      <w:marTop w:val="0"/>
      <w:marBottom w:val="0"/>
      <w:divBdr>
        <w:top w:val="none" w:sz="0" w:space="0" w:color="auto"/>
        <w:left w:val="none" w:sz="0" w:space="0" w:color="auto"/>
        <w:bottom w:val="none" w:sz="0" w:space="0" w:color="auto"/>
        <w:right w:val="none" w:sz="0" w:space="0" w:color="auto"/>
      </w:divBdr>
    </w:div>
    <w:div w:id="1992755315">
      <w:bodyDiv w:val="1"/>
      <w:marLeft w:val="0"/>
      <w:marRight w:val="0"/>
      <w:marTop w:val="0"/>
      <w:marBottom w:val="0"/>
      <w:divBdr>
        <w:top w:val="none" w:sz="0" w:space="0" w:color="auto"/>
        <w:left w:val="none" w:sz="0" w:space="0" w:color="auto"/>
        <w:bottom w:val="none" w:sz="0" w:space="0" w:color="auto"/>
        <w:right w:val="none" w:sz="0" w:space="0" w:color="auto"/>
      </w:divBdr>
      <w:divsChild>
        <w:div w:id="1484662876">
          <w:marLeft w:val="0"/>
          <w:marRight w:val="0"/>
          <w:marTop w:val="0"/>
          <w:marBottom w:val="0"/>
          <w:divBdr>
            <w:top w:val="none" w:sz="0" w:space="0" w:color="auto"/>
            <w:left w:val="none" w:sz="0" w:space="0" w:color="auto"/>
            <w:bottom w:val="none" w:sz="0" w:space="0" w:color="auto"/>
            <w:right w:val="none" w:sz="0" w:space="0" w:color="auto"/>
          </w:divBdr>
        </w:div>
      </w:divsChild>
    </w:div>
    <w:div w:id="2037001101">
      <w:bodyDiv w:val="1"/>
      <w:marLeft w:val="0"/>
      <w:marRight w:val="0"/>
      <w:marTop w:val="0"/>
      <w:marBottom w:val="0"/>
      <w:divBdr>
        <w:top w:val="none" w:sz="0" w:space="0" w:color="auto"/>
        <w:left w:val="none" w:sz="0" w:space="0" w:color="auto"/>
        <w:bottom w:val="none" w:sz="0" w:space="0" w:color="auto"/>
        <w:right w:val="none" w:sz="0" w:space="0" w:color="auto"/>
      </w:divBdr>
      <w:divsChild>
        <w:div w:id="889925088">
          <w:marLeft w:val="0"/>
          <w:marRight w:val="0"/>
          <w:marTop w:val="0"/>
          <w:marBottom w:val="0"/>
          <w:divBdr>
            <w:top w:val="none" w:sz="0" w:space="0" w:color="auto"/>
            <w:left w:val="none" w:sz="0" w:space="0" w:color="auto"/>
            <w:bottom w:val="none" w:sz="0" w:space="0" w:color="auto"/>
            <w:right w:val="none" w:sz="0" w:space="0" w:color="auto"/>
          </w:divBdr>
        </w:div>
      </w:divsChild>
    </w:div>
    <w:div w:id="2038697172">
      <w:bodyDiv w:val="1"/>
      <w:marLeft w:val="0"/>
      <w:marRight w:val="0"/>
      <w:marTop w:val="0"/>
      <w:marBottom w:val="0"/>
      <w:divBdr>
        <w:top w:val="none" w:sz="0" w:space="0" w:color="auto"/>
        <w:left w:val="none" w:sz="0" w:space="0" w:color="auto"/>
        <w:bottom w:val="none" w:sz="0" w:space="0" w:color="auto"/>
        <w:right w:val="none" w:sz="0" w:space="0" w:color="auto"/>
      </w:divBdr>
      <w:divsChild>
        <w:div w:id="1985044763">
          <w:marLeft w:val="0"/>
          <w:marRight w:val="0"/>
          <w:marTop w:val="0"/>
          <w:marBottom w:val="0"/>
          <w:divBdr>
            <w:top w:val="none" w:sz="0" w:space="0" w:color="auto"/>
            <w:left w:val="none" w:sz="0" w:space="0" w:color="auto"/>
            <w:bottom w:val="none" w:sz="0" w:space="0" w:color="auto"/>
            <w:right w:val="none" w:sz="0" w:space="0" w:color="auto"/>
          </w:divBdr>
        </w:div>
      </w:divsChild>
    </w:div>
    <w:div w:id="2050492542">
      <w:bodyDiv w:val="1"/>
      <w:marLeft w:val="0"/>
      <w:marRight w:val="0"/>
      <w:marTop w:val="0"/>
      <w:marBottom w:val="0"/>
      <w:divBdr>
        <w:top w:val="none" w:sz="0" w:space="0" w:color="auto"/>
        <w:left w:val="none" w:sz="0" w:space="0" w:color="auto"/>
        <w:bottom w:val="none" w:sz="0" w:space="0" w:color="auto"/>
        <w:right w:val="none" w:sz="0" w:space="0" w:color="auto"/>
      </w:divBdr>
      <w:divsChild>
        <w:div w:id="1213422198">
          <w:marLeft w:val="0"/>
          <w:marRight w:val="0"/>
          <w:marTop w:val="0"/>
          <w:marBottom w:val="0"/>
          <w:divBdr>
            <w:top w:val="none" w:sz="0" w:space="0" w:color="auto"/>
            <w:left w:val="none" w:sz="0" w:space="0" w:color="auto"/>
            <w:bottom w:val="none" w:sz="0" w:space="0" w:color="auto"/>
            <w:right w:val="none" w:sz="0" w:space="0" w:color="auto"/>
          </w:divBdr>
        </w:div>
      </w:divsChild>
    </w:div>
    <w:div w:id="2052147268">
      <w:bodyDiv w:val="1"/>
      <w:marLeft w:val="0"/>
      <w:marRight w:val="0"/>
      <w:marTop w:val="0"/>
      <w:marBottom w:val="0"/>
      <w:divBdr>
        <w:top w:val="none" w:sz="0" w:space="0" w:color="auto"/>
        <w:left w:val="none" w:sz="0" w:space="0" w:color="auto"/>
        <w:bottom w:val="none" w:sz="0" w:space="0" w:color="auto"/>
        <w:right w:val="none" w:sz="0" w:space="0" w:color="auto"/>
      </w:divBdr>
      <w:divsChild>
        <w:div w:id="1348754138">
          <w:marLeft w:val="0"/>
          <w:marRight w:val="0"/>
          <w:marTop w:val="0"/>
          <w:marBottom w:val="0"/>
          <w:divBdr>
            <w:top w:val="none" w:sz="0" w:space="0" w:color="auto"/>
            <w:left w:val="none" w:sz="0" w:space="0" w:color="auto"/>
            <w:bottom w:val="none" w:sz="0" w:space="0" w:color="auto"/>
            <w:right w:val="none" w:sz="0" w:space="0" w:color="auto"/>
          </w:divBdr>
        </w:div>
      </w:divsChild>
    </w:div>
    <w:div w:id="2057003199">
      <w:bodyDiv w:val="1"/>
      <w:marLeft w:val="0"/>
      <w:marRight w:val="0"/>
      <w:marTop w:val="0"/>
      <w:marBottom w:val="0"/>
      <w:divBdr>
        <w:top w:val="none" w:sz="0" w:space="0" w:color="auto"/>
        <w:left w:val="none" w:sz="0" w:space="0" w:color="auto"/>
        <w:bottom w:val="none" w:sz="0" w:space="0" w:color="auto"/>
        <w:right w:val="none" w:sz="0" w:space="0" w:color="auto"/>
      </w:divBdr>
      <w:divsChild>
        <w:div w:id="1076782284">
          <w:marLeft w:val="0"/>
          <w:marRight w:val="0"/>
          <w:marTop w:val="0"/>
          <w:marBottom w:val="0"/>
          <w:divBdr>
            <w:top w:val="none" w:sz="0" w:space="0" w:color="auto"/>
            <w:left w:val="none" w:sz="0" w:space="0" w:color="auto"/>
            <w:bottom w:val="none" w:sz="0" w:space="0" w:color="auto"/>
            <w:right w:val="none" w:sz="0" w:space="0" w:color="auto"/>
          </w:divBdr>
        </w:div>
      </w:divsChild>
    </w:div>
    <w:div w:id="2063286684">
      <w:bodyDiv w:val="1"/>
      <w:marLeft w:val="0"/>
      <w:marRight w:val="0"/>
      <w:marTop w:val="0"/>
      <w:marBottom w:val="0"/>
      <w:divBdr>
        <w:top w:val="none" w:sz="0" w:space="0" w:color="auto"/>
        <w:left w:val="none" w:sz="0" w:space="0" w:color="auto"/>
        <w:bottom w:val="none" w:sz="0" w:space="0" w:color="auto"/>
        <w:right w:val="none" w:sz="0" w:space="0" w:color="auto"/>
      </w:divBdr>
    </w:div>
    <w:div w:id="2063559246">
      <w:bodyDiv w:val="1"/>
      <w:marLeft w:val="0"/>
      <w:marRight w:val="0"/>
      <w:marTop w:val="0"/>
      <w:marBottom w:val="0"/>
      <w:divBdr>
        <w:top w:val="none" w:sz="0" w:space="0" w:color="auto"/>
        <w:left w:val="none" w:sz="0" w:space="0" w:color="auto"/>
        <w:bottom w:val="none" w:sz="0" w:space="0" w:color="auto"/>
        <w:right w:val="none" w:sz="0" w:space="0" w:color="auto"/>
      </w:divBdr>
      <w:divsChild>
        <w:div w:id="902838512">
          <w:marLeft w:val="0"/>
          <w:marRight w:val="0"/>
          <w:marTop w:val="0"/>
          <w:marBottom w:val="0"/>
          <w:divBdr>
            <w:top w:val="none" w:sz="0" w:space="0" w:color="auto"/>
            <w:left w:val="none" w:sz="0" w:space="0" w:color="auto"/>
            <w:bottom w:val="none" w:sz="0" w:space="0" w:color="auto"/>
            <w:right w:val="none" w:sz="0" w:space="0" w:color="auto"/>
          </w:divBdr>
        </w:div>
      </w:divsChild>
    </w:div>
    <w:div w:id="2065054693">
      <w:bodyDiv w:val="1"/>
      <w:marLeft w:val="0"/>
      <w:marRight w:val="0"/>
      <w:marTop w:val="0"/>
      <w:marBottom w:val="0"/>
      <w:divBdr>
        <w:top w:val="none" w:sz="0" w:space="0" w:color="auto"/>
        <w:left w:val="none" w:sz="0" w:space="0" w:color="auto"/>
        <w:bottom w:val="none" w:sz="0" w:space="0" w:color="auto"/>
        <w:right w:val="none" w:sz="0" w:space="0" w:color="auto"/>
      </w:divBdr>
      <w:divsChild>
        <w:div w:id="34935275">
          <w:marLeft w:val="0"/>
          <w:marRight w:val="0"/>
          <w:marTop w:val="0"/>
          <w:marBottom w:val="0"/>
          <w:divBdr>
            <w:top w:val="none" w:sz="0" w:space="0" w:color="auto"/>
            <w:left w:val="none" w:sz="0" w:space="0" w:color="auto"/>
            <w:bottom w:val="none" w:sz="0" w:space="0" w:color="auto"/>
            <w:right w:val="none" w:sz="0" w:space="0" w:color="auto"/>
          </w:divBdr>
        </w:div>
      </w:divsChild>
    </w:div>
    <w:div w:id="2075354522">
      <w:bodyDiv w:val="1"/>
      <w:marLeft w:val="0"/>
      <w:marRight w:val="0"/>
      <w:marTop w:val="0"/>
      <w:marBottom w:val="0"/>
      <w:divBdr>
        <w:top w:val="none" w:sz="0" w:space="0" w:color="auto"/>
        <w:left w:val="none" w:sz="0" w:space="0" w:color="auto"/>
        <w:bottom w:val="none" w:sz="0" w:space="0" w:color="auto"/>
        <w:right w:val="none" w:sz="0" w:space="0" w:color="auto"/>
      </w:divBdr>
      <w:divsChild>
        <w:div w:id="1518882004">
          <w:marLeft w:val="0"/>
          <w:marRight w:val="0"/>
          <w:marTop w:val="0"/>
          <w:marBottom w:val="0"/>
          <w:divBdr>
            <w:top w:val="none" w:sz="0" w:space="0" w:color="auto"/>
            <w:left w:val="none" w:sz="0" w:space="0" w:color="auto"/>
            <w:bottom w:val="none" w:sz="0" w:space="0" w:color="auto"/>
            <w:right w:val="none" w:sz="0" w:space="0" w:color="auto"/>
          </w:divBdr>
        </w:div>
      </w:divsChild>
    </w:div>
    <w:div w:id="2077581101">
      <w:bodyDiv w:val="1"/>
      <w:marLeft w:val="0"/>
      <w:marRight w:val="0"/>
      <w:marTop w:val="0"/>
      <w:marBottom w:val="0"/>
      <w:divBdr>
        <w:top w:val="none" w:sz="0" w:space="0" w:color="auto"/>
        <w:left w:val="none" w:sz="0" w:space="0" w:color="auto"/>
        <w:bottom w:val="none" w:sz="0" w:space="0" w:color="auto"/>
        <w:right w:val="none" w:sz="0" w:space="0" w:color="auto"/>
      </w:divBdr>
      <w:divsChild>
        <w:div w:id="986131709">
          <w:marLeft w:val="0"/>
          <w:marRight w:val="0"/>
          <w:marTop w:val="0"/>
          <w:marBottom w:val="0"/>
          <w:divBdr>
            <w:top w:val="none" w:sz="0" w:space="0" w:color="auto"/>
            <w:left w:val="none" w:sz="0" w:space="0" w:color="auto"/>
            <w:bottom w:val="none" w:sz="0" w:space="0" w:color="auto"/>
            <w:right w:val="none" w:sz="0" w:space="0" w:color="auto"/>
          </w:divBdr>
        </w:div>
      </w:divsChild>
    </w:div>
    <w:div w:id="2093506474">
      <w:bodyDiv w:val="1"/>
      <w:marLeft w:val="0"/>
      <w:marRight w:val="0"/>
      <w:marTop w:val="0"/>
      <w:marBottom w:val="0"/>
      <w:divBdr>
        <w:top w:val="none" w:sz="0" w:space="0" w:color="auto"/>
        <w:left w:val="none" w:sz="0" w:space="0" w:color="auto"/>
        <w:bottom w:val="none" w:sz="0" w:space="0" w:color="auto"/>
        <w:right w:val="none" w:sz="0" w:space="0" w:color="auto"/>
      </w:divBdr>
      <w:divsChild>
        <w:div w:id="844789394">
          <w:marLeft w:val="0"/>
          <w:marRight w:val="0"/>
          <w:marTop w:val="0"/>
          <w:marBottom w:val="0"/>
          <w:divBdr>
            <w:top w:val="none" w:sz="0" w:space="0" w:color="auto"/>
            <w:left w:val="none" w:sz="0" w:space="0" w:color="auto"/>
            <w:bottom w:val="none" w:sz="0" w:space="0" w:color="auto"/>
            <w:right w:val="none" w:sz="0" w:space="0" w:color="auto"/>
          </w:divBdr>
        </w:div>
      </w:divsChild>
    </w:div>
    <w:div w:id="2094424059">
      <w:bodyDiv w:val="1"/>
      <w:marLeft w:val="0"/>
      <w:marRight w:val="0"/>
      <w:marTop w:val="0"/>
      <w:marBottom w:val="0"/>
      <w:divBdr>
        <w:top w:val="none" w:sz="0" w:space="0" w:color="auto"/>
        <w:left w:val="none" w:sz="0" w:space="0" w:color="auto"/>
        <w:bottom w:val="none" w:sz="0" w:space="0" w:color="auto"/>
        <w:right w:val="none" w:sz="0" w:space="0" w:color="auto"/>
      </w:divBdr>
      <w:divsChild>
        <w:div w:id="1052388528">
          <w:marLeft w:val="0"/>
          <w:marRight w:val="0"/>
          <w:marTop w:val="0"/>
          <w:marBottom w:val="0"/>
          <w:divBdr>
            <w:top w:val="none" w:sz="0" w:space="0" w:color="auto"/>
            <w:left w:val="none" w:sz="0" w:space="0" w:color="auto"/>
            <w:bottom w:val="none" w:sz="0" w:space="0" w:color="auto"/>
            <w:right w:val="none" w:sz="0" w:space="0" w:color="auto"/>
          </w:divBdr>
        </w:div>
      </w:divsChild>
    </w:div>
    <w:div w:id="2094617245">
      <w:bodyDiv w:val="1"/>
      <w:marLeft w:val="0"/>
      <w:marRight w:val="0"/>
      <w:marTop w:val="0"/>
      <w:marBottom w:val="0"/>
      <w:divBdr>
        <w:top w:val="none" w:sz="0" w:space="0" w:color="auto"/>
        <w:left w:val="none" w:sz="0" w:space="0" w:color="auto"/>
        <w:bottom w:val="none" w:sz="0" w:space="0" w:color="auto"/>
        <w:right w:val="none" w:sz="0" w:space="0" w:color="auto"/>
      </w:divBdr>
    </w:div>
    <w:div w:id="2098595969">
      <w:bodyDiv w:val="1"/>
      <w:marLeft w:val="0"/>
      <w:marRight w:val="0"/>
      <w:marTop w:val="0"/>
      <w:marBottom w:val="0"/>
      <w:divBdr>
        <w:top w:val="none" w:sz="0" w:space="0" w:color="auto"/>
        <w:left w:val="none" w:sz="0" w:space="0" w:color="auto"/>
        <w:bottom w:val="none" w:sz="0" w:space="0" w:color="auto"/>
        <w:right w:val="none" w:sz="0" w:space="0" w:color="auto"/>
      </w:divBdr>
      <w:divsChild>
        <w:div w:id="1075980267">
          <w:marLeft w:val="0"/>
          <w:marRight w:val="0"/>
          <w:marTop w:val="0"/>
          <w:marBottom w:val="0"/>
          <w:divBdr>
            <w:top w:val="none" w:sz="0" w:space="0" w:color="auto"/>
            <w:left w:val="none" w:sz="0" w:space="0" w:color="auto"/>
            <w:bottom w:val="none" w:sz="0" w:space="0" w:color="auto"/>
            <w:right w:val="none" w:sz="0" w:space="0" w:color="auto"/>
          </w:divBdr>
        </w:div>
      </w:divsChild>
    </w:div>
    <w:div w:id="2108192562">
      <w:bodyDiv w:val="1"/>
      <w:marLeft w:val="0"/>
      <w:marRight w:val="0"/>
      <w:marTop w:val="0"/>
      <w:marBottom w:val="0"/>
      <w:divBdr>
        <w:top w:val="none" w:sz="0" w:space="0" w:color="auto"/>
        <w:left w:val="none" w:sz="0" w:space="0" w:color="auto"/>
        <w:bottom w:val="none" w:sz="0" w:space="0" w:color="auto"/>
        <w:right w:val="none" w:sz="0" w:space="0" w:color="auto"/>
      </w:divBdr>
      <w:divsChild>
        <w:div w:id="278029949">
          <w:marLeft w:val="0"/>
          <w:marRight w:val="0"/>
          <w:marTop w:val="0"/>
          <w:marBottom w:val="0"/>
          <w:divBdr>
            <w:top w:val="none" w:sz="0" w:space="0" w:color="auto"/>
            <w:left w:val="none" w:sz="0" w:space="0" w:color="auto"/>
            <w:bottom w:val="none" w:sz="0" w:space="0" w:color="auto"/>
            <w:right w:val="none" w:sz="0" w:space="0" w:color="auto"/>
          </w:divBdr>
        </w:div>
      </w:divsChild>
    </w:div>
    <w:div w:id="2109697416">
      <w:bodyDiv w:val="1"/>
      <w:marLeft w:val="0"/>
      <w:marRight w:val="0"/>
      <w:marTop w:val="0"/>
      <w:marBottom w:val="0"/>
      <w:divBdr>
        <w:top w:val="none" w:sz="0" w:space="0" w:color="auto"/>
        <w:left w:val="none" w:sz="0" w:space="0" w:color="auto"/>
        <w:bottom w:val="none" w:sz="0" w:space="0" w:color="auto"/>
        <w:right w:val="none" w:sz="0" w:space="0" w:color="auto"/>
      </w:divBdr>
      <w:divsChild>
        <w:div w:id="383256603">
          <w:marLeft w:val="0"/>
          <w:marRight w:val="0"/>
          <w:marTop w:val="0"/>
          <w:marBottom w:val="0"/>
          <w:divBdr>
            <w:top w:val="none" w:sz="0" w:space="0" w:color="auto"/>
            <w:left w:val="none" w:sz="0" w:space="0" w:color="auto"/>
            <w:bottom w:val="none" w:sz="0" w:space="0" w:color="auto"/>
            <w:right w:val="none" w:sz="0" w:space="0" w:color="auto"/>
          </w:divBdr>
        </w:div>
      </w:divsChild>
    </w:div>
    <w:div w:id="2122987898">
      <w:bodyDiv w:val="1"/>
      <w:marLeft w:val="0"/>
      <w:marRight w:val="0"/>
      <w:marTop w:val="0"/>
      <w:marBottom w:val="0"/>
      <w:divBdr>
        <w:top w:val="none" w:sz="0" w:space="0" w:color="auto"/>
        <w:left w:val="none" w:sz="0" w:space="0" w:color="auto"/>
        <w:bottom w:val="none" w:sz="0" w:space="0" w:color="auto"/>
        <w:right w:val="none" w:sz="0" w:space="0" w:color="auto"/>
      </w:divBdr>
    </w:div>
    <w:div w:id="2124105759">
      <w:bodyDiv w:val="1"/>
      <w:marLeft w:val="0"/>
      <w:marRight w:val="0"/>
      <w:marTop w:val="0"/>
      <w:marBottom w:val="0"/>
      <w:divBdr>
        <w:top w:val="none" w:sz="0" w:space="0" w:color="auto"/>
        <w:left w:val="none" w:sz="0" w:space="0" w:color="auto"/>
        <w:bottom w:val="none" w:sz="0" w:space="0" w:color="auto"/>
        <w:right w:val="none" w:sz="0" w:space="0" w:color="auto"/>
      </w:divBdr>
      <w:divsChild>
        <w:div w:id="2111274823">
          <w:marLeft w:val="0"/>
          <w:marRight w:val="0"/>
          <w:marTop w:val="0"/>
          <w:marBottom w:val="0"/>
          <w:divBdr>
            <w:top w:val="none" w:sz="0" w:space="0" w:color="auto"/>
            <w:left w:val="none" w:sz="0" w:space="0" w:color="auto"/>
            <w:bottom w:val="none" w:sz="0" w:space="0" w:color="auto"/>
            <w:right w:val="none" w:sz="0" w:space="0" w:color="auto"/>
          </w:divBdr>
        </w:div>
      </w:divsChild>
    </w:div>
    <w:div w:id="2128231503">
      <w:bodyDiv w:val="1"/>
      <w:marLeft w:val="0"/>
      <w:marRight w:val="0"/>
      <w:marTop w:val="0"/>
      <w:marBottom w:val="0"/>
      <w:divBdr>
        <w:top w:val="none" w:sz="0" w:space="0" w:color="auto"/>
        <w:left w:val="none" w:sz="0" w:space="0" w:color="auto"/>
        <w:bottom w:val="none" w:sz="0" w:space="0" w:color="auto"/>
        <w:right w:val="none" w:sz="0" w:space="0" w:color="auto"/>
      </w:divBdr>
      <w:divsChild>
        <w:div w:id="1243954390">
          <w:marLeft w:val="0"/>
          <w:marRight w:val="0"/>
          <w:marTop w:val="0"/>
          <w:marBottom w:val="0"/>
          <w:divBdr>
            <w:top w:val="none" w:sz="0" w:space="0" w:color="auto"/>
            <w:left w:val="none" w:sz="0" w:space="0" w:color="auto"/>
            <w:bottom w:val="none" w:sz="0" w:space="0" w:color="auto"/>
            <w:right w:val="none" w:sz="0" w:space="0" w:color="auto"/>
          </w:divBdr>
        </w:div>
      </w:divsChild>
    </w:div>
    <w:div w:id="2146314491">
      <w:bodyDiv w:val="1"/>
      <w:marLeft w:val="0"/>
      <w:marRight w:val="0"/>
      <w:marTop w:val="0"/>
      <w:marBottom w:val="0"/>
      <w:divBdr>
        <w:top w:val="none" w:sz="0" w:space="0" w:color="auto"/>
        <w:left w:val="none" w:sz="0" w:space="0" w:color="auto"/>
        <w:bottom w:val="none" w:sz="0" w:space="0" w:color="auto"/>
        <w:right w:val="none" w:sz="0" w:space="0" w:color="auto"/>
      </w:divBdr>
      <w:divsChild>
        <w:div w:id="1528789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_rels/footnotes.xml.rels><?xml version="1.0" encoding="UTF-8" standalone="yes"?>
<Relationships xmlns="http://schemas.openxmlformats.org/package/2006/relationships"><Relationship Id="rId8" Type="http://schemas.openxmlformats.org/officeDocument/2006/relationships/hyperlink" Target="https://evaluation.treasury.gov.au/commonwealth-evaluation-maturity-model" TargetMode="External"/><Relationship Id="rId3" Type="http://schemas.openxmlformats.org/officeDocument/2006/relationships/hyperlink" Target="https://www.finance.gov.au/about-us/glossary/pgpa/term-portfolio" TargetMode="External"/><Relationship Id="rId7" Type="http://schemas.openxmlformats.org/officeDocument/2006/relationships/hyperlink" Target="https://www.nhmrc.gov.au/about-us/publications/national-statement-ethical-conduct-human-research-2025" TargetMode="External"/><Relationship Id="rId2" Type="http://schemas.openxmlformats.org/officeDocument/2006/relationships/hyperlink" Target="https://evaluation.treasury.gov.au/learn-and-connect/cerg" TargetMode="External"/><Relationship Id="rId1" Type="http://schemas.openxmlformats.org/officeDocument/2006/relationships/hyperlink" Target="https://evaluation.treasury.gov.au/about/commonwealth-evaluation-policy" TargetMode="External"/><Relationship Id="rId6" Type="http://schemas.openxmlformats.org/officeDocument/2006/relationships/hyperlink" Target="https://evaluation.treasury.gov.au/about/indigenous-evaluation" TargetMode="External"/><Relationship Id="rId5" Type="http://schemas.openxmlformats.org/officeDocument/2006/relationships/hyperlink" Target="https://evaluation.treasury.gov.au/toolkit/new-policy-proposals" TargetMode="External"/><Relationship Id="rId4" Type="http://schemas.openxmlformats.org/officeDocument/2006/relationships/hyperlink" Target="https://apo.org.au/collection/330588/evaluation?utm_source=A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8410</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State of Evaluation in the Australian Government 2026</vt:lpstr>
    </vt:vector>
  </TitlesOfParts>
  <Company/>
  <LinksUpToDate>false</LinksUpToDate>
  <CharactersWithSpaces>56241</CharactersWithSpaces>
  <SharedDoc>false</SharedDoc>
  <HLinks>
    <vt:vector size="222" baseType="variant">
      <vt:variant>
        <vt:i4>2031671</vt:i4>
      </vt:variant>
      <vt:variant>
        <vt:i4>170</vt:i4>
      </vt:variant>
      <vt:variant>
        <vt:i4>0</vt:i4>
      </vt:variant>
      <vt:variant>
        <vt:i4>5</vt:i4>
      </vt:variant>
      <vt:variant>
        <vt:lpwstr/>
      </vt:variant>
      <vt:variant>
        <vt:lpwstr>_Toc221719542</vt:lpwstr>
      </vt:variant>
      <vt:variant>
        <vt:i4>2031671</vt:i4>
      </vt:variant>
      <vt:variant>
        <vt:i4>164</vt:i4>
      </vt:variant>
      <vt:variant>
        <vt:i4>0</vt:i4>
      </vt:variant>
      <vt:variant>
        <vt:i4>5</vt:i4>
      </vt:variant>
      <vt:variant>
        <vt:lpwstr/>
      </vt:variant>
      <vt:variant>
        <vt:lpwstr>_Toc221719541</vt:lpwstr>
      </vt:variant>
      <vt:variant>
        <vt:i4>2031671</vt:i4>
      </vt:variant>
      <vt:variant>
        <vt:i4>158</vt:i4>
      </vt:variant>
      <vt:variant>
        <vt:i4>0</vt:i4>
      </vt:variant>
      <vt:variant>
        <vt:i4>5</vt:i4>
      </vt:variant>
      <vt:variant>
        <vt:lpwstr/>
      </vt:variant>
      <vt:variant>
        <vt:lpwstr>_Toc221719540</vt:lpwstr>
      </vt:variant>
      <vt:variant>
        <vt:i4>1572919</vt:i4>
      </vt:variant>
      <vt:variant>
        <vt:i4>152</vt:i4>
      </vt:variant>
      <vt:variant>
        <vt:i4>0</vt:i4>
      </vt:variant>
      <vt:variant>
        <vt:i4>5</vt:i4>
      </vt:variant>
      <vt:variant>
        <vt:lpwstr/>
      </vt:variant>
      <vt:variant>
        <vt:lpwstr>_Toc221719539</vt:lpwstr>
      </vt:variant>
      <vt:variant>
        <vt:i4>1572919</vt:i4>
      </vt:variant>
      <vt:variant>
        <vt:i4>146</vt:i4>
      </vt:variant>
      <vt:variant>
        <vt:i4>0</vt:i4>
      </vt:variant>
      <vt:variant>
        <vt:i4>5</vt:i4>
      </vt:variant>
      <vt:variant>
        <vt:lpwstr/>
      </vt:variant>
      <vt:variant>
        <vt:lpwstr>_Toc221719538</vt:lpwstr>
      </vt:variant>
      <vt:variant>
        <vt:i4>1572919</vt:i4>
      </vt:variant>
      <vt:variant>
        <vt:i4>140</vt:i4>
      </vt:variant>
      <vt:variant>
        <vt:i4>0</vt:i4>
      </vt:variant>
      <vt:variant>
        <vt:i4>5</vt:i4>
      </vt:variant>
      <vt:variant>
        <vt:lpwstr/>
      </vt:variant>
      <vt:variant>
        <vt:lpwstr>_Toc221719537</vt:lpwstr>
      </vt:variant>
      <vt:variant>
        <vt:i4>1572919</vt:i4>
      </vt:variant>
      <vt:variant>
        <vt:i4>134</vt:i4>
      </vt:variant>
      <vt:variant>
        <vt:i4>0</vt:i4>
      </vt:variant>
      <vt:variant>
        <vt:i4>5</vt:i4>
      </vt:variant>
      <vt:variant>
        <vt:lpwstr/>
      </vt:variant>
      <vt:variant>
        <vt:lpwstr>_Toc221719536</vt:lpwstr>
      </vt:variant>
      <vt:variant>
        <vt:i4>1572919</vt:i4>
      </vt:variant>
      <vt:variant>
        <vt:i4>128</vt:i4>
      </vt:variant>
      <vt:variant>
        <vt:i4>0</vt:i4>
      </vt:variant>
      <vt:variant>
        <vt:i4>5</vt:i4>
      </vt:variant>
      <vt:variant>
        <vt:lpwstr/>
      </vt:variant>
      <vt:variant>
        <vt:lpwstr>_Toc221719535</vt:lpwstr>
      </vt:variant>
      <vt:variant>
        <vt:i4>1572919</vt:i4>
      </vt:variant>
      <vt:variant>
        <vt:i4>122</vt:i4>
      </vt:variant>
      <vt:variant>
        <vt:i4>0</vt:i4>
      </vt:variant>
      <vt:variant>
        <vt:i4>5</vt:i4>
      </vt:variant>
      <vt:variant>
        <vt:lpwstr/>
      </vt:variant>
      <vt:variant>
        <vt:lpwstr>_Toc221719534</vt:lpwstr>
      </vt:variant>
      <vt:variant>
        <vt:i4>1572919</vt:i4>
      </vt:variant>
      <vt:variant>
        <vt:i4>116</vt:i4>
      </vt:variant>
      <vt:variant>
        <vt:i4>0</vt:i4>
      </vt:variant>
      <vt:variant>
        <vt:i4>5</vt:i4>
      </vt:variant>
      <vt:variant>
        <vt:lpwstr/>
      </vt:variant>
      <vt:variant>
        <vt:lpwstr>_Toc221719533</vt:lpwstr>
      </vt:variant>
      <vt:variant>
        <vt:i4>1572919</vt:i4>
      </vt:variant>
      <vt:variant>
        <vt:i4>110</vt:i4>
      </vt:variant>
      <vt:variant>
        <vt:i4>0</vt:i4>
      </vt:variant>
      <vt:variant>
        <vt:i4>5</vt:i4>
      </vt:variant>
      <vt:variant>
        <vt:lpwstr/>
      </vt:variant>
      <vt:variant>
        <vt:lpwstr>_Toc221719532</vt:lpwstr>
      </vt:variant>
      <vt:variant>
        <vt:i4>1572919</vt:i4>
      </vt:variant>
      <vt:variant>
        <vt:i4>104</vt:i4>
      </vt:variant>
      <vt:variant>
        <vt:i4>0</vt:i4>
      </vt:variant>
      <vt:variant>
        <vt:i4>5</vt:i4>
      </vt:variant>
      <vt:variant>
        <vt:lpwstr/>
      </vt:variant>
      <vt:variant>
        <vt:lpwstr>_Toc221719531</vt:lpwstr>
      </vt:variant>
      <vt:variant>
        <vt:i4>1572919</vt:i4>
      </vt:variant>
      <vt:variant>
        <vt:i4>98</vt:i4>
      </vt:variant>
      <vt:variant>
        <vt:i4>0</vt:i4>
      </vt:variant>
      <vt:variant>
        <vt:i4>5</vt:i4>
      </vt:variant>
      <vt:variant>
        <vt:lpwstr/>
      </vt:variant>
      <vt:variant>
        <vt:lpwstr>_Toc221719530</vt:lpwstr>
      </vt:variant>
      <vt:variant>
        <vt:i4>1638455</vt:i4>
      </vt:variant>
      <vt:variant>
        <vt:i4>92</vt:i4>
      </vt:variant>
      <vt:variant>
        <vt:i4>0</vt:i4>
      </vt:variant>
      <vt:variant>
        <vt:i4>5</vt:i4>
      </vt:variant>
      <vt:variant>
        <vt:lpwstr/>
      </vt:variant>
      <vt:variant>
        <vt:lpwstr>_Toc221719529</vt:lpwstr>
      </vt:variant>
      <vt:variant>
        <vt:i4>1638455</vt:i4>
      </vt:variant>
      <vt:variant>
        <vt:i4>86</vt:i4>
      </vt:variant>
      <vt:variant>
        <vt:i4>0</vt:i4>
      </vt:variant>
      <vt:variant>
        <vt:i4>5</vt:i4>
      </vt:variant>
      <vt:variant>
        <vt:lpwstr/>
      </vt:variant>
      <vt:variant>
        <vt:lpwstr>_Toc221719528</vt:lpwstr>
      </vt:variant>
      <vt:variant>
        <vt:i4>1638455</vt:i4>
      </vt:variant>
      <vt:variant>
        <vt:i4>80</vt:i4>
      </vt:variant>
      <vt:variant>
        <vt:i4>0</vt:i4>
      </vt:variant>
      <vt:variant>
        <vt:i4>5</vt:i4>
      </vt:variant>
      <vt:variant>
        <vt:lpwstr/>
      </vt:variant>
      <vt:variant>
        <vt:lpwstr>_Toc221719527</vt:lpwstr>
      </vt:variant>
      <vt:variant>
        <vt:i4>1638455</vt:i4>
      </vt:variant>
      <vt:variant>
        <vt:i4>74</vt:i4>
      </vt:variant>
      <vt:variant>
        <vt:i4>0</vt:i4>
      </vt:variant>
      <vt:variant>
        <vt:i4>5</vt:i4>
      </vt:variant>
      <vt:variant>
        <vt:lpwstr/>
      </vt:variant>
      <vt:variant>
        <vt:lpwstr>_Toc221719526</vt:lpwstr>
      </vt:variant>
      <vt:variant>
        <vt:i4>1638455</vt:i4>
      </vt:variant>
      <vt:variant>
        <vt:i4>68</vt:i4>
      </vt:variant>
      <vt:variant>
        <vt:i4>0</vt:i4>
      </vt:variant>
      <vt:variant>
        <vt:i4>5</vt:i4>
      </vt:variant>
      <vt:variant>
        <vt:lpwstr/>
      </vt:variant>
      <vt:variant>
        <vt:lpwstr>_Toc221719525</vt:lpwstr>
      </vt:variant>
      <vt:variant>
        <vt:i4>1638455</vt:i4>
      </vt:variant>
      <vt:variant>
        <vt:i4>62</vt:i4>
      </vt:variant>
      <vt:variant>
        <vt:i4>0</vt:i4>
      </vt:variant>
      <vt:variant>
        <vt:i4>5</vt:i4>
      </vt:variant>
      <vt:variant>
        <vt:lpwstr/>
      </vt:variant>
      <vt:variant>
        <vt:lpwstr>_Toc221719524</vt:lpwstr>
      </vt:variant>
      <vt:variant>
        <vt:i4>1638455</vt:i4>
      </vt:variant>
      <vt:variant>
        <vt:i4>56</vt:i4>
      </vt:variant>
      <vt:variant>
        <vt:i4>0</vt:i4>
      </vt:variant>
      <vt:variant>
        <vt:i4>5</vt:i4>
      </vt:variant>
      <vt:variant>
        <vt:lpwstr/>
      </vt:variant>
      <vt:variant>
        <vt:lpwstr>_Toc221719523</vt:lpwstr>
      </vt:variant>
      <vt:variant>
        <vt:i4>1638455</vt:i4>
      </vt:variant>
      <vt:variant>
        <vt:i4>50</vt:i4>
      </vt:variant>
      <vt:variant>
        <vt:i4>0</vt:i4>
      </vt:variant>
      <vt:variant>
        <vt:i4>5</vt:i4>
      </vt:variant>
      <vt:variant>
        <vt:lpwstr/>
      </vt:variant>
      <vt:variant>
        <vt:lpwstr>_Toc221719522</vt:lpwstr>
      </vt:variant>
      <vt:variant>
        <vt:i4>1638455</vt:i4>
      </vt:variant>
      <vt:variant>
        <vt:i4>44</vt:i4>
      </vt:variant>
      <vt:variant>
        <vt:i4>0</vt:i4>
      </vt:variant>
      <vt:variant>
        <vt:i4>5</vt:i4>
      </vt:variant>
      <vt:variant>
        <vt:lpwstr/>
      </vt:variant>
      <vt:variant>
        <vt:lpwstr>_Toc221719521</vt:lpwstr>
      </vt:variant>
      <vt:variant>
        <vt:i4>1638455</vt:i4>
      </vt:variant>
      <vt:variant>
        <vt:i4>38</vt:i4>
      </vt:variant>
      <vt:variant>
        <vt:i4>0</vt:i4>
      </vt:variant>
      <vt:variant>
        <vt:i4>5</vt:i4>
      </vt:variant>
      <vt:variant>
        <vt:lpwstr/>
      </vt:variant>
      <vt:variant>
        <vt:lpwstr>_Toc221719520</vt:lpwstr>
      </vt:variant>
      <vt:variant>
        <vt:i4>1703991</vt:i4>
      </vt:variant>
      <vt:variant>
        <vt:i4>32</vt:i4>
      </vt:variant>
      <vt:variant>
        <vt:i4>0</vt:i4>
      </vt:variant>
      <vt:variant>
        <vt:i4>5</vt:i4>
      </vt:variant>
      <vt:variant>
        <vt:lpwstr/>
      </vt:variant>
      <vt:variant>
        <vt:lpwstr>_Toc221719519</vt:lpwstr>
      </vt:variant>
      <vt:variant>
        <vt:i4>1703991</vt:i4>
      </vt:variant>
      <vt:variant>
        <vt:i4>26</vt:i4>
      </vt:variant>
      <vt:variant>
        <vt:i4>0</vt:i4>
      </vt:variant>
      <vt:variant>
        <vt:i4>5</vt:i4>
      </vt:variant>
      <vt:variant>
        <vt:lpwstr/>
      </vt:variant>
      <vt:variant>
        <vt:lpwstr>_Toc221719518</vt:lpwstr>
      </vt:variant>
      <vt:variant>
        <vt:i4>1703991</vt:i4>
      </vt:variant>
      <vt:variant>
        <vt:i4>20</vt:i4>
      </vt:variant>
      <vt:variant>
        <vt:i4>0</vt:i4>
      </vt:variant>
      <vt:variant>
        <vt:i4>5</vt:i4>
      </vt:variant>
      <vt:variant>
        <vt:lpwstr/>
      </vt:variant>
      <vt:variant>
        <vt:lpwstr>_Toc221719517</vt:lpwstr>
      </vt:variant>
      <vt:variant>
        <vt:i4>1703991</vt:i4>
      </vt:variant>
      <vt:variant>
        <vt:i4>14</vt:i4>
      </vt:variant>
      <vt:variant>
        <vt:i4>0</vt:i4>
      </vt:variant>
      <vt:variant>
        <vt:i4>5</vt:i4>
      </vt:variant>
      <vt:variant>
        <vt:lpwstr/>
      </vt:variant>
      <vt:variant>
        <vt:lpwstr>_Toc221719516</vt:lpwstr>
      </vt:variant>
      <vt:variant>
        <vt:i4>1703991</vt:i4>
      </vt:variant>
      <vt:variant>
        <vt:i4>8</vt:i4>
      </vt:variant>
      <vt:variant>
        <vt:i4>0</vt:i4>
      </vt:variant>
      <vt:variant>
        <vt:i4>5</vt:i4>
      </vt:variant>
      <vt:variant>
        <vt:lpwstr/>
      </vt:variant>
      <vt:variant>
        <vt:lpwstr>_Toc221719515</vt:lpwstr>
      </vt:variant>
      <vt:variant>
        <vt:i4>1703991</vt:i4>
      </vt:variant>
      <vt:variant>
        <vt:i4>2</vt:i4>
      </vt:variant>
      <vt:variant>
        <vt:i4>0</vt:i4>
      </vt:variant>
      <vt:variant>
        <vt:i4>5</vt:i4>
      </vt:variant>
      <vt:variant>
        <vt:lpwstr/>
      </vt:variant>
      <vt:variant>
        <vt:lpwstr>_Toc221719514</vt:lpwstr>
      </vt:variant>
      <vt:variant>
        <vt:i4>851971</vt:i4>
      </vt:variant>
      <vt:variant>
        <vt:i4>21</vt:i4>
      </vt:variant>
      <vt:variant>
        <vt:i4>0</vt:i4>
      </vt:variant>
      <vt:variant>
        <vt:i4>5</vt:i4>
      </vt:variant>
      <vt:variant>
        <vt:lpwstr>https://evaluation.treasury.gov.au/commonwealth-evaluation-maturity-model</vt:lpwstr>
      </vt:variant>
      <vt:variant>
        <vt:lpwstr/>
      </vt:variant>
      <vt:variant>
        <vt:i4>5898259</vt:i4>
      </vt:variant>
      <vt:variant>
        <vt:i4>18</vt:i4>
      </vt:variant>
      <vt:variant>
        <vt:i4>0</vt:i4>
      </vt:variant>
      <vt:variant>
        <vt:i4>5</vt:i4>
      </vt:variant>
      <vt:variant>
        <vt:lpwstr>https://www.nhmrc.gov.au/about-us/publications/national-statement-ethical-conduct-human-research-2025</vt:lpwstr>
      </vt:variant>
      <vt:variant>
        <vt:lpwstr/>
      </vt:variant>
      <vt:variant>
        <vt:i4>3997800</vt:i4>
      </vt:variant>
      <vt:variant>
        <vt:i4>15</vt:i4>
      </vt:variant>
      <vt:variant>
        <vt:i4>0</vt:i4>
      </vt:variant>
      <vt:variant>
        <vt:i4>5</vt:i4>
      </vt:variant>
      <vt:variant>
        <vt:lpwstr>https://evaluation.treasury.gov.au/about/indigenous-evaluation</vt:lpwstr>
      </vt:variant>
      <vt:variant>
        <vt:lpwstr/>
      </vt:variant>
      <vt:variant>
        <vt:i4>3473447</vt:i4>
      </vt:variant>
      <vt:variant>
        <vt:i4>12</vt:i4>
      </vt:variant>
      <vt:variant>
        <vt:i4>0</vt:i4>
      </vt:variant>
      <vt:variant>
        <vt:i4>5</vt:i4>
      </vt:variant>
      <vt:variant>
        <vt:lpwstr>https://evaluation.treasury.gov.au/toolkit/new-policy-proposals</vt:lpwstr>
      </vt:variant>
      <vt:variant>
        <vt:lpwstr/>
      </vt:variant>
      <vt:variant>
        <vt:i4>262180</vt:i4>
      </vt:variant>
      <vt:variant>
        <vt:i4>9</vt:i4>
      </vt:variant>
      <vt:variant>
        <vt:i4>0</vt:i4>
      </vt:variant>
      <vt:variant>
        <vt:i4>5</vt:i4>
      </vt:variant>
      <vt:variant>
        <vt:lpwstr>https://apo.org.au/collection/330588/evaluation?utm_source=ACE</vt:lpwstr>
      </vt:variant>
      <vt:variant>
        <vt:lpwstr/>
      </vt:variant>
      <vt:variant>
        <vt:i4>6160451</vt:i4>
      </vt:variant>
      <vt:variant>
        <vt:i4>6</vt:i4>
      </vt:variant>
      <vt:variant>
        <vt:i4>0</vt:i4>
      </vt:variant>
      <vt:variant>
        <vt:i4>5</vt:i4>
      </vt:variant>
      <vt:variant>
        <vt:lpwstr>https://www.finance.gov.au/about-us/glossary/pgpa/term-portfolio</vt:lpwstr>
      </vt:variant>
      <vt:variant>
        <vt:lpwstr/>
      </vt:variant>
      <vt:variant>
        <vt:i4>786453</vt:i4>
      </vt:variant>
      <vt:variant>
        <vt:i4>3</vt:i4>
      </vt:variant>
      <vt:variant>
        <vt:i4>0</vt:i4>
      </vt:variant>
      <vt:variant>
        <vt:i4>5</vt:i4>
      </vt:variant>
      <vt:variant>
        <vt:lpwstr>https://evaluation.treasury.gov.au/learn-and-connect/cerg</vt:lpwstr>
      </vt:variant>
      <vt:variant>
        <vt:lpwstr/>
      </vt:variant>
      <vt:variant>
        <vt:i4>3145776</vt:i4>
      </vt:variant>
      <vt:variant>
        <vt:i4>0</vt:i4>
      </vt:variant>
      <vt:variant>
        <vt:i4>0</vt:i4>
      </vt:variant>
      <vt:variant>
        <vt:i4>5</vt:i4>
      </vt:variant>
      <vt:variant>
        <vt:lpwstr>https://evaluation.treasury.gov.au/about/commonwealth-evaluation-policy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Evaluation in the Australian Government 2026</dc:title>
  <dc:subject/>
  <dc:creator>Australian Government</dc:creator>
  <cp:keywords/>
  <cp:lastModifiedBy/>
  <cp:revision>1</cp:revision>
  <dcterms:created xsi:type="dcterms:W3CDTF">2026-04-14T01:20:00Z</dcterms:created>
  <dcterms:modified xsi:type="dcterms:W3CDTF">2026-04-14T01:20:00Z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2026-04-14T01:20:22Z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2cd93d3e-341f-4c2a-aae1-6a5e6cdab480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