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8892236" w:displacedByCustomXml="next"/>
    <w:bookmarkEnd w:id="0" w:displacedByCustomXml="next"/>
    <w:sdt>
      <w:sdtPr>
        <w:rPr>
          <w:color w:val="9CACC4" w:themeColor="accent1" w:themeTint="66"/>
          <w:sz w:val="32"/>
          <w:szCs w:val="32"/>
        </w:rPr>
        <w:id w:val="-1442289537"/>
        <w:docPartObj>
          <w:docPartGallery w:val="Cover Pages"/>
          <w:docPartUnique/>
        </w:docPartObj>
      </w:sdtPr>
      <w:sdtEndPr>
        <w:rPr>
          <w:color w:val="auto"/>
          <w:sz w:val="22"/>
        </w:rPr>
      </w:sdtEndPr>
      <w:sdtContent>
        <w:p w14:paraId="6C01AECC" w14:textId="1035EC53" w:rsidR="00A97160" w:rsidRDefault="00A97160" w:rsidP="00886DDD">
          <w:pPr>
            <w:rPr>
              <w:color w:val="9CACC4" w:themeColor="accent1" w:themeTint="66"/>
              <w:sz w:val="32"/>
            </w:rPr>
          </w:pPr>
          <w:r>
            <w:rPr>
              <w:noProof/>
            </w:rPr>
            <w:drawing>
              <wp:anchor distT="0" distB="0" distL="114300" distR="114300" simplePos="0" relativeHeight="251658240" behindDoc="1" locked="0" layoutInCell="1" allowOverlap="1" wp14:anchorId="6C37A3B5" wp14:editId="3D4EBE29">
                <wp:simplePos x="0" y="0"/>
                <wp:positionH relativeFrom="margin">
                  <wp:posOffset>-900430</wp:posOffset>
                </wp:positionH>
                <wp:positionV relativeFrom="page">
                  <wp:posOffset>-13648</wp:posOffset>
                </wp:positionV>
                <wp:extent cx="7570799" cy="107090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492FB5" w14:textId="77777777" w:rsidR="00886DDD" w:rsidRPr="006D0240" w:rsidRDefault="00886DDD" w:rsidP="00886DDD"/>
        <w:p w14:paraId="179BC505" w14:textId="5DF623B3" w:rsidR="00A97160" w:rsidRDefault="000F01B4" w:rsidP="0022550A">
          <w:pPr>
            <w:pStyle w:val="Title"/>
            <w:tabs>
              <w:tab w:val="left" w:pos="6379"/>
            </w:tabs>
            <w:spacing w:after="120" w:line="720" w:lineRule="exact"/>
            <w:ind w:right="848"/>
          </w:pPr>
          <w:r>
            <w:t>The effect of online training format</w:t>
          </w:r>
          <w:r w:rsidR="00A15588">
            <w:t>s</w:t>
          </w:r>
          <w:r>
            <w:t xml:space="preserve"> on engagement</w:t>
          </w:r>
          <w:r w:rsidR="006B47AB">
            <w:t>: a</w:t>
          </w:r>
          <w:r w:rsidR="0022550A">
            <w:t> </w:t>
          </w:r>
          <w:r w:rsidR="006B47AB">
            <w:t>randomised trial</w:t>
          </w:r>
        </w:p>
        <w:p w14:paraId="7861F332" w14:textId="77777777" w:rsidR="00BE0340" w:rsidRPr="00BE0340" w:rsidRDefault="00BE0340" w:rsidP="00BE0340">
          <w:pPr>
            <w:pStyle w:val="NoSpacing"/>
            <w:rPr>
              <w:rStyle w:val="ReportDateChar"/>
              <w:color w:val="auto"/>
              <w:sz w:val="22"/>
            </w:rPr>
          </w:pPr>
        </w:p>
        <w:p w14:paraId="3852D9DA" w14:textId="2C569814" w:rsidR="00886DDD" w:rsidRPr="00886DDD" w:rsidRDefault="00E14506" w:rsidP="00513CA4">
          <w:r>
            <w:rPr>
              <w:rStyle w:val="ReportDateChar"/>
            </w:rPr>
            <w:t>Dec</w:t>
          </w:r>
          <w:r w:rsidR="003D095D">
            <w:rPr>
              <w:rStyle w:val="ReportDateChar"/>
            </w:rPr>
            <w:t>ember</w:t>
          </w:r>
          <w:r w:rsidR="00E13F92">
            <w:rPr>
              <w:rStyle w:val="ReportDateChar"/>
            </w:rPr>
            <w:t xml:space="preserve"> </w:t>
          </w:r>
          <w:r w:rsidR="00513CA4">
            <w:rPr>
              <w:rStyle w:val="ReportDateChar"/>
            </w:rPr>
            <w:t>2025</w:t>
          </w:r>
        </w:p>
        <w:p w14:paraId="4DE1FC80" w14:textId="593802E0" w:rsidR="00A97160" w:rsidRPr="00E1226E" w:rsidRDefault="000F01B4" w:rsidP="004C2902">
          <w:pPr>
            <w:pStyle w:val="Subtitle"/>
            <w:spacing w:after="360"/>
            <w:rPr>
              <w:sz w:val="32"/>
              <w:szCs w:val="32"/>
            </w:rPr>
          </w:pPr>
          <w:r w:rsidRPr="00E1226E">
            <w:rPr>
              <w:sz w:val="32"/>
              <w:szCs w:val="32"/>
            </w:rPr>
            <w:t xml:space="preserve">Ethan Slaven, </w:t>
          </w:r>
          <w:r w:rsidR="000C123C" w:rsidRPr="00E1226E">
            <w:rPr>
              <w:sz w:val="32"/>
              <w:szCs w:val="32"/>
            </w:rPr>
            <w:t>Peter Bowers, Shan</w:t>
          </w:r>
          <w:r w:rsidR="002069E9" w:rsidRPr="00E1226E">
            <w:rPr>
              <w:sz w:val="32"/>
              <w:szCs w:val="32"/>
            </w:rPr>
            <w:t xml:space="preserve">tanu </w:t>
          </w:r>
          <w:r w:rsidR="006E718D" w:rsidRPr="00E1226E">
            <w:rPr>
              <w:sz w:val="32"/>
              <w:szCs w:val="32"/>
            </w:rPr>
            <w:t xml:space="preserve">Sheshgir, </w:t>
          </w:r>
          <w:r w:rsidR="004703BA" w:rsidRPr="00E1226E">
            <w:rPr>
              <w:sz w:val="32"/>
              <w:szCs w:val="32"/>
            </w:rPr>
            <w:t>Georgia Kennedy</w:t>
          </w:r>
          <w:r w:rsidR="00593C7F">
            <w:rPr>
              <w:sz w:val="32"/>
              <w:szCs w:val="32"/>
            </w:rPr>
            <w:t>, Scott Copley</w:t>
          </w:r>
          <w:r w:rsidR="00E1226E">
            <w:rPr>
              <w:sz w:val="32"/>
              <w:szCs w:val="32"/>
            </w:rPr>
            <w:t xml:space="preserve"> and </w:t>
          </w:r>
          <w:r w:rsidR="006B47AB" w:rsidRPr="00E1226E">
            <w:rPr>
              <w:sz w:val="32"/>
              <w:szCs w:val="32"/>
            </w:rPr>
            <w:t>Harry Greenwell</w:t>
          </w:r>
        </w:p>
        <w:p w14:paraId="0197B976" w14:textId="31D2EAE0" w:rsidR="00A97160" w:rsidRDefault="00A97160" w:rsidP="008D11D6">
          <w:r>
            <w:br w:type="page"/>
          </w:r>
        </w:p>
      </w:sdtContent>
    </w:sdt>
    <w:p w14:paraId="75B9DDA5" w14:textId="26357BE2" w:rsidR="000E0B74" w:rsidRDefault="000E0B74" w:rsidP="005877AC">
      <w:pPr>
        <w:spacing w:before="0" w:after="160" w:line="259" w:lineRule="auto"/>
      </w:pPr>
      <w:r w:rsidRPr="00661BF0">
        <w:lastRenderedPageBreak/>
        <w:t xml:space="preserve">© Commonwealth of Australia </w:t>
      </w:r>
      <w:r w:rsidRPr="006B47AB">
        <w:t>20</w:t>
      </w:r>
      <w:r w:rsidR="00D64CEC" w:rsidRPr="006B47AB">
        <w:t>2</w:t>
      </w:r>
      <w:r w:rsidR="00422E9A">
        <w:t>5</w:t>
      </w:r>
    </w:p>
    <w:p w14:paraId="0306AC25" w14:textId="08C08C86" w:rsidR="006469CC" w:rsidRDefault="006469CC" w:rsidP="005877AC">
      <w:pPr>
        <w:spacing w:before="0" w:after="160" w:line="259" w:lineRule="auto"/>
        <w:rPr>
          <w:noProof/>
        </w:rPr>
      </w:pPr>
      <w:r>
        <w:t xml:space="preserve">ISBN: </w:t>
      </w:r>
      <w:r w:rsidR="0015293C" w:rsidRPr="0015293C">
        <w:t>978</w:t>
      </w:r>
      <w:r w:rsidR="00856D0D">
        <w:noBreakHyphen/>
      </w:r>
      <w:r w:rsidR="0015293C" w:rsidRPr="0015293C">
        <w:t>1</w:t>
      </w:r>
      <w:r w:rsidR="00856D0D">
        <w:noBreakHyphen/>
      </w:r>
      <w:r w:rsidR="0015293C" w:rsidRPr="0015293C">
        <w:t>923278</w:t>
      </w:r>
      <w:r w:rsidR="00856D0D">
        <w:noBreakHyphen/>
      </w:r>
      <w:r w:rsidR="0015293C" w:rsidRPr="0015293C">
        <w:t>21</w:t>
      </w:r>
      <w:r w:rsidR="00856D0D">
        <w:noBreakHyphen/>
      </w:r>
      <w:r w:rsidR="0015293C" w:rsidRPr="0015293C">
        <w:t>9</w:t>
      </w:r>
    </w:p>
    <w:p w14:paraId="767904F0" w14:textId="33AE1FCB" w:rsidR="000E0B74" w:rsidRPr="006E0028" w:rsidRDefault="000E0B74" w:rsidP="000E0B74">
      <w:pPr>
        <w:tabs>
          <w:tab w:val="left" w:pos="1650"/>
        </w:tabs>
        <w:spacing w:before="240"/>
      </w:pPr>
      <w:r w:rsidRPr="002F1BC2">
        <w:t>This publication is available for your use under a</w:t>
      </w:r>
      <w:r w:rsidRPr="00476F09">
        <w:rPr>
          <w:rFonts w:cstheme="minorHAnsi"/>
          <w:sz w:val="24"/>
          <w:szCs w:val="24"/>
        </w:rPr>
        <w:t xml:space="preserve"> </w:t>
      </w:r>
      <w:hyperlink r:id="rId8" w:history="1">
        <w:r w:rsidR="00E501F2">
          <w:rPr>
            <w:rStyle w:val="Hyperlink"/>
          </w:rPr>
          <w:t>Creative Commons Attribution 4.0 International</w:t>
        </w:r>
      </w:hyperlink>
      <w:r w:rsidRPr="00DC68F2">
        <w:t xml:space="preserve"> </w:t>
      </w:r>
      <w:r w:rsidRPr="002F1BC2">
        <w:t>licence, with the exception of the Commonwealth Coat of Arms, the Treasury logo</w:t>
      </w:r>
      <w:r>
        <w:t xml:space="preserve">, photographs, images, signatures </w:t>
      </w:r>
      <w:r w:rsidRPr="002F1BC2">
        <w:t xml:space="preserve">and where otherwise stated. The full licence terms are </w:t>
      </w:r>
      <w:r w:rsidR="006E0028">
        <w:t>availabl</w:t>
      </w:r>
      <w:r w:rsidR="006E0028" w:rsidRPr="006E0028">
        <w:t xml:space="preserve">e from </w:t>
      </w:r>
      <w:hyperlink r:id="rId9" w:history="1">
        <w:r w:rsidR="006E0028" w:rsidRPr="00563CD3">
          <w:rPr>
            <w:rStyle w:val="Hyperlink"/>
          </w:rPr>
          <w:t>creativecommons.org/licenses/by/4.0/legalcode</w:t>
        </w:r>
      </w:hyperlink>
      <w:r w:rsidR="006E0028" w:rsidRPr="006E0028">
        <w:t>.</w:t>
      </w:r>
    </w:p>
    <w:p w14:paraId="1BBF7116" w14:textId="77777777" w:rsidR="000E0B74" w:rsidRDefault="000E0B74" w:rsidP="000E0B74">
      <w:pPr>
        <w:pStyle w:val="ChartGraphic"/>
        <w:jc w:val="left"/>
      </w:pPr>
      <w:r w:rsidRPr="00E56DFB">
        <w:rPr>
          <w:noProof/>
        </w:rPr>
        <w:drawing>
          <wp:inline distT="0" distB="0" distL="0" distR="0" wp14:anchorId="61B4ECB0" wp14:editId="74E8FE9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A622340" w14:textId="73282137" w:rsidR="000E0B74" w:rsidRPr="006627B4" w:rsidRDefault="000E0B74" w:rsidP="000E0B74">
      <w:pPr>
        <w:tabs>
          <w:tab w:val="left" w:pos="1650"/>
        </w:tabs>
        <w:spacing w:before="240"/>
      </w:pPr>
      <w:r w:rsidRPr="006627B4">
        <w:t>Use of Treasury material under a</w:t>
      </w:r>
      <w:r w:rsidR="00DA1936">
        <w:t xml:space="preserve"> </w:t>
      </w:r>
      <w:hyperlink r:id="rId11" w:history="1">
        <w:r w:rsidR="00DA1936">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092AADDC" w14:textId="460EA51B" w:rsidR="000E0B74" w:rsidRPr="00476F09" w:rsidRDefault="000E0B74" w:rsidP="00A13B1C">
      <w:pPr>
        <w:spacing w:before="240"/>
      </w:pPr>
      <w:r w:rsidRPr="006469CC">
        <w:rPr>
          <w:b/>
        </w:rPr>
        <w:t xml:space="preserve">Treasury material used </w:t>
      </w:r>
      <w:r w:rsidR="00856D0D">
        <w:rPr>
          <w:b/>
        </w:rPr>
        <w:t>‘</w:t>
      </w:r>
      <w:r w:rsidRPr="006469CC">
        <w:rPr>
          <w:b/>
        </w:rPr>
        <w:t>as supplied</w:t>
      </w:r>
      <w:r w:rsidR="00856D0D">
        <w:rPr>
          <w:b/>
        </w:rPr>
        <w:t>’</w:t>
      </w:r>
      <w:r w:rsidR="00A13B1C">
        <w:rPr>
          <w:b/>
        </w:rPr>
        <w:t xml:space="preserve">: </w:t>
      </w: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B30DF7">
        <w:t xml:space="preserve"> – </w:t>
      </w:r>
      <w:r>
        <w:t>then Treasury prefers t</w:t>
      </w:r>
      <w:r w:rsidRPr="00476F09">
        <w:t xml:space="preserve">he following attribution: </w:t>
      </w:r>
    </w:p>
    <w:p w14:paraId="455C7796" w14:textId="06A241E2" w:rsidR="000E0B74" w:rsidRPr="00A13A11" w:rsidRDefault="000472F4" w:rsidP="008769C7">
      <w:pPr>
        <w:ind w:left="720"/>
      </w:pPr>
      <w:r w:rsidRPr="00212091">
        <w:rPr>
          <w:iCs/>
        </w:rPr>
        <w:t>Slaven E, Bowers P</w:t>
      </w:r>
      <w:r w:rsidR="00C817EA" w:rsidRPr="00212091">
        <w:rPr>
          <w:iCs/>
        </w:rPr>
        <w:t>, Sheshgir S, Kenn</w:t>
      </w:r>
      <w:r w:rsidR="00B1157A" w:rsidRPr="00212091">
        <w:rPr>
          <w:iCs/>
        </w:rPr>
        <w:t>edy G</w:t>
      </w:r>
      <w:r w:rsidR="00593C7F">
        <w:rPr>
          <w:iCs/>
        </w:rPr>
        <w:t>, Copley S</w:t>
      </w:r>
      <w:r w:rsidR="001C3BBA">
        <w:rPr>
          <w:iCs/>
        </w:rPr>
        <w:t xml:space="preserve"> and</w:t>
      </w:r>
      <w:r w:rsidR="001B5AA7" w:rsidRPr="00212091">
        <w:rPr>
          <w:iCs/>
        </w:rPr>
        <w:t xml:space="preserve"> Greenwell H (2025)</w:t>
      </w:r>
      <w:r w:rsidR="001B5AA7">
        <w:rPr>
          <w:i/>
        </w:rPr>
        <w:t xml:space="preserve"> </w:t>
      </w:r>
      <w:r w:rsidR="002F691D">
        <w:rPr>
          <w:i/>
        </w:rPr>
        <w:t>The effect of online training format on engagement</w:t>
      </w:r>
      <w:r w:rsidR="006B47AB">
        <w:rPr>
          <w:i/>
        </w:rPr>
        <w:t>: a randomised trial</w:t>
      </w:r>
      <w:r w:rsidR="00592747" w:rsidRPr="00212091">
        <w:rPr>
          <w:iCs/>
        </w:rPr>
        <w:t>, the Australian Centre for Evaluation, t</w:t>
      </w:r>
      <w:r w:rsidR="000E0B74" w:rsidRPr="00212091">
        <w:rPr>
          <w:iCs/>
        </w:rPr>
        <w:t>he Australian Treasury.</w:t>
      </w:r>
    </w:p>
    <w:p w14:paraId="2C83EEEC" w14:textId="3A254E22" w:rsidR="000E0B74" w:rsidRPr="004C5709" w:rsidRDefault="000E0B74" w:rsidP="00A13B1C">
      <w:pPr>
        <w:spacing w:before="240"/>
        <w:rPr>
          <w:iCs/>
        </w:rPr>
      </w:pPr>
      <w:r w:rsidRPr="00CC63CC">
        <w:rPr>
          <w:b/>
        </w:rPr>
        <w:t>Derivative</w:t>
      </w:r>
      <w:r w:rsidRPr="006627B4">
        <w:t xml:space="preserve"> </w:t>
      </w:r>
      <w:r w:rsidRPr="00CC63CC">
        <w:rPr>
          <w:b/>
        </w:rPr>
        <w:t>material</w:t>
      </w:r>
      <w:r w:rsidR="00A13B1C">
        <w:rPr>
          <w:b/>
        </w:rPr>
        <w:t xml:space="preserve">: </w:t>
      </w:r>
      <w:r w:rsidRPr="006627B4">
        <w:t xml:space="preserve">If you have modified or transformed Treasury material, or derived new material from those of the Treasury in any way, then Treasury prefers the following attribution: </w:t>
      </w:r>
      <w:r w:rsidRPr="002F1BC2">
        <w:rPr>
          <w:i/>
        </w:rPr>
        <w:t>Based on Treasury data</w:t>
      </w:r>
      <w:r w:rsidR="004C5709">
        <w:rPr>
          <w:iCs/>
        </w:rPr>
        <w:t>.</w:t>
      </w:r>
    </w:p>
    <w:p w14:paraId="0C42BE70" w14:textId="5F83523B" w:rsidR="005C503A" w:rsidRPr="005C503A" w:rsidRDefault="000E0B74" w:rsidP="005C503A">
      <w:pPr>
        <w:spacing w:before="240"/>
      </w:pPr>
      <w:r w:rsidRPr="006627B4">
        <w:rPr>
          <w:b/>
        </w:rPr>
        <w:t>Use of the Coat of Arms</w:t>
      </w:r>
      <w:r w:rsidR="00A13B1C">
        <w:rPr>
          <w:b/>
        </w:rPr>
        <w:t xml:space="preserve">: </w:t>
      </w:r>
      <w:r w:rsidR="005C503A" w:rsidRPr="005C503A">
        <w:t>The terms under which the Coat of Arms can be used are set out on the Department of the Prime Minister and Cabinet website</w:t>
      </w:r>
      <w:r w:rsidR="00B30DF7">
        <w:br/>
      </w:r>
      <w:r w:rsidR="005C503A" w:rsidRPr="005C503A">
        <w:t xml:space="preserve">(see </w:t>
      </w:r>
      <w:hyperlink r:id="rId12" w:history="1">
        <w:r w:rsidR="00B30DF7" w:rsidRPr="00707B90">
          <w:rPr>
            <w:rStyle w:val="Hyperlink"/>
          </w:rPr>
          <w:t>https://www.pmc.gov.au/honours</w:t>
        </w:r>
        <w:r w:rsidR="00856D0D">
          <w:rPr>
            <w:rStyle w:val="Hyperlink"/>
          </w:rPr>
          <w:noBreakHyphen/>
        </w:r>
        <w:r w:rsidR="00B30DF7" w:rsidRPr="00707B90">
          <w:rPr>
            <w:rStyle w:val="Hyperlink"/>
          </w:rPr>
          <w:t>and</w:t>
        </w:r>
        <w:r w:rsidR="00856D0D">
          <w:rPr>
            <w:rStyle w:val="Hyperlink"/>
          </w:rPr>
          <w:noBreakHyphen/>
        </w:r>
        <w:r w:rsidR="00B30DF7" w:rsidRPr="00707B90">
          <w:rPr>
            <w:rStyle w:val="Hyperlink"/>
          </w:rPr>
          <w:t>symbols/commonwealth</w:t>
        </w:r>
        <w:r w:rsidR="00856D0D">
          <w:rPr>
            <w:rStyle w:val="Hyperlink"/>
          </w:rPr>
          <w:noBreakHyphen/>
        </w:r>
        <w:r w:rsidR="00B30DF7" w:rsidRPr="00707B90">
          <w:rPr>
            <w:rStyle w:val="Hyperlink"/>
          </w:rPr>
          <w:t>coat</w:t>
        </w:r>
        <w:r w:rsidR="00856D0D">
          <w:rPr>
            <w:rStyle w:val="Hyperlink"/>
          </w:rPr>
          <w:noBreakHyphen/>
        </w:r>
        <w:r w:rsidR="00B30DF7" w:rsidRPr="00707B90">
          <w:rPr>
            <w:rStyle w:val="Hyperlink"/>
          </w:rPr>
          <w:t>arms</w:t>
        </w:r>
      </w:hyperlink>
      <w:r w:rsidR="005C503A" w:rsidRPr="005C503A">
        <w:t>).</w:t>
      </w:r>
    </w:p>
    <w:p w14:paraId="7CEA01EB" w14:textId="7F23C9B6" w:rsidR="000E0B74" w:rsidRPr="006627B4" w:rsidRDefault="000E0B74" w:rsidP="00A13B1C">
      <w:pPr>
        <w:spacing w:before="240"/>
      </w:pPr>
      <w:r>
        <w:rPr>
          <w:b/>
        </w:rPr>
        <w:t>Other u</w:t>
      </w:r>
      <w:r w:rsidRPr="006627B4">
        <w:rPr>
          <w:b/>
        </w:rPr>
        <w:t>ses</w:t>
      </w:r>
      <w:r w:rsidR="00A13B1C">
        <w:rPr>
          <w:b/>
        </w:rPr>
        <w:t xml:space="preserve">: </w:t>
      </w:r>
      <w:r>
        <w:t>E</w:t>
      </w:r>
      <w:r w:rsidRPr="006627B4">
        <w:t>nquiries regarding this licence and any other use of this document are welcome at:</w:t>
      </w:r>
    </w:p>
    <w:p w14:paraId="61A07686" w14:textId="1916CE16" w:rsidR="00F836F9" w:rsidRPr="008A08B2" w:rsidRDefault="000E0B74" w:rsidP="008A08B2">
      <w:pPr>
        <w:ind w:left="720"/>
        <w:rPr>
          <w:color w:val="3A6FAF"/>
        </w:rPr>
      </w:pPr>
      <w:r w:rsidRPr="006627B4">
        <w:t>Manager</w:t>
      </w:r>
      <w:r w:rsidR="00A72960">
        <w:br/>
      </w:r>
      <w:r>
        <w:t>Media Unit</w:t>
      </w:r>
      <w:r>
        <w:br/>
      </w:r>
      <w:r w:rsidRPr="006627B4">
        <w:t>The Treasury</w:t>
      </w:r>
      <w:r>
        <w:br/>
      </w:r>
      <w:r w:rsidRPr="006627B4">
        <w:t xml:space="preserve">Langton Crescent </w:t>
      </w:r>
      <w:r>
        <w:br/>
      </w:r>
      <w:r w:rsidRPr="006627B4">
        <w:t>Parkes ACT</w:t>
      </w:r>
      <w:r>
        <w:t xml:space="preserve"> </w:t>
      </w:r>
      <w:r w:rsidRPr="006627B4">
        <w:t>2600</w:t>
      </w:r>
      <w:r>
        <w:br/>
      </w:r>
      <w:r w:rsidRPr="006627B4">
        <w:t xml:space="preserve">Email: </w:t>
      </w:r>
      <w:hyperlink r:id="rId13" w:history="1">
        <w:r w:rsidR="00386297">
          <w:rPr>
            <w:rStyle w:val="Hyperlink"/>
          </w:rPr>
          <w:t>media@treasury.gov.au</w:t>
        </w:r>
      </w:hyperlink>
    </w:p>
    <w:p w14:paraId="39FAD522" w14:textId="4B738C20" w:rsidR="00EE6A8F" w:rsidRPr="008A08B2" w:rsidRDefault="000633B3" w:rsidP="00A13B1C">
      <w:pPr>
        <w:spacing w:before="240"/>
        <w:sectPr w:rsidR="00EE6A8F" w:rsidRPr="008A08B2" w:rsidSect="00DA2419">
          <w:pgSz w:w="11906" w:h="16838" w:code="9"/>
          <w:pgMar w:top="1843" w:right="1418" w:bottom="1418" w:left="1418" w:header="709" w:footer="709" w:gutter="0"/>
          <w:pgNumType w:start="0" w:chapStyle="2"/>
          <w:cols w:space="708"/>
          <w:titlePg/>
          <w:docGrid w:linePitch="360"/>
        </w:sectPr>
      </w:pPr>
      <w:r>
        <w:rPr>
          <w:b/>
        </w:rPr>
        <w:t>Acknowledgements</w:t>
      </w:r>
      <w:r w:rsidR="00A13B1C">
        <w:rPr>
          <w:b/>
        </w:rPr>
        <w:t xml:space="preserve">: </w:t>
      </w:r>
      <w:r w:rsidR="009219F1">
        <w:t xml:space="preserve">The authors would like to thank the APSC for </w:t>
      </w:r>
      <w:r w:rsidR="00B221A3">
        <w:t xml:space="preserve">their </w:t>
      </w:r>
      <w:r w:rsidR="00C72070">
        <w:t>collaborati</w:t>
      </w:r>
      <w:r w:rsidR="00B221A3">
        <w:t>ve approach to working</w:t>
      </w:r>
      <w:r w:rsidR="009219F1">
        <w:t xml:space="preserve"> on this project, and </w:t>
      </w:r>
      <w:r w:rsidR="00C72070">
        <w:t xml:space="preserve">for their commitment </w:t>
      </w:r>
      <w:r w:rsidR="009219F1">
        <w:t>to evidence</w:t>
      </w:r>
      <w:r w:rsidR="00856D0D">
        <w:noBreakHyphen/>
      </w:r>
      <w:r w:rsidR="009219F1">
        <w:t>based policy.</w:t>
      </w:r>
      <w:r w:rsidR="0040270C">
        <w:t xml:space="preserve"> </w:t>
      </w:r>
      <w:r w:rsidR="00100017">
        <w:t xml:space="preserve">In particular, thank you to </w:t>
      </w:r>
      <w:r w:rsidR="00C72070">
        <w:t xml:space="preserve">Faye Liu, Lauren Ambrose, Kristen Risby, Anthony Dusan, Kevin Longley and Lisa Gillespie </w:t>
      </w:r>
      <w:r w:rsidR="00D01B11">
        <w:t xml:space="preserve">for their time and work </w:t>
      </w:r>
      <w:r w:rsidR="00100017">
        <w:t>helping with this project</w:t>
      </w:r>
      <w:r w:rsidR="00B30DF7">
        <w:t xml:space="preserve">. </w:t>
      </w:r>
    </w:p>
    <w:p w14:paraId="65B06EE0" w14:textId="036DD380" w:rsidR="00AC6DB4" w:rsidRPr="00882D0D" w:rsidRDefault="000E0B74" w:rsidP="00882D0D">
      <w:pPr>
        <w:pStyle w:val="Heading1"/>
        <w:spacing w:before="0"/>
        <w:rPr>
          <w:noProof/>
        </w:rPr>
      </w:pPr>
      <w:bookmarkStart w:id="1" w:name="_Toc111026801"/>
      <w:bookmarkStart w:id="2" w:name="_Toc210901072"/>
      <w:r w:rsidRPr="00882D0D">
        <w:lastRenderedPageBreak/>
        <w:t>Contents</w:t>
      </w:r>
      <w:bookmarkEnd w:id="1"/>
      <w:bookmarkEnd w:id="2"/>
      <w:r w:rsidR="00BB275B">
        <w:rPr>
          <w:noProof/>
        </w:rPr>
        <w:fldChar w:fldCharType="begin"/>
      </w:r>
      <w:r w:rsidR="00BB275B">
        <w:rPr>
          <w:noProof/>
        </w:rPr>
        <w:instrText xml:space="preserve"> TOC \o "1-2" \h \z \t "Heading 3,3,Heading 3 Numbered,3" </w:instrText>
      </w:r>
      <w:r w:rsidR="00BB275B">
        <w:rPr>
          <w:noProof/>
        </w:rPr>
        <w:fldChar w:fldCharType="separate"/>
      </w:r>
    </w:p>
    <w:p w14:paraId="3C9A65EF" w14:textId="358FDDED"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73" w:history="1">
        <w:r w:rsidRPr="0003434F">
          <w:rPr>
            <w:rStyle w:val="Hyperlink"/>
          </w:rPr>
          <w:t>Executive summary</w:t>
        </w:r>
        <w:r>
          <w:rPr>
            <w:webHidden/>
          </w:rPr>
          <w:tab/>
        </w:r>
        <w:r>
          <w:rPr>
            <w:webHidden/>
          </w:rPr>
          <w:fldChar w:fldCharType="begin"/>
        </w:r>
        <w:r>
          <w:rPr>
            <w:webHidden/>
          </w:rPr>
          <w:instrText xml:space="preserve"> PAGEREF _Toc210901073 \h </w:instrText>
        </w:r>
        <w:r>
          <w:rPr>
            <w:webHidden/>
          </w:rPr>
        </w:r>
        <w:r>
          <w:rPr>
            <w:webHidden/>
          </w:rPr>
          <w:fldChar w:fldCharType="separate"/>
        </w:r>
        <w:r w:rsidR="008304F4">
          <w:rPr>
            <w:webHidden/>
          </w:rPr>
          <w:t>3</w:t>
        </w:r>
        <w:r>
          <w:rPr>
            <w:webHidden/>
          </w:rPr>
          <w:fldChar w:fldCharType="end"/>
        </w:r>
      </w:hyperlink>
    </w:p>
    <w:p w14:paraId="0A456482" w14:textId="4F9C1466"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74" w:history="1">
        <w:r w:rsidRPr="0003434F">
          <w:rPr>
            <w:rStyle w:val="Hyperlink"/>
          </w:rPr>
          <w:t>Background and policy context</w:t>
        </w:r>
        <w:r>
          <w:rPr>
            <w:webHidden/>
          </w:rPr>
          <w:tab/>
        </w:r>
        <w:r>
          <w:rPr>
            <w:webHidden/>
          </w:rPr>
          <w:fldChar w:fldCharType="begin"/>
        </w:r>
        <w:r>
          <w:rPr>
            <w:webHidden/>
          </w:rPr>
          <w:instrText xml:space="preserve"> PAGEREF _Toc210901074 \h </w:instrText>
        </w:r>
        <w:r>
          <w:rPr>
            <w:webHidden/>
          </w:rPr>
        </w:r>
        <w:r>
          <w:rPr>
            <w:webHidden/>
          </w:rPr>
          <w:fldChar w:fldCharType="separate"/>
        </w:r>
        <w:r w:rsidR="008304F4">
          <w:rPr>
            <w:webHidden/>
          </w:rPr>
          <w:t>5</w:t>
        </w:r>
        <w:r>
          <w:rPr>
            <w:webHidden/>
          </w:rPr>
          <w:fldChar w:fldCharType="end"/>
        </w:r>
      </w:hyperlink>
    </w:p>
    <w:p w14:paraId="232D8B2C" w14:textId="47DD66B8"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75" w:history="1">
        <w:r w:rsidRPr="0003434F">
          <w:rPr>
            <w:rStyle w:val="Hyperlink"/>
          </w:rPr>
          <w:t>Evaluation design and implementation</w:t>
        </w:r>
        <w:r>
          <w:rPr>
            <w:webHidden/>
          </w:rPr>
          <w:tab/>
        </w:r>
        <w:r>
          <w:rPr>
            <w:webHidden/>
          </w:rPr>
          <w:fldChar w:fldCharType="begin"/>
        </w:r>
        <w:r>
          <w:rPr>
            <w:webHidden/>
          </w:rPr>
          <w:instrText xml:space="preserve"> PAGEREF _Toc210901075 \h </w:instrText>
        </w:r>
        <w:r>
          <w:rPr>
            <w:webHidden/>
          </w:rPr>
        </w:r>
        <w:r>
          <w:rPr>
            <w:webHidden/>
          </w:rPr>
          <w:fldChar w:fldCharType="separate"/>
        </w:r>
        <w:r w:rsidR="008304F4">
          <w:rPr>
            <w:webHidden/>
          </w:rPr>
          <w:t>6</w:t>
        </w:r>
        <w:r>
          <w:rPr>
            <w:webHidden/>
          </w:rPr>
          <w:fldChar w:fldCharType="end"/>
        </w:r>
      </w:hyperlink>
    </w:p>
    <w:p w14:paraId="2540D673" w14:textId="74D333CD"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76" w:history="1">
        <w:r w:rsidRPr="0003434F">
          <w:rPr>
            <w:rStyle w:val="Hyperlink"/>
          </w:rPr>
          <w:t>Trial design and analysis</w:t>
        </w:r>
        <w:r>
          <w:rPr>
            <w:webHidden/>
          </w:rPr>
          <w:tab/>
        </w:r>
        <w:r>
          <w:rPr>
            <w:webHidden/>
          </w:rPr>
          <w:fldChar w:fldCharType="begin"/>
        </w:r>
        <w:r>
          <w:rPr>
            <w:webHidden/>
          </w:rPr>
          <w:instrText xml:space="preserve"> PAGEREF _Toc210901076 \h </w:instrText>
        </w:r>
        <w:r>
          <w:rPr>
            <w:webHidden/>
          </w:rPr>
        </w:r>
        <w:r>
          <w:rPr>
            <w:webHidden/>
          </w:rPr>
          <w:fldChar w:fldCharType="separate"/>
        </w:r>
        <w:r w:rsidR="008304F4">
          <w:rPr>
            <w:webHidden/>
          </w:rPr>
          <w:t>6</w:t>
        </w:r>
        <w:r>
          <w:rPr>
            <w:webHidden/>
          </w:rPr>
          <w:fldChar w:fldCharType="end"/>
        </w:r>
      </w:hyperlink>
    </w:p>
    <w:p w14:paraId="436FCDD9" w14:textId="2BAA37F9"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77" w:history="1">
        <w:r w:rsidRPr="0003434F">
          <w:rPr>
            <w:rStyle w:val="Hyperlink"/>
          </w:rPr>
          <w:t>Trial sample and randomisation</w:t>
        </w:r>
        <w:r>
          <w:rPr>
            <w:webHidden/>
          </w:rPr>
          <w:tab/>
        </w:r>
        <w:r>
          <w:rPr>
            <w:webHidden/>
          </w:rPr>
          <w:fldChar w:fldCharType="begin"/>
        </w:r>
        <w:r>
          <w:rPr>
            <w:webHidden/>
          </w:rPr>
          <w:instrText xml:space="preserve"> PAGEREF _Toc210901077 \h </w:instrText>
        </w:r>
        <w:r>
          <w:rPr>
            <w:webHidden/>
          </w:rPr>
        </w:r>
        <w:r>
          <w:rPr>
            <w:webHidden/>
          </w:rPr>
          <w:fldChar w:fldCharType="separate"/>
        </w:r>
        <w:r w:rsidR="008304F4">
          <w:rPr>
            <w:webHidden/>
          </w:rPr>
          <w:t>7</w:t>
        </w:r>
        <w:r>
          <w:rPr>
            <w:webHidden/>
          </w:rPr>
          <w:fldChar w:fldCharType="end"/>
        </w:r>
      </w:hyperlink>
    </w:p>
    <w:p w14:paraId="3338D008" w14:textId="66BFF4F7"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78" w:history="1">
        <w:r w:rsidRPr="0003434F">
          <w:rPr>
            <w:rStyle w:val="Hyperlink"/>
          </w:rPr>
          <w:t>Focus groups</w:t>
        </w:r>
        <w:r>
          <w:rPr>
            <w:webHidden/>
          </w:rPr>
          <w:tab/>
        </w:r>
        <w:r>
          <w:rPr>
            <w:webHidden/>
          </w:rPr>
          <w:fldChar w:fldCharType="begin"/>
        </w:r>
        <w:r>
          <w:rPr>
            <w:webHidden/>
          </w:rPr>
          <w:instrText xml:space="preserve"> PAGEREF _Toc210901078 \h </w:instrText>
        </w:r>
        <w:r>
          <w:rPr>
            <w:webHidden/>
          </w:rPr>
        </w:r>
        <w:r>
          <w:rPr>
            <w:webHidden/>
          </w:rPr>
          <w:fldChar w:fldCharType="separate"/>
        </w:r>
        <w:r w:rsidR="008304F4">
          <w:rPr>
            <w:webHidden/>
          </w:rPr>
          <w:t>8</w:t>
        </w:r>
        <w:r>
          <w:rPr>
            <w:webHidden/>
          </w:rPr>
          <w:fldChar w:fldCharType="end"/>
        </w:r>
      </w:hyperlink>
    </w:p>
    <w:p w14:paraId="25918059" w14:textId="57523CE2"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79" w:history="1">
        <w:r w:rsidRPr="0003434F">
          <w:rPr>
            <w:rStyle w:val="Hyperlink"/>
          </w:rPr>
          <w:t>Randomised trial results</w:t>
        </w:r>
        <w:r>
          <w:rPr>
            <w:webHidden/>
          </w:rPr>
          <w:tab/>
        </w:r>
        <w:r>
          <w:rPr>
            <w:webHidden/>
          </w:rPr>
          <w:fldChar w:fldCharType="begin"/>
        </w:r>
        <w:r>
          <w:rPr>
            <w:webHidden/>
          </w:rPr>
          <w:instrText xml:space="preserve"> PAGEREF _Toc210901079 \h </w:instrText>
        </w:r>
        <w:r>
          <w:rPr>
            <w:webHidden/>
          </w:rPr>
        </w:r>
        <w:r>
          <w:rPr>
            <w:webHidden/>
          </w:rPr>
          <w:fldChar w:fldCharType="separate"/>
        </w:r>
        <w:r w:rsidR="008304F4">
          <w:rPr>
            <w:webHidden/>
          </w:rPr>
          <w:t>9</w:t>
        </w:r>
        <w:r>
          <w:rPr>
            <w:webHidden/>
          </w:rPr>
          <w:fldChar w:fldCharType="end"/>
        </w:r>
      </w:hyperlink>
    </w:p>
    <w:p w14:paraId="59F5AE12" w14:textId="78A2D302"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0" w:history="1">
        <w:r w:rsidRPr="0003434F">
          <w:rPr>
            <w:rStyle w:val="Hyperlink"/>
          </w:rPr>
          <w:t xml:space="preserve">The video format had the highest </w:t>
        </w:r>
        <w:r w:rsidR="00856D0D">
          <w:rPr>
            <w:rStyle w:val="Hyperlink"/>
          </w:rPr>
          <w:t>‘</w:t>
        </w:r>
        <w:r w:rsidRPr="0003434F">
          <w:rPr>
            <w:rStyle w:val="Hyperlink"/>
          </w:rPr>
          <w:t>effectiveness score</w:t>
        </w:r>
        <w:r w:rsidR="00856D0D">
          <w:rPr>
            <w:rStyle w:val="Hyperlink"/>
          </w:rPr>
          <w:t>’</w:t>
        </w:r>
        <w:r>
          <w:rPr>
            <w:webHidden/>
          </w:rPr>
          <w:tab/>
        </w:r>
        <w:r>
          <w:rPr>
            <w:webHidden/>
          </w:rPr>
          <w:fldChar w:fldCharType="begin"/>
        </w:r>
        <w:r>
          <w:rPr>
            <w:webHidden/>
          </w:rPr>
          <w:instrText xml:space="preserve"> PAGEREF _Toc210901080 \h </w:instrText>
        </w:r>
        <w:r>
          <w:rPr>
            <w:webHidden/>
          </w:rPr>
        </w:r>
        <w:r>
          <w:rPr>
            <w:webHidden/>
          </w:rPr>
          <w:fldChar w:fldCharType="separate"/>
        </w:r>
        <w:r w:rsidR="008304F4">
          <w:rPr>
            <w:webHidden/>
          </w:rPr>
          <w:t>9</w:t>
        </w:r>
        <w:r>
          <w:rPr>
            <w:webHidden/>
          </w:rPr>
          <w:fldChar w:fldCharType="end"/>
        </w:r>
      </w:hyperlink>
    </w:p>
    <w:p w14:paraId="4123DD47" w14:textId="3FC127AE"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1" w:history="1">
        <w:r w:rsidRPr="0003434F">
          <w:rPr>
            <w:rStyle w:val="Hyperlink"/>
          </w:rPr>
          <w:t>Strong video performance driven by high completions</w:t>
        </w:r>
        <w:r>
          <w:rPr>
            <w:webHidden/>
          </w:rPr>
          <w:tab/>
        </w:r>
        <w:r>
          <w:rPr>
            <w:webHidden/>
          </w:rPr>
          <w:fldChar w:fldCharType="begin"/>
        </w:r>
        <w:r>
          <w:rPr>
            <w:webHidden/>
          </w:rPr>
          <w:instrText xml:space="preserve"> PAGEREF _Toc210901081 \h </w:instrText>
        </w:r>
        <w:r>
          <w:rPr>
            <w:webHidden/>
          </w:rPr>
        </w:r>
        <w:r>
          <w:rPr>
            <w:webHidden/>
          </w:rPr>
          <w:fldChar w:fldCharType="separate"/>
        </w:r>
        <w:r w:rsidR="008304F4">
          <w:rPr>
            <w:webHidden/>
          </w:rPr>
          <w:t>10</w:t>
        </w:r>
        <w:r>
          <w:rPr>
            <w:webHidden/>
          </w:rPr>
          <w:fldChar w:fldCharType="end"/>
        </w:r>
      </w:hyperlink>
    </w:p>
    <w:p w14:paraId="17ECC67C" w14:textId="7DBCFFF5"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2" w:history="1">
        <w:r w:rsidRPr="0003434F">
          <w:rPr>
            <w:rStyle w:val="Hyperlink"/>
          </w:rPr>
          <w:t xml:space="preserve">Poor podcast performance driven by </w:t>
        </w:r>
        <w:r w:rsidR="00856D0D">
          <w:rPr>
            <w:rStyle w:val="Hyperlink"/>
          </w:rPr>
          <w:t>‘</w:t>
        </w:r>
        <w:r w:rsidRPr="0003434F">
          <w:rPr>
            <w:rStyle w:val="Hyperlink"/>
          </w:rPr>
          <w:t>promoter score</w:t>
        </w:r>
        <w:r w:rsidR="00856D0D">
          <w:rPr>
            <w:rStyle w:val="Hyperlink"/>
          </w:rPr>
          <w:t>’</w:t>
        </w:r>
        <w:r w:rsidRPr="0003434F">
          <w:rPr>
            <w:rStyle w:val="Hyperlink"/>
          </w:rPr>
          <w:t xml:space="preserve"> and engagement</w:t>
        </w:r>
        <w:r>
          <w:rPr>
            <w:webHidden/>
          </w:rPr>
          <w:tab/>
        </w:r>
        <w:r>
          <w:rPr>
            <w:webHidden/>
          </w:rPr>
          <w:fldChar w:fldCharType="begin"/>
        </w:r>
        <w:r>
          <w:rPr>
            <w:webHidden/>
          </w:rPr>
          <w:instrText xml:space="preserve"> PAGEREF _Toc210901082 \h </w:instrText>
        </w:r>
        <w:r>
          <w:rPr>
            <w:webHidden/>
          </w:rPr>
        </w:r>
        <w:r>
          <w:rPr>
            <w:webHidden/>
          </w:rPr>
          <w:fldChar w:fldCharType="separate"/>
        </w:r>
        <w:r w:rsidR="008304F4">
          <w:rPr>
            <w:webHidden/>
          </w:rPr>
          <w:t>10</w:t>
        </w:r>
        <w:r>
          <w:rPr>
            <w:webHidden/>
          </w:rPr>
          <w:fldChar w:fldCharType="end"/>
        </w:r>
      </w:hyperlink>
    </w:p>
    <w:p w14:paraId="718746C8" w14:textId="5D43940A"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3" w:history="1">
        <w:r w:rsidRPr="0003434F">
          <w:rPr>
            <w:rStyle w:val="Hyperlink"/>
          </w:rPr>
          <w:t>Supplementary question confirmed video preference</w:t>
        </w:r>
        <w:r>
          <w:rPr>
            <w:webHidden/>
          </w:rPr>
          <w:tab/>
        </w:r>
        <w:r>
          <w:rPr>
            <w:webHidden/>
          </w:rPr>
          <w:fldChar w:fldCharType="begin"/>
        </w:r>
        <w:r>
          <w:rPr>
            <w:webHidden/>
          </w:rPr>
          <w:instrText xml:space="preserve"> PAGEREF _Toc210901083 \h </w:instrText>
        </w:r>
        <w:r>
          <w:rPr>
            <w:webHidden/>
          </w:rPr>
        </w:r>
        <w:r>
          <w:rPr>
            <w:webHidden/>
          </w:rPr>
          <w:fldChar w:fldCharType="separate"/>
        </w:r>
        <w:r w:rsidR="008304F4">
          <w:rPr>
            <w:webHidden/>
          </w:rPr>
          <w:t>11</w:t>
        </w:r>
        <w:r>
          <w:rPr>
            <w:webHidden/>
          </w:rPr>
          <w:fldChar w:fldCharType="end"/>
        </w:r>
      </w:hyperlink>
    </w:p>
    <w:p w14:paraId="6DB34849" w14:textId="1A969FDD"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4" w:history="1">
        <w:r w:rsidRPr="0003434F">
          <w:rPr>
            <w:rStyle w:val="Hyperlink"/>
          </w:rPr>
          <w:t>Missing data and robustness checks</w:t>
        </w:r>
        <w:r>
          <w:rPr>
            <w:webHidden/>
          </w:rPr>
          <w:tab/>
        </w:r>
        <w:r>
          <w:rPr>
            <w:webHidden/>
          </w:rPr>
          <w:fldChar w:fldCharType="begin"/>
        </w:r>
        <w:r>
          <w:rPr>
            <w:webHidden/>
          </w:rPr>
          <w:instrText xml:space="preserve"> PAGEREF _Toc210901084 \h </w:instrText>
        </w:r>
        <w:r>
          <w:rPr>
            <w:webHidden/>
          </w:rPr>
        </w:r>
        <w:r>
          <w:rPr>
            <w:webHidden/>
          </w:rPr>
          <w:fldChar w:fldCharType="separate"/>
        </w:r>
        <w:r w:rsidR="008304F4">
          <w:rPr>
            <w:webHidden/>
          </w:rPr>
          <w:t>12</w:t>
        </w:r>
        <w:r>
          <w:rPr>
            <w:webHidden/>
          </w:rPr>
          <w:fldChar w:fldCharType="end"/>
        </w:r>
      </w:hyperlink>
    </w:p>
    <w:p w14:paraId="11E90C70" w14:textId="005A81E6"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85" w:history="1">
        <w:r w:rsidRPr="0003434F">
          <w:rPr>
            <w:rStyle w:val="Hyperlink"/>
          </w:rPr>
          <w:t>Focus group results</w:t>
        </w:r>
        <w:r>
          <w:rPr>
            <w:webHidden/>
          </w:rPr>
          <w:tab/>
        </w:r>
        <w:r>
          <w:rPr>
            <w:webHidden/>
          </w:rPr>
          <w:fldChar w:fldCharType="begin"/>
        </w:r>
        <w:r>
          <w:rPr>
            <w:webHidden/>
          </w:rPr>
          <w:instrText xml:space="preserve"> PAGEREF _Toc210901085 \h </w:instrText>
        </w:r>
        <w:r>
          <w:rPr>
            <w:webHidden/>
          </w:rPr>
        </w:r>
        <w:r>
          <w:rPr>
            <w:webHidden/>
          </w:rPr>
          <w:fldChar w:fldCharType="separate"/>
        </w:r>
        <w:r w:rsidR="008304F4">
          <w:rPr>
            <w:webHidden/>
          </w:rPr>
          <w:t>13</w:t>
        </w:r>
        <w:r>
          <w:rPr>
            <w:webHidden/>
          </w:rPr>
          <w:fldChar w:fldCharType="end"/>
        </w:r>
      </w:hyperlink>
    </w:p>
    <w:p w14:paraId="348ED82A" w14:textId="5274915D"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6" w:history="1">
        <w:r w:rsidRPr="0003434F">
          <w:rPr>
            <w:rStyle w:val="Hyperlink"/>
          </w:rPr>
          <w:t>The role of video</w:t>
        </w:r>
        <w:r>
          <w:rPr>
            <w:webHidden/>
          </w:rPr>
          <w:tab/>
        </w:r>
        <w:r>
          <w:rPr>
            <w:webHidden/>
          </w:rPr>
          <w:fldChar w:fldCharType="begin"/>
        </w:r>
        <w:r>
          <w:rPr>
            <w:webHidden/>
          </w:rPr>
          <w:instrText xml:space="preserve"> PAGEREF _Toc210901086 \h </w:instrText>
        </w:r>
        <w:r>
          <w:rPr>
            <w:webHidden/>
          </w:rPr>
        </w:r>
        <w:r>
          <w:rPr>
            <w:webHidden/>
          </w:rPr>
          <w:fldChar w:fldCharType="separate"/>
        </w:r>
        <w:r w:rsidR="008304F4">
          <w:rPr>
            <w:webHidden/>
          </w:rPr>
          <w:t>13</w:t>
        </w:r>
        <w:r>
          <w:rPr>
            <w:webHidden/>
          </w:rPr>
          <w:fldChar w:fldCharType="end"/>
        </w:r>
      </w:hyperlink>
    </w:p>
    <w:p w14:paraId="670794ED" w14:textId="6B39F36C"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7" w:history="1">
        <w:r w:rsidRPr="0003434F">
          <w:rPr>
            <w:rStyle w:val="Hyperlink"/>
          </w:rPr>
          <w:t>The role of click</w:t>
        </w:r>
        <w:r w:rsidR="00856D0D">
          <w:rPr>
            <w:rStyle w:val="Hyperlink"/>
          </w:rPr>
          <w:noBreakHyphen/>
        </w:r>
        <w:r w:rsidRPr="0003434F">
          <w:rPr>
            <w:rStyle w:val="Hyperlink"/>
          </w:rPr>
          <w:t>through modules</w:t>
        </w:r>
        <w:r>
          <w:rPr>
            <w:webHidden/>
          </w:rPr>
          <w:tab/>
        </w:r>
        <w:r>
          <w:rPr>
            <w:webHidden/>
          </w:rPr>
          <w:fldChar w:fldCharType="begin"/>
        </w:r>
        <w:r>
          <w:rPr>
            <w:webHidden/>
          </w:rPr>
          <w:instrText xml:space="preserve"> PAGEREF _Toc210901087 \h </w:instrText>
        </w:r>
        <w:r>
          <w:rPr>
            <w:webHidden/>
          </w:rPr>
        </w:r>
        <w:r>
          <w:rPr>
            <w:webHidden/>
          </w:rPr>
          <w:fldChar w:fldCharType="separate"/>
        </w:r>
        <w:r w:rsidR="008304F4">
          <w:rPr>
            <w:webHidden/>
          </w:rPr>
          <w:t>13</w:t>
        </w:r>
        <w:r>
          <w:rPr>
            <w:webHidden/>
          </w:rPr>
          <w:fldChar w:fldCharType="end"/>
        </w:r>
      </w:hyperlink>
    </w:p>
    <w:p w14:paraId="28E947DA" w14:textId="0C2BBFF5" w:rsidR="00AC6DB4" w:rsidRDefault="00AC6DB4">
      <w:pPr>
        <w:pStyle w:val="TOC2"/>
        <w:rPr>
          <w:rFonts w:asciiTheme="minorHAnsi" w:eastAsiaTheme="minorEastAsia" w:hAnsiTheme="minorHAnsi" w:cstheme="minorBidi"/>
          <w:color w:val="auto"/>
          <w:kern w:val="2"/>
          <w:sz w:val="24"/>
          <w:szCs w:val="24"/>
          <w14:ligatures w14:val="standardContextual"/>
        </w:rPr>
      </w:pPr>
      <w:hyperlink w:anchor="_Toc210901088" w:history="1">
        <w:r w:rsidRPr="0003434F">
          <w:rPr>
            <w:rStyle w:val="Hyperlink"/>
          </w:rPr>
          <w:t>The role of podcasts</w:t>
        </w:r>
        <w:r>
          <w:rPr>
            <w:webHidden/>
          </w:rPr>
          <w:tab/>
        </w:r>
        <w:r>
          <w:rPr>
            <w:webHidden/>
          </w:rPr>
          <w:fldChar w:fldCharType="begin"/>
        </w:r>
        <w:r>
          <w:rPr>
            <w:webHidden/>
          </w:rPr>
          <w:instrText xml:space="preserve"> PAGEREF _Toc210901088 \h </w:instrText>
        </w:r>
        <w:r>
          <w:rPr>
            <w:webHidden/>
          </w:rPr>
        </w:r>
        <w:r>
          <w:rPr>
            <w:webHidden/>
          </w:rPr>
          <w:fldChar w:fldCharType="separate"/>
        </w:r>
        <w:r w:rsidR="008304F4">
          <w:rPr>
            <w:webHidden/>
          </w:rPr>
          <w:t>14</w:t>
        </w:r>
        <w:r>
          <w:rPr>
            <w:webHidden/>
          </w:rPr>
          <w:fldChar w:fldCharType="end"/>
        </w:r>
      </w:hyperlink>
    </w:p>
    <w:p w14:paraId="1876446C" w14:textId="2DD451BA"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89" w:history="1">
        <w:r w:rsidRPr="0003434F">
          <w:rPr>
            <w:rStyle w:val="Hyperlink"/>
          </w:rPr>
          <w:t>Limitations</w:t>
        </w:r>
        <w:r>
          <w:rPr>
            <w:webHidden/>
          </w:rPr>
          <w:tab/>
        </w:r>
        <w:r>
          <w:rPr>
            <w:webHidden/>
          </w:rPr>
          <w:fldChar w:fldCharType="begin"/>
        </w:r>
        <w:r>
          <w:rPr>
            <w:webHidden/>
          </w:rPr>
          <w:instrText xml:space="preserve"> PAGEREF _Toc210901089 \h </w:instrText>
        </w:r>
        <w:r>
          <w:rPr>
            <w:webHidden/>
          </w:rPr>
        </w:r>
        <w:r>
          <w:rPr>
            <w:webHidden/>
          </w:rPr>
          <w:fldChar w:fldCharType="separate"/>
        </w:r>
        <w:r w:rsidR="008304F4">
          <w:rPr>
            <w:webHidden/>
          </w:rPr>
          <w:t>15</w:t>
        </w:r>
        <w:r>
          <w:rPr>
            <w:webHidden/>
          </w:rPr>
          <w:fldChar w:fldCharType="end"/>
        </w:r>
      </w:hyperlink>
    </w:p>
    <w:p w14:paraId="0C2BAEFE" w14:textId="2CDBD2F8"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90" w:history="1">
        <w:r w:rsidRPr="0003434F">
          <w:rPr>
            <w:rStyle w:val="Hyperlink"/>
          </w:rPr>
          <w:t>Conclusion</w:t>
        </w:r>
        <w:r>
          <w:rPr>
            <w:webHidden/>
          </w:rPr>
          <w:tab/>
        </w:r>
        <w:r>
          <w:rPr>
            <w:webHidden/>
          </w:rPr>
          <w:fldChar w:fldCharType="begin"/>
        </w:r>
        <w:r>
          <w:rPr>
            <w:webHidden/>
          </w:rPr>
          <w:instrText xml:space="preserve"> PAGEREF _Toc210901090 \h </w:instrText>
        </w:r>
        <w:r>
          <w:rPr>
            <w:webHidden/>
          </w:rPr>
        </w:r>
        <w:r>
          <w:rPr>
            <w:webHidden/>
          </w:rPr>
          <w:fldChar w:fldCharType="separate"/>
        </w:r>
        <w:r w:rsidR="008304F4">
          <w:rPr>
            <w:webHidden/>
          </w:rPr>
          <w:t>16</w:t>
        </w:r>
        <w:r>
          <w:rPr>
            <w:webHidden/>
          </w:rPr>
          <w:fldChar w:fldCharType="end"/>
        </w:r>
      </w:hyperlink>
    </w:p>
    <w:p w14:paraId="02E4EBE4" w14:textId="14EEEF5C"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091" w:history="1">
        <w:r w:rsidRPr="0003434F">
          <w:rPr>
            <w:rStyle w:val="Hyperlink"/>
          </w:rPr>
          <w:t>Appendix A: Technical details</w:t>
        </w:r>
        <w:r>
          <w:rPr>
            <w:webHidden/>
          </w:rPr>
          <w:tab/>
        </w:r>
        <w:r>
          <w:rPr>
            <w:webHidden/>
          </w:rPr>
          <w:fldChar w:fldCharType="begin"/>
        </w:r>
        <w:r>
          <w:rPr>
            <w:webHidden/>
          </w:rPr>
          <w:instrText xml:space="preserve"> PAGEREF _Toc210901091 \h </w:instrText>
        </w:r>
        <w:r>
          <w:rPr>
            <w:webHidden/>
          </w:rPr>
        </w:r>
        <w:r>
          <w:rPr>
            <w:webHidden/>
          </w:rPr>
          <w:fldChar w:fldCharType="separate"/>
        </w:r>
        <w:r w:rsidR="008304F4">
          <w:rPr>
            <w:webHidden/>
          </w:rPr>
          <w:t>17</w:t>
        </w:r>
        <w:r>
          <w:rPr>
            <w:webHidden/>
          </w:rPr>
          <w:fldChar w:fldCharType="end"/>
        </w:r>
      </w:hyperlink>
    </w:p>
    <w:p w14:paraId="0781F2E6" w14:textId="09A1D7F6"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100" w:history="1">
        <w:r w:rsidRPr="0003434F">
          <w:rPr>
            <w:rStyle w:val="Hyperlink"/>
          </w:rPr>
          <w:t>Appendix B: Detailed results</w:t>
        </w:r>
        <w:r>
          <w:rPr>
            <w:webHidden/>
          </w:rPr>
          <w:tab/>
        </w:r>
        <w:r>
          <w:rPr>
            <w:webHidden/>
          </w:rPr>
          <w:fldChar w:fldCharType="begin"/>
        </w:r>
        <w:r>
          <w:rPr>
            <w:webHidden/>
          </w:rPr>
          <w:instrText xml:space="preserve"> PAGEREF _Toc210901100 \h </w:instrText>
        </w:r>
        <w:r>
          <w:rPr>
            <w:webHidden/>
          </w:rPr>
        </w:r>
        <w:r>
          <w:rPr>
            <w:webHidden/>
          </w:rPr>
          <w:fldChar w:fldCharType="separate"/>
        </w:r>
        <w:r w:rsidR="008304F4">
          <w:rPr>
            <w:webHidden/>
          </w:rPr>
          <w:t>24</w:t>
        </w:r>
        <w:r>
          <w:rPr>
            <w:webHidden/>
          </w:rPr>
          <w:fldChar w:fldCharType="end"/>
        </w:r>
      </w:hyperlink>
    </w:p>
    <w:p w14:paraId="1F5007D8" w14:textId="4EE7D1C8"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101" w:history="1">
        <w:r w:rsidRPr="0003434F">
          <w:rPr>
            <w:rStyle w:val="Hyperlink"/>
          </w:rPr>
          <w:t>Appendix C: Robustness checks</w:t>
        </w:r>
        <w:r>
          <w:rPr>
            <w:webHidden/>
          </w:rPr>
          <w:tab/>
        </w:r>
        <w:r>
          <w:rPr>
            <w:webHidden/>
          </w:rPr>
          <w:fldChar w:fldCharType="begin"/>
        </w:r>
        <w:r>
          <w:rPr>
            <w:webHidden/>
          </w:rPr>
          <w:instrText xml:space="preserve"> PAGEREF _Toc210901101 \h </w:instrText>
        </w:r>
        <w:r>
          <w:rPr>
            <w:webHidden/>
          </w:rPr>
        </w:r>
        <w:r>
          <w:rPr>
            <w:webHidden/>
          </w:rPr>
          <w:fldChar w:fldCharType="separate"/>
        </w:r>
        <w:r w:rsidR="008304F4">
          <w:rPr>
            <w:webHidden/>
          </w:rPr>
          <w:t>26</w:t>
        </w:r>
        <w:r>
          <w:rPr>
            <w:webHidden/>
          </w:rPr>
          <w:fldChar w:fldCharType="end"/>
        </w:r>
      </w:hyperlink>
    </w:p>
    <w:p w14:paraId="5C49BC57" w14:textId="60A274D8"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102" w:history="1">
        <w:r w:rsidRPr="0003434F">
          <w:rPr>
            <w:rStyle w:val="Hyperlink"/>
          </w:rPr>
          <w:t>Appendix D: Additional descriptive results</w:t>
        </w:r>
        <w:r>
          <w:rPr>
            <w:webHidden/>
          </w:rPr>
          <w:tab/>
        </w:r>
        <w:r>
          <w:rPr>
            <w:webHidden/>
          </w:rPr>
          <w:fldChar w:fldCharType="begin"/>
        </w:r>
        <w:r>
          <w:rPr>
            <w:webHidden/>
          </w:rPr>
          <w:instrText xml:space="preserve"> PAGEREF _Toc210901102 \h </w:instrText>
        </w:r>
        <w:r>
          <w:rPr>
            <w:webHidden/>
          </w:rPr>
        </w:r>
        <w:r>
          <w:rPr>
            <w:webHidden/>
          </w:rPr>
          <w:fldChar w:fldCharType="separate"/>
        </w:r>
        <w:r w:rsidR="008304F4">
          <w:rPr>
            <w:webHidden/>
          </w:rPr>
          <w:t>28</w:t>
        </w:r>
        <w:r>
          <w:rPr>
            <w:webHidden/>
          </w:rPr>
          <w:fldChar w:fldCharType="end"/>
        </w:r>
      </w:hyperlink>
    </w:p>
    <w:p w14:paraId="13CB2B67" w14:textId="1098FFBD"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103" w:history="1">
        <w:r w:rsidRPr="0003434F">
          <w:rPr>
            <w:rStyle w:val="Hyperlink"/>
          </w:rPr>
          <w:t>Appendix E: Focus group discussion guide</w:t>
        </w:r>
        <w:r>
          <w:rPr>
            <w:webHidden/>
          </w:rPr>
          <w:tab/>
        </w:r>
        <w:r>
          <w:rPr>
            <w:webHidden/>
          </w:rPr>
          <w:fldChar w:fldCharType="begin"/>
        </w:r>
        <w:r>
          <w:rPr>
            <w:webHidden/>
          </w:rPr>
          <w:instrText xml:space="preserve"> PAGEREF _Toc210901103 \h </w:instrText>
        </w:r>
        <w:r>
          <w:rPr>
            <w:webHidden/>
          </w:rPr>
        </w:r>
        <w:r>
          <w:rPr>
            <w:webHidden/>
          </w:rPr>
          <w:fldChar w:fldCharType="separate"/>
        </w:r>
        <w:r w:rsidR="008304F4">
          <w:rPr>
            <w:webHidden/>
          </w:rPr>
          <w:t>30</w:t>
        </w:r>
        <w:r>
          <w:rPr>
            <w:webHidden/>
          </w:rPr>
          <w:fldChar w:fldCharType="end"/>
        </w:r>
      </w:hyperlink>
    </w:p>
    <w:p w14:paraId="744CC111" w14:textId="4ECA43AB" w:rsidR="00AC6DB4" w:rsidRDefault="00AC6DB4">
      <w:pPr>
        <w:pStyle w:val="TOC1"/>
        <w:rPr>
          <w:rFonts w:asciiTheme="minorHAnsi" w:eastAsiaTheme="minorEastAsia" w:hAnsiTheme="minorHAnsi" w:cstheme="minorBidi"/>
          <w:b w:val="0"/>
          <w:color w:val="auto"/>
          <w:kern w:val="2"/>
          <w:sz w:val="24"/>
          <w:szCs w:val="24"/>
          <w14:ligatures w14:val="standardContextual"/>
        </w:rPr>
      </w:pPr>
      <w:hyperlink w:anchor="_Toc210901104" w:history="1">
        <w:r w:rsidRPr="0003434F">
          <w:rPr>
            <w:rStyle w:val="Hyperlink"/>
          </w:rPr>
          <w:t>References</w:t>
        </w:r>
        <w:r>
          <w:rPr>
            <w:webHidden/>
          </w:rPr>
          <w:tab/>
        </w:r>
        <w:r>
          <w:rPr>
            <w:webHidden/>
          </w:rPr>
          <w:fldChar w:fldCharType="begin"/>
        </w:r>
        <w:r>
          <w:rPr>
            <w:webHidden/>
          </w:rPr>
          <w:instrText xml:space="preserve"> PAGEREF _Toc210901104 \h </w:instrText>
        </w:r>
        <w:r>
          <w:rPr>
            <w:webHidden/>
          </w:rPr>
        </w:r>
        <w:r>
          <w:rPr>
            <w:webHidden/>
          </w:rPr>
          <w:fldChar w:fldCharType="separate"/>
        </w:r>
        <w:r w:rsidR="008304F4">
          <w:rPr>
            <w:webHidden/>
          </w:rPr>
          <w:t>31</w:t>
        </w:r>
        <w:r>
          <w:rPr>
            <w:webHidden/>
          </w:rPr>
          <w:fldChar w:fldCharType="end"/>
        </w:r>
      </w:hyperlink>
    </w:p>
    <w:p w14:paraId="28DD6299" w14:textId="6E4784E4" w:rsidR="00B83089" w:rsidRDefault="00BB275B" w:rsidP="00851605">
      <w:pPr>
        <w:sectPr w:rsidR="00B83089" w:rsidSect="00DA2419">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chapStyle="1"/>
          <w:cols w:space="708"/>
          <w:docGrid w:linePitch="360"/>
        </w:sectPr>
      </w:pPr>
      <w:r>
        <w:rPr>
          <w:noProof/>
        </w:rPr>
        <w:fldChar w:fldCharType="end"/>
      </w:r>
    </w:p>
    <w:p w14:paraId="12269508" w14:textId="04D976A6" w:rsidR="00014328" w:rsidRDefault="00276663" w:rsidP="00B83089">
      <w:pPr>
        <w:pStyle w:val="Heading1"/>
        <w:spacing w:before="0"/>
      </w:pPr>
      <w:bookmarkStart w:id="3" w:name="_Toc210901073"/>
      <w:r w:rsidRPr="00B83089">
        <w:lastRenderedPageBreak/>
        <w:t>Executive</w:t>
      </w:r>
      <w:r w:rsidR="001C4E10">
        <w:t xml:space="preserve"> summary</w:t>
      </w:r>
      <w:bookmarkEnd w:id="3"/>
    </w:p>
    <w:p w14:paraId="4CCCBA8B" w14:textId="122DD0CF" w:rsidR="00566133" w:rsidRDefault="00C36C87" w:rsidP="00AD48B0">
      <w:r>
        <w:rPr>
          <w:b/>
          <w:bCs/>
        </w:rPr>
        <w:t xml:space="preserve">Background: </w:t>
      </w:r>
      <w:r w:rsidR="007B7302">
        <w:t xml:space="preserve">Online training courses are </w:t>
      </w:r>
      <w:r w:rsidR="007B7302" w:rsidRPr="00AD48B0">
        <w:t xml:space="preserve">an important </w:t>
      </w:r>
      <w:r w:rsidR="007B7302">
        <w:t>and widely</w:t>
      </w:r>
      <w:r w:rsidR="00856D0D">
        <w:noBreakHyphen/>
      </w:r>
      <w:r w:rsidR="007B7302">
        <w:t xml:space="preserve">used </w:t>
      </w:r>
      <w:r w:rsidR="007B7302" w:rsidRPr="00AD48B0">
        <w:t xml:space="preserve">tool for professional development </w:t>
      </w:r>
      <w:r w:rsidR="007B7302">
        <w:t>in the Australian Public Service (APS)</w:t>
      </w:r>
      <w:r w:rsidR="007B7302" w:rsidRPr="00AD48B0">
        <w:t xml:space="preserve">. </w:t>
      </w:r>
      <w:r w:rsidR="007B7302">
        <w:t>These courses include short, introductory modules, which are designed to give participants a brief overview of key concepts</w:t>
      </w:r>
      <w:r w:rsidR="007E1E61">
        <w:t xml:space="preserve"> </w:t>
      </w:r>
      <w:r w:rsidR="007B7302">
        <w:t>as a foundation for further learning, or to help engage with experts in that topic.</w:t>
      </w:r>
      <w:r w:rsidR="007E1E61">
        <w:t xml:space="preserve"> </w:t>
      </w:r>
    </w:p>
    <w:p w14:paraId="74F30D7C" w14:textId="07750664" w:rsidR="00F46527" w:rsidRDefault="00F46527" w:rsidP="00AD48B0">
      <w:r w:rsidRPr="00AD48B0">
        <w:t xml:space="preserve">This evaluation </w:t>
      </w:r>
      <w:r>
        <w:t xml:space="preserve">tested </w:t>
      </w:r>
      <w:r w:rsidRPr="00AD48B0">
        <w:t xml:space="preserve">the effectiveness of different </w:t>
      </w:r>
      <w:r w:rsidR="00601678" w:rsidRPr="00601678">
        <w:rPr>
          <w:i/>
          <w:iCs/>
        </w:rPr>
        <w:t xml:space="preserve">delivery </w:t>
      </w:r>
      <w:r w:rsidRPr="00601678">
        <w:rPr>
          <w:i/>
          <w:iCs/>
        </w:rPr>
        <w:t>formats</w:t>
      </w:r>
      <w:r>
        <w:t xml:space="preserve"> for short, introductory online training </w:t>
      </w:r>
      <w:r w:rsidR="009F6BEF">
        <w:t>developed by the Australian Centre for Evaluation</w:t>
      </w:r>
      <w:r w:rsidR="006C0AA2">
        <w:t xml:space="preserve"> (ACE</w:t>
      </w:r>
      <w:r w:rsidR="00F2610A">
        <w:t>) and</w:t>
      </w:r>
      <w:r w:rsidR="009F6BEF">
        <w:t xml:space="preserve"> </w:t>
      </w:r>
      <w:r>
        <w:t>targeted at APS staff</w:t>
      </w:r>
      <w:r w:rsidR="004354A3">
        <w:t>. The 3 different formats were</w:t>
      </w:r>
      <w:r>
        <w:t>:</w:t>
      </w:r>
      <w:r w:rsidRPr="00AD48B0">
        <w:t xml:space="preserve"> a traditional click</w:t>
      </w:r>
      <w:r w:rsidR="00856D0D">
        <w:noBreakHyphen/>
      </w:r>
      <w:r w:rsidRPr="00AD48B0">
        <w:t>through e</w:t>
      </w:r>
      <w:r w:rsidR="00856D0D">
        <w:noBreakHyphen/>
      </w:r>
      <w:r w:rsidRPr="00AD48B0">
        <w:t>learning module</w:t>
      </w:r>
      <w:r w:rsidR="000A4129">
        <w:t>;</w:t>
      </w:r>
      <w:r w:rsidRPr="00AD48B0">
        <w:t xml:space="preserve"> a micro</w:t>
      </w:r>
      <w:r w:rsidR="00856D0D">
        <w:noBreakHyphen/>
      </w:r>
      <w:r w:rsidRPr="00AD48B0">
        <w:t>learning video</w:t>
      </w:r>
      <w:r w:rsidR="00794B0D">
        <w:t>;</w:t>
      </w:r>
      <w:r w:rsidRPr="00AD48B0">
        <w:t xml:space="preserve"> and a podcast. </w:t>
      </w:r>
      <w:r w:rsidR="006C3442">
        <w:t>While the courses were all on the same topic (the role of randomisation in evaluation), the</w:t>
      </w:r>
      <w:r w:rsidR="00975478">
        <w:t xml:space="preserve"> formats varied in several ways</w:t>
      </w:r>
      <w:r w:rsidR="00856D0D">
        <w:t xml:space="preserve"> – </w:t>
      </w:r>
      <w:r w:rsidR="00975478">
        <w:t>the medium (</w:t>
      </w:r>
      <w:r w:rsidR="002F1A5D">
        <w:t>module, video or podcast</w:t>
      </w:r>
      <w:r w:rsidR="00975478">
        <w:t xml:space="preserve">), the </w:t>
      </w:r>
      <w:r w:rsidR="00362737">
        <w:t>duration, and</w:t>
      </w:r>
      <w:r w:rsidR="00975478">
        <w:t xml:space="preserve"> whether an initial sign</w:t>
      </w:r>
      <w:r w:rsidR="00856D0D">
        <w:noBreakHyphen/>
      </w:r>
      <w:r w:rsidR="00975478">
        <w:t xml:space="preserve">in was required. </w:t>
      </w:r>
    </w:p>
    <w:p w14:paraId="46367B08" w14:textId="5A2E95FD" w:rsidR="000D7AAD" w:rsidRDefault="00C36C87" w:rsidP="00AD48B0">
      <w:r>
        <w:rPr>
          <w:b/>
          <w:bCs/>
        </w:rPr>
        <w:t xml:space="preserve">Methods: </w:t>
      </w:r>
      <w:r w:rsidR="00E062C7" w:rsidRPr="00AD48B0">
        <w:t xml:space="preserve">To test the effectiveness of the </w:t>
      </w:r>
      <w:r w:rsidR="00BB67B8" w:rsidRPr="00AD48B0">
        <w:t xml:space="preserve">different </w:t>
      </w:r>
      <w:r w:rsidR="003F286D">
        <w:t xml:space="preserve">training course </w:t>
      </w:r>
      <w:r w:rsidR="00BB67B8" w:rsidRPr="00AD48B0">
        <w:t>formats, the ACE</w:t>
      </w:r>
      <w:r w:rsidR="00A85D8A">
        <w:t xml:space="preserve"> conducted</w:t>
      </w:r>
      <w:r w:rsidR="00A85D8A" w:rsidRPr="00AD48B0">
        <w:t xml:space="preserve"> a </w:t>
      </w:r>
      <w:r w:rsidR="009E118A">
        <w:t xml:space="preserve">rapid </w:t>
      </w:r>
      <w:r w:rsidR="00A85D8A" w:rsidRPr="00AD48B0">
        <w:t>randomised trial</w:t>
      </w:r>
      <w:r w:rsidR="009A132D">
        <w:t xml:space="preserve"> over 3 months</w:t>
      </w:r>
      <w:r w:rsidR="00416692" w:rsidRPr="00AD48B0">
        <w:t xml:space="preserve">. </w:t>
      </w:r>
      <w:r w:rsidR="005E35ED">
        <w:t>Over 750 p</w:t>
      </w:r>
      <w:r w:rsidR="00745B1A" w:rsidRPr="00AD48B0">
        <w:t xml:space="preserve">ublic servants were recruited to </w:t>
      </w:r>
      <w:r w:rsidR="005E35ED">
        <w:t xml:space="preserve">the trial </w:t>
      </w:r>
      <w:r w:rsidR="003F286D">
        <w:t xml:space="preserve">in January </w:t>
      </w:r>
      <w:r w:rsidR="00F11D91">
        <w:t xml:space="preserve">and February </w:t>
      </w:r>
      <w:r w:rsidR="003F286D">
        <w:t xml:space="preserve">2025 through </w:t>
      </w:r>
      <w:r w:rsidR="004B1D31" w:rsidRPr="00AD48B0">
        <w:t xml:space="preserve">existing </w:t>
      </w:r>
      <w:r w:rsidR="00745B1A" w:rsidRPr="00AD48B0">
        <w:t>email</w:t>
      </w:r>
      <w:r w:rsidR="004B1D31" w:rsidRPr="00AD48B0">
        <w:t xml:space="preserve"> distribution lists</w:t>
      </w:r>
      <w:r w:rsidR="003F286D">
        <w:t xml:space="preserve">. They were </w:t>
      </w:r>
      <w:r w:rsidR="00363FD8">
        <w:t xml:space="preserve">then </w:t>
      </w:r>
      <w:r w:rsidR="00FB5733">
        <w:t>randomised to complete training</w:t>
      </w:r>
      <w:r w:rsidR="002C7CAF">
        <w:t xml:space="preserve"> </w:t>
      </w:r>
      <w:r w:rsidR="003F286D">
        <w:t xml:space="preserve">on the same topic but </w:t>
      </w:r>
      <w:r w:rsidR="00B85E2D">
        <w:t xml:space="preserve">in </w:t>
      </w:r>
      <w:r w:rsidR="00FB5733">
        <w:t>one of the 3</w:t>
      </w:r>
      <w:r w:rsidR="00367F5A">
        <w:t> </w:t>
      </w:r>
      <w:r w:rsidR="00FB5733">
        <w:t>different training formats</w:t>
      </w:r>
      <w:r w:rsidR="00557927">
        <w:t xml:space="preserve">: a </w:t>
      </w:r>
      <w:r w:rsidR="000457D8">
        <w:t>3</w:t>
      </w:r>
      <w:r w:rsidR="00856D0D">
        <w:noBreakHyphen/>
      </w:r>
      <w:r w:rsidR="00CD594E">
        <w:t xml:space="preserve">minute video, </w:t>
      </w:r>
      <w:r w:rsidR="002544EF">
        <w:t xml:space="preserve">a </w:t>
      </w:r>
      <w:r w:rsidR="00261C85">
        <w:t>15</w:t>
      </w:r>
      <w:r w:rsidR="00856D0D">
        <w:noBreakHyphen/>
      </w:r>
      <w:r w:rsidR="002544EF">
        <w:t xml:space="preserve">minute podcast or a </w:t>
      </w:r>
      <w:r w:rsidR="00261C85">
        <w:t>30</w:t>
      </w:r>
      <w:r w:rsidR="00856D0D">
        <w:noBreakHyphen/>
      </w:r>
      <w:r w:rsidR="002544EF">
        <w:t xml:space="preserve">minute </w:t>
      </w:r>
      <w:r w:rsidR="000D7AAD">
        <w:t>e</w:t>
      </w:r>
      <w:r w:rsidR="00856D0D">
        <w:noBreakHyphen/>
      </w:r>
      <w:r w:rsidR="000D7AAD">
        <w:t>learning module</w:t>
      </w:r>
      <w:r w:rsidR="009864A2">
        <w:t xml:space="preserve">. </w:t>
      </w:r>
    </w:p>
    <w:p w14:paraId="61304DE8" w14:textId="5282E966" w:rsidR="00001EE0" w:rsidRPr="00AD48B0" w:rsidRDefault="00533E49" w:rsidP="00C75236">
      <w:r>
        <w:t xml:space="preserve">This trial measured the impact of different delivery formats on a </w:t>
      </w:r>
      <w:r w:rsidR="00856D0D">
        <w:t>‘</w:t>
      </w:r>
      <w:r>
        <w:t>training effectiveness index</w:t>
      </w:r>
      <w:r w:rsidR="00856D0D">
        <w:t>’</w:t>
      </w:r>
      <w:r>
        <w:t xml:space="preserve"> constructed from measures </w:t>
      </w:r>
      <w:r w:rsidR="00F2610A">
        <w:t xml:space="preserve">of </w:t>
      </w:r>
      <w:r>
        <w:t xml:space="preserve">engagement, completion, learning </w:t>
      </w:r>
      <w:r w:rsidR="005074E4">
        <w:t>comprehension</w:t>
      </w:r>
      <w:r>
        <w:t xml:space="preserve">, and whether the participant would recommend the training to others. </w:t>
      </w:r>
      <w:r w:rsidR="009F1E81">
        <w:t>Since click</w:t>
      </w:r>
      <w:r w:rsidR="00856D0D">
        <w:noBreakHyphen/>
      </w:r>
      <w:r w:rsidR="009F1E81">
        <w:t>through modules are common for APS</w:t>
      </w:r>
      <w:r w:rsidR="00F2610A">
        <w:t> </w:t>
      </w:r>
      <w:r w:rsidR="009F1E81">
        <w:t xml:space="preserve">online training, </w:t>
      </w:r>
      <w:r w:rsidR="00441E8D">
        <w:t xml:space="preserve">they </w:t>
      </w:r>
      <w:r w:rsidR="009F1E81">
        <w:t>were treated as the benchmark against which the video or podcast training were compared.</w:t>
      </w:r>
      <w:r w:rsidR="003E2E76">
        <w:t xml:space="preserve"> </w:t>
      </w:r>
      <w:r w:rsidR="004A5CF4">
        <w:t xml:space="preserve">The study </w:t>
      </w:r>
      <w:r w:rsidR="00051A80">
        <w:t>also involved 2</w:t>
      </w:r>
      <w:r w:rsidR="00367F5A">
        <w:t> </w:t>
      </w:r>
      <w:r w:rsidR="00AF6A1D">
        <w:t>focus group</w:t>
      </w:r>
      <w:r w:rsidR="00367F5A">
        <w:t>s</w:t>
      </w:r>
      <w:r w:rsidR="00AF6A1D">
        <w:t xml:space="preserve"> </w:t>
      </w:r>
      <w:r w:rsidR="00051A80">
        <w:t>with 13</w:t>
      </w:r>
      <w:r w:rsidR="00367F5A">
        <w:t> </w:t>
      </w:r>
      <w:r w:rsidR="00051A80">
        <w:t>participants</w:t>
      </w:r>
      <w:r w:rsidR="00982EBE">
        <w:t>.</w:t>
      </w:r>
    </w:p>
    <w:p w14:paraId="624C5003" w14:textId="5A81D67C" w:rsidR="007E55FD" w:rsidRDefault="00024906" w:rsidP="00DA7F1D">
      <w:r>
        <w:rPr>
          <w:b/>
          <w:bCs/>
        </w:rPr>
        <w:t>Randomised t</w:t>
      </w:r>
      <w:r w:rsidR="00CF2D6D">
        <w:rPr>
          <w:b/>
          <w:bCs/>
        </w:rPr>
        <w:t>rial r</w:t>
      </w:r>
      <w:r w:rsidR="00C36C87">
        <w:rPr>
          <w:b/>
          <w:bCs/>
        </w:rPr>
        <w:t>esults:</w:t>
      </w:r>
      <w:r w:rsidR="00DA7F1D">
        <w:t xml:space="preserve"> </w:t>
      </w:r>
      <w:r w:rsidR="004614BD">
        <w:t xml:space="preserve">The </w:t>
      </w:r>
      <w:r w:rsidR="009D2052">
        <w:t>3</w:t>
      </w:r>
      <w:r w:rsidR="00856D0D">
        <w:noBreakHyphen/>
      </w:r>
      <w:r w:rsidR="00A16FC1">
        <w:t xml:space="preserve">minute </w:t>
      </w:r>
      <w:r w:rsidR="00F11D91">
        <w:t>video</w:t>
      </w:r>
      <w:r w:rsidR="00451F26">
        <w:t xml:space="preserve"> and 30</w:t>
      </w:r>
      <w:r w:rsidR="00856D0D">
        <w:noBreakHyphen/>
      </w:r>
      <w:r w:rsidR="00A84DF1">
        <w:t>minute</w:t>
      </w:r>
      <w:r w:rsidR="00471488">
        <w:t xml:space="preserve"> module </w:t>
      </w:r>
      <w:r w:rsidR="0051308D">
        <w:t xml:space="preserve">training formats </w:t>
      </w:r>
      <w:r w:rsidR="00B42E52">
        <w:t>were similar</w:t>
      </w:r>
      <w:r w:rsidR="00983FB0">
        <w:t>ly</w:t>
      </w:r>
      <w:r w:rsidR="00B22379">
        <w:t xml:space="preserve"> </w:t>
      </w:r>
      <w:r w:rsidR="00B42E52">
        <w:t>effective</w:t>
      </w:r>
      <w:r w:rsidR="00602549">
        <w:t xml:space="preserve"> </w:t>
      </w:r>
      <w:r w:rsidR="00635C3C">
        <w:t xml:space="preserve">and </w:t>
      </w:r>
      <w:r w:rsidR="0051308D">
        <w:t>both</w:t>
      </w:r>
      <w:r w:rsidR="00B27CCB">
        <w:t xml:space="preserve"> out</w:t>
      </w:r>
      <w:r w:rsidR="00856D0D">
        <w:noBreakHyphen/>
      </w:r>
      <w:r w:rsidR="00B27CCB">
        <w:t>perform</w:t>
      </w:r>
      <w:r w:rsidR="00635C3C">
        <w:t>ed</w:t>
      </w:r>
      <w:r w:rsidR="004F233A">
        <w:t xml:space="preserve"> the podcast</w:t>
      </w:r>
      <w:r w:rsidR="00B22379">
        <w:t xml:space="preserve"> format</w:t>
      </w:r>
      <w:r w:rsidR="00600557">
        <w:t xml:space="preserve">. </w:t>
      </w:r>
      <w:r w:rsidR="009B1C9A">
        <w:t>The training effectiveness score for the podcast group was 7.9% lower than for the click</w:t>
      </w:r>
      <w:r w:rsidR="00856D0D">
        <w:noBreakHyphen/>
      </w:r>
      <w:r w:rsidR="009B1C9A">
        <w:t>through module. By contrast, f</w:t>
      </w:r>
      <w:r w:rsidR="007E55FD">
        <w:t xml:space="preserve">or people in the video group, the </w:t>
      </w:r>
      <w:r w:rsidR="004451DB">
        <w:t xml:space="preserve">effectiveness </w:t>
      </w:r>
      <w:r w:rsidR="007E55FD">
        <w:t xml:space="preserve">index was </w:t>
      </w:r>
      <w:r w:rsidR="00E004FB">
        <w:t>slightly</w:t>
      </w:r>
      <w:r w:rsidR="007E55FD">
        <w:t xml:space="preserve"> higher than for the </w:t>
      </w:r>
      <w:r w:rsidR="00F2610A">
        <w:t>module,</w:t>
      </w:r>
      <w:r w:rsidR="00756015">
        <w:t xml:space="preserve"> but this </w:t>
      </w:r>
      <w:r w:rsidR="00B72344">
        <w:t>difference</w:t>
      </w:r>
      <w:r w:rsidR="00756015">
        <w:t xml:space="preserve"> was</w:t>
      </w:r>
      <w:r w:rsidR="00064A9B">
        <w:t xml:space="preserve"> not</w:t>
      </w:r>
      <w:r w:rsidR="00756015">
        <w:t xml:space="preserve"> </w:t>
      </w:r>
      <w:r w:rsidR="00CF4EBF">
        <w:t>statistically significant</w:t>
      </w:r>
      <w:r w:rsidR="007E55FD">
        <w:t>.</w:t>
      </w:r>
      <w:r w:rsidR="003C689B" w:rsidRPr="00566B06">
        <w:rPr>
          <w:rStyle w:val="FootnoteReference"/>
          <w:vertAlign w:val="superscript"/>
        </w:rPr>
        <w:footnoteReference w:id="2"/>
      </w:r>
    </w:p>
    <w:p w14:paraId="2721A6F6" w14:textId="33F85803" w:rsidR="00DA7F1D" w:rsidRDefault="002F140A" w:rsidP="00DA7F1D">
      <w:r w:rsidRPr="002F140A">
        <w:rPr>
          <w:b/>
          <w:bCs/>
        </w:rPr>
        <w:t>Survey results</w:t>
      </w:r>
      <w:r>
        <w:t xml:space="preserve">: </w:t>
      </w:r>
      <w:r w:rsidR="004778AF">
        <w:t>A</w:t>
      </w:r>
      <w:r w:rsidR="00DA7F1D">
        <w:t xml:space="preserve"> follow</w:t>
      </w:r>
      <w:r w:rsidR="00856D0D">
        <w:noBreakHyphen/>
      </w:r>
      <w:r w:rsidR="00DA7F1D">
        <w:t xml:space="preserve">up survey question </w:t>
      </w:r>
      <w:r w:rsidR="00C35E78">
        <w:t xml:space="preserve">showed strong support for the </w:t>
      </w:r>
      <w:r w:rsidR="00C03303">
        <w:t>video format</w:t>
      </w:r>
      <w:r w:rsidR="00DA7F1D">
        <w:t>: 5</w:t>
      </w:r>
      <w:r w:rsidR="009E0A3A">
        <w:t>2</w:t>
      </w:r>
      <w:r w:rsidR="00DA7F1D">
        <w:t>%</w:t>
      </w:r>
      <w:r w:rsidR="00F471DB">
        <w:t> </w:t>
      </w:r>
      <w:r w:rsidR="00DA7F1D">
        <w:t>of</w:t>
      </w:r>
      <w:r w:rsidR="00F471DB">
        <w:t> </w:t>
      </w:r>
      <w:r w:rsidR="00DA7F1D">
        <w:t xml:space="preserve">respondents preferred a </w:t>
      </w:r>
      <w:r w:rsidR="00856D0D">
        <w:t>‘</w:t>
      </w:r>
      <w:r w:rsidR="00DA7F1D">
        <w:t>short explainer video</w:t>
      </w:r>
      <w:r w:rsidR="00856D0D">
        <w:t>’</w:t>
      </w:r>
      <w:r w:rsidR="00DA7F1D">
        <w:t xml:space="preserve">, compared to 39% for an </w:t>
      </w:r>
      <w:r w:rsidR="00856D0D">
        <w:t>‘</w:t>
      </w:r>
      <w:r w:rsidR="00DA7F1D">
        <w:t>online</w:t>
      </w:r>
      <w:r w:rsidR="00F471DB">
        <w:t> </w:t>
      </w:r>
      <w:r w:rsidR="00DA7F1D">
        <w:t>click</w:t>
      </w:r>
      <w:r w:rsidR="00856D0D">
        <w:noBreakHyphen/>
      </w:r>
      <w:r w:rsidR="00DA7F1D">
        <w:t>through</w:t>
      </w:r>
      <w:r w:rsidR="00F471DB">
        <w:t> </w:t>
      </w:r>
      <w:r w:rsidR="00DA7F1D">
        <w:t>module</w:t>
      </w:r>
      <w:r w:rsidR="00856D0D">
        <w:t>’</w:t>
      </w:r>
      <w:r w:rsidR="00DA7F1D">
        <w:t xml:space="preserve"> and 9% for a </w:t>
      </w:r>
      <w:r w:rsidR="00856D0D">
        <w:t>‘</w:t>
      </w:r>
      <w:r w:rsidR="00DA7F1D">
        <w:t>podcast format</w:t>
      </w:r>
      <w:r w:rsidR="00856D0D">
        <w:t>’</w:t>
      </w:r>
      <w:r w:rsidR="00DA7F1D">
        <w:t>.</w:t>
      </w:r>
    </w:p>
    <w:p w14:paraId="236F7694" w14:textId="60005668" w:rsidR="004C42B9" w:rsidRDefault="00B92BEF" w:rsidP="00B92BEF">
      <w:r>
        <w:rPr>
          <w:b/>
          <w:bCs/>
        </w:rPr>
        <w:t xml:space="preserve">Focus group results: </w:t>
      </w:r>
      <w:r w:rsidR="00934413" w:rsidRPr="00934413">
        <w:t>The</w:t>
      </w:r>
      <w:r w:rsidR="00934413">
        <w:rPr>
          <w:b/>
          <w:bCs/>
        </w:rPr>
        <w:t xml:space="preserve"> </w:t>
      </w:r>
      <w:r w:rsidR="00934413">
        <w:t xml:space="preserve">evaluation </w:t>
      </w:r>
      <w:r w:rsidR="00E335D0">
        <w:t>included 2 </w:t>
      </w:r>
      <w:r w:rsidR="00C83144" w:rsidRPr="00C83144">
        <w:t>focus groups with 13</w:t>
      </w:r>
      <w:r w:rsidR="00F471DB">
        <w:t> </w:t>
      </w:r>
      <w:r w:rsidR="00C83144" w:rsidRPr="00C83144">
        <w:t>participants.</w:t>
      </w:r>
      <w:r w:rsidR="00C83144">
        <w:rPr>
          <w:b/>
          <w:bCs/>
        </w:rPr>
        <w:t xml:space="preserve"> </w:t>
      </w:r>
      <w:r w:rsidR="00921385">
        <w:t>Most focus group participants said they generally preferred a video to click</w:t>
      </w:r>
      <w:r w:rsidR="00856D0D">
        <w:noBreakHyphen/>
      </w:r>
      <w:r w:rsidR="00921385">
        <w:t xml:space="preserve">through modules </w:t>
      </w:r>
      <w:r w:rsidR="006305D7">
        <w:t xml:space="preserve">or a podcast, consistent with the survey results. </w:t>
      </w:r>
      <w:r w:rsidR="00E62FD7">
        <w:t>Additional insights from focus group participants included</w:t>
      </w:r>
      <w:r w:rsidR="00566133">
        <w:t>:</w:t>
      </w:r>
    </w:p>
    <w:p w14:paraId="01943A57" w14:textId="34DB0BCF" w:rsidR="005F01FB" w:rsidRPr="009C7D3A" w:rsidRDefault="005F01FB" w:rsidP="009C7D3A">
      <w:pPr>
        <w:pStyle w:val="Bullet"/>
      </w:pPr>
      <w:r w:rsidRPr="009C7D3A">
        <w:t>Video participants reported that they found it fast</w:t>
      </w:r>
      <w:r w:rsidR="00856D0D">
        <w:noBreakHyphen/>
      </w:r>
      <w:r w:rsidRPr="009C7D3A">
        <w:t>moving and engaging, and the video</w:t>
      </w:r>
      <w:r w:rsidR="00856D0D">
        <w:t>’</w:t>
      </w:r>
      <w:r w:rsidRPr="009C7D3A">
        <w:t>s visuals effectively reinforced the points being made by the voice over. They also appreciated that it was short. Another observation was that videos may also help neurodiverse people.</w:t>
      </w:r>
    </w:p>
    <w:p w14:paraId="76590F1D" w14:textId="5D6FA005" w:rsidR="004778AF" w:rsidRPr="009C7D3A" w:rsidDel="00323240" w:rsidRDefault="004778AF" w:rsidP="009C7D3A">
      <w:pPr>
        <w:pStyle w:val="Bullet"/>
      </w:pPr>
      <w:r w:rsidRPr="009C7D3A" w:rsidDel="00323240">
        <w:t xml:space="preserve">Participants found </w:t>
      </w:r>
      <w:r w:rsidR="005F01FB" w:rsidRPr="009C7D3A">
        <w:t xml:space="preserve">the requirement to </w:t>
      </w:r>
      <w:r w:rsidRPr="009C7D3A" w:rsidDel="00323240">
        <w:t>log</w:t>
      </w:r>
      <w:r w:rsidR="005F01FB" w:rsidRPr="009C7D3A">
        <w:t xml:space="preserve"> in</w:t>
      </w:r>
      <w:r w:rsidR="001005F3" w:rsidRPr="009C7D3A">
        <w:t xml:space="preserve"> to </w:t>
      </w:r>
      <w:r w:rsidR="001005F3" w:rsidRPr="009C7D3A" w:rsidDel="00323240">
        <w:t>the click</w:t>
      </w:r>
      <w:r w:rsidR="00856D0D">
        <w:noBreakHyphen/>
      </w:r>
      <w:r w:rsidR="001005F3" w:rsidRPr="009C7D3A" w:rsidDel="00323240">
        <w:t>through module</w:t>
      </w:r>
      <w:r w:rsidR="001005F3" w:rsidRPr="009C7D3A">
        <w:t xml:space="preserve"> was </w:t>
      </w:r>
      <w:r w:rsidRPr="009C7D3A" w:rsidDel="00323240">
        <w:t>a barrier to commencing (and hence completing)</w:t>
      </w:r>
      <w:r w:rsidR="001005F3" w:rsidRPr="009C7D3A">
        <w:t xml:space="preserve"> it</w:t>
      </w:r>
      <w:r w:rsidRPr="009C7D3A" w:rsidDel="00323240">
        <w:t>.</w:t>
      </w:r>
    </w:p>
    <w:p w14:paraId="1D79C06B" w14:textId="1CD5AE12" w:rsidR="004778AF" w:rsidRDefault="004778AF" w:rsidP="00801E52">
      <w:pPr>
        <w:pStyle w:val="Bullet"/>
        <w:spacing w:after="0"/>
      </w:pPr>
      <w:r>
        <w:t xml:space="preserve">When participants listen to a podcast in a work </w:t>
      </w:r>
      <w:r w:rsidRPr="00801E52">
        <w:t>environment</w:t>
      </w:r>
      <w:r>
        <w:t xml:space="preserve"> it is much easier to get distracted by other work tasks th</w:t>
      </w:r>
      <w:r w:rsidR="004B6638">
        <w:t>a</w:t>
      </w:r>
      <w:r>
        <w:t>n when completing training in a video or click</w:t>
      </w:r>
      <w:r w:rsidR="00856D0D">
        <w:noBreakHyphen/>
      </w:r>
      <w:r>
        <w:t>through module format.</w:t>
      </w:r>
    </w:p>
    <w:p w14:paraId="2C435370" w14:textId="060CE62D" w:rsidR="00060CF8" w:rsidRDefault="00060CF8" w:rsidP="00773C26">
      <w:pPr>
        <w:pStyle w:val="ChartMainHeading"/>
      </w:pPr>
      <w:r>
        <w:lastRenderedPageBreak/>
        <w:t xml:space="preserve">Training </w:t>
      </w:r>
      <w:r w:rsidRPr="00773C26">
        <w:t>Effectiveness</w:t>
      </w:r>
      <w:r>
        <w:t xml:space="preserve"> Index Score by training format</w:t>
      </w:r>
    </w:p>
    <w:p w14:paraId="2DE4C123" w14:textId="735ECAC5" w:rsidR="00060CF8" w:rsidRDefault="00A677A1" w:rsidP="00773C26">
      <w:pPr>
        <w:pStyle w:val="ChartGraphic"/>
      </w:pPr>
      <w:r>
        <w:rPr>
          <w:noProof/>
        </w:rPr>
        <w:drawing>
          <wp:inline distT="0" distB="0" distL="0" distR="0" wp14:anchorId="6F5B5E9A" wp14:editId="5CBE7FC5">
            <wp:extent cx="3147060" cy="2817495"/>
            <wp:effectExtent l="0" t="0" r="0" b="1905"/>
            <wp:docPr id="1958697865" name="Picture 2" descr="This is a bar chart that shows the training effectiveness index score by training format. The podcast has a score of 3.05, the module has a score of 3.31 and the video has a score of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97865" name="Picture 2" descr="This is a bar chart that shows the training effectiveness index score by training format. The podcast has a score of 3.05, the module has a score of 3.31 and the video has a score of 3.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7060" cy="2817495"/>
                    </a:xfrm>
                    <a:prstGeom prst="rect">
                      <a:avLst/>
                    </a:prstGeom>
                    <a:noFill/>
                    <a:ln>
                      <a:noFill/>
                    </a:ln>
                  </pic:spPr>
                </pic:pic>
              </a:graphicData>
            </a:graphic>
          </wp:inline>
        </w:drawing>
      </w:r>
      <w:r w:rsidR="00467F4C">
        <w:t> </w:t>
      </w:r>
    </w:p>
    <w:p w14:paraId="3BD22033" w14:textId="743546E2" w:rsidR="00060CF8" w:rsidRPr="000A16F8" w:rsidRDefault="00060CF8" w:rsidP="000A16F8">
      <w:pPr>
        <w:pStyle w:val="ChartorTableNote"/>
      </w:pPr>
      <w:r w:rsidRPr="000A16F8">
        <w:rPr>
          <w:b/>
          <w:bCs/>
        </w:rPr>
        <w:t>Note:</w:t>
      </w:r>
      <w:r w:rsidRPr="000A16F8">
        <w:t xml:space="preserve"> The training effectiveness scores ranged from 0 to 5. </w:t>
      </w:r>
      <w:r w:rsidR="0002018A" w:rsidRPr="000A16F8">
        <w:t>This analysis was exploratory: s</w:t>
      </w:r>
      <w:r w:rsidRPr="000A16F8">
        <w:t xml:space="preserve">ee </w:t>
      </w:r>
      <w:r w:rsidR="0002018A" w:rsidRPr="000A16F8">
        <w:t xml:space="preserve">Results and </w:t>
      </w:r>
      <w:r w:rsidRPr="000A16F8">
        <w:t xml:space="preserve">Appendix A for </w:t>
      </w:r>
      <w:r w:rsidR="0002018A" w:rsidRPr="000A16F8">
        <w:t xml:space="preserve">more </w:t>
      </w:r>
      <w:r w:rsidRPr="000A16F8">
        <w:t>details.</w:t>
      </w:r>
      <w:r w:rsidR="0002018A" w:rsidRPr="000A16F8">
        <w:t xml:space="preserve"> Sample size: </w:t>
      </w:r>
      <w:r w:rsidR="00CF4581" w:rsidRPr="000A16F8">
        <w:t>c</w:t>
      </w:r>
      <w:r w:rsidR="0002018A" w:rsidRPr="000A16F8">
        <w:t>lick</w:t>
      </w:r>
      <w:r w:rsidR="00856D0D">
        <w:noBreakHyphen/>
      </w:r>
      <w:r w:rsidR="0002018A" w:rsidRPr="000A16F8">
        <w:t>through module=21</w:t>
      </w:r>
      <w:r w:rsidR="00AC0E72" w:rsidRPr="000A16F8">
        <w:t>6</w:t>
      </w:r>
      <w:r w:rsidR="0002018A" w:rsidRPr="000A16F8">
        <w:t>, podcast=25</w:t>
      </w:r>
      <w:r w:rsidR="00AC0E72" w:rsidRPr="000A16F8">
        <w:t>0</w:t>
      </w:r>
      <w:r w:rsidR="0002018A" w:rsidRPr="000A16F8">
        <w:t xml:space="preserve"> and video=286.</w:t>
      </w:r>
    </w:p>
    <w:p w14:paraId="06FCE1AC" w14:textId="72339F5C" w:rsidR="00566B06" w:rsidRDefault="00566B06" w:rsidP="00566B06">
      <w:r>
        <w:rPr>
          <w:b/>
          <w:bCs/>
        </w:rPr>
        <w:t xml:space="preserve">Limitations: </w:t>
      </w:r>
      <w:r w:rsidRPr="00607D96">
        <w:t xml:space="preserve">The evaluation evidence had </w:t>
      </w:r>
      <w:r w:rsidR="0089790C">
        <w:t>4</w:t>
      </w:r>
      <w:r w:rsidRPr="00607D96">
        <w:t> main limitations. First</w:t>
      </w:r>
      <w:r w:rsidR="00FA36B1">
        <w:t>, the trial focused on</w:t>
      </w:r>
      <w:r w:rsidR="003B2BBA">
        <w:t xml:space="preserve"> short</w:t>
      </w:r>
      <w:r w:rsidR="00FA36B1">
        <w:t xml:space="preserve">, </w:t>
      </w:r>
      <w:r w:rsidR="003B2BBA">
        <w:t xml:space="preserve">voluntary </w:t>
      </w:r>
      <w:r w:rsidR="00FA36B1">
        <w:t xml:space="preserve">introductory training and </w:t>
      </w:r>
      <w:r w:rsidR="00BF5A8F">
        <w:t xml:space="preserve">so </w:t>
      </w:r>
      <w:r w:rsidR="00FA36B1">
        <w:t xml:space="preserve">the findings may not generalise to </w:t>
      </w:r>
      <w:r w:rsidR="001F46D9">
        <w:t xml:space="preserve">other forms of </w:t>
      </w:r>
      <w:r w:rsidR="00FA36B1">
        <w:t xml:space="preserve">training. Second, </w:t>
      </w:r>
      <w:r w:rsidRPr="00607D96">
        <w:t xml:space="preserve">the randomised trial </w:t>
      </w:r>
      <w:r w:rsidR="009B4C10">
        <w:t xml:space="preserve">and the supplementary survey question both </w:t>
      </w:r>
      <w:r w:rsidRPr="00607D96">
        <w:t xml:space="preserve">suffered from </w:t>
      </w:r>
      <w:r>
        <w:t xml:space="preserve">missing </w:t>
      </w:r>
      <w:r w:rsidRPr="00607D96">
        <w:t>outcome data</w:t>
      </w:r>
      <w:r w:rsidR="009B4C10">
        <w:t>, which may have introduced non</w:t>
      </w:r>
      <w:r w:rsidR="00856D0D">
        <w:noBreakHyphen/>
      </w:r>
      <w:r w:rsidR="009B4C10">
        <w:t>response bias into the results</w:t>
      </w:r>
      <w:r w:rsidRPr="00607D96">
        <w:t xml:space="preserve">. </w:t>
      </w:r>
      <w:r w:rsidR="00FA36B1">
        <w:t>Third</w:t>
      </w:r>
      <w:r>
        <w:t>, t</w:t>
      </w:r>
      <w:r w:rsidRPr="00607D96">
        <w:t>he trial analysis deviated from the pre</w:t>
      </w:r>
      <w:r w:rsidR="00856D0D">
        <w:noBreakHyphen/>
      </w:r>
      <w:r w:rsidRPr="00607D96">
        <w:t xml:space="preserve">analysis plan </w:t>
      </w:r>
      <w:r>
        <w:t>by treating a pre</w:t>
      </w:r>
      <w:r w:rsidR="00856D0D">
        <w:noBreakHyphen/>
      </w:r>
      <w:r>
        <w:t xml:space="preserve">specified exploratory analysis as </w:t>
      </w:r>
      <w:r w:rsidR="00856D0D">
        <w:t>‘</w:t>
      </w:r>
      <w:r>
        <w:t>confirmatory</w:t>
      </w:r>
      <w:r w:rsidR="00856D0D">
        <w:t>’</w:t>
      </w:r>
      <w:r>
        <w:t xml:space="preserve">, </w:t>
      </w:r>
      <w:r w:rsidRPr="00607D96">
        <w:t>however the authors believe this deviation was justified</w:t>
      </w:r>
      <w:r w:rsidR="00D36C71">
        <w:t xml:space="preserve"> (see footnote 1 and Appendix A</w:t>
      </w:r>
      <w:r w:rsidRPr="00607D96">
        <w:t xml:space="preserve">). </w:t>
      </w:r>
      <w:r>
        <w:t xml:space="preserve">Finally, the randomisation procedure did not produce an even balance between the 3 treatment arms as intended. </w:t>
      </w:r>
      <w:r w:rsidR="00710E44">
        <w:t xml:space="preserve">This </w:t>
      </w:r>
      <w:r w:rsidR="008B4C87">
        <w:t xml:space="preserve">was most likely due to a bug in the survey </w:t>
      </w:r>
      <w:r w:rsidR="00EA78AC">
        <w:t xml:space="preserve">that changed the assignment ratio approximately </w:t>
      </w:r>
      <w:r w:rsidR="00974E14">
        <w:t>halfway</w:t>
      </w:r>
      <w:r w:rsidR="00EA78AC">
        <w:t xml:space="preserve"> through the trial. </w:t>
      </w:r>
      <w:r>
        <w:t>The authors</w:t>
      </w:r>
      <w:r w:rsidR="00672F44">
        <w:t xml:space="preserve"> accounted for the change in assignment ratio </w:t>
      </w:r>
      <w:r w:rsidR="009B20D3">
        <w:t xml:space="preserve">in their analysis </w:t>
      </w:r>
      <w:r w:rsidR="00D44B23">
        <w:t>and</w:t>
      </w:r>
      <w:r w:rsidR="00364A73">
        <w:t xml:space="preserve"> </w:t>
      </w:r>
      <w:r>
        <w:t>proceeded on the basis that participants were randomly allocated.</w:t>
      </w:r>
      <w:r w:rsidR="0089790C">
        <w:t xml:space="preserve"> </w:t>
      </w:r>
    </w:p>
    <w:p w14:paraId="762D48EC" w14:textId="5419B976" w:rsidR="00967FA8" w:rsidRPr="00801E52" w:rsidRDefault="00607D96" w:rsidP="00801E52">
      <w:r w:rsidRPr="00607D96">
        <w:rPr>
          <w:b/>
          <w:bCs/>
        </w:rPr>
        <w:t>Conclusion</w:t>
      </w:r>
      <w:r>
        <w:t xml:space="preserve">: </w:t>
      </w:r>
      <w:r w:rsidR="00702054" w:rsidRPr="00607D96">
        <w:t>Notwithstanding these limitations,</w:t>
      </w:r>
      <w:r w:rsidR="00702054">
        <w:t xml:space="preserve"> </w:t>
      </w:r>
      <w:r w:rsidR="0082526C" w:rsidRPr="00607D96">
        <w:t>the</w:t>
      </w:r>
      <w:r w:rsidR="0082526C">
        <w:t xml:space="preserve"> randomised</w:t>
      </w:r>
      <w:r w:rsidR="0082526C" w:rsidRPr="00607D96">
        <w:t xml:space="preserve"> </w:t>
      </w:r>
      <w:r w:rsidR="0082526C">
        <w:t>trial results suggest</w:t>
      </w:r>
      <w:r w:rsidR="005E0B0F">
        <w:t>ed</w:t>
      </w:r>
      <w:r w:rsidR="0082526C" w:rsidRPr="00607D96">
        <w:t xml:space="preserve"> </w:t>
      </w:r>
      <w:r w:rsidR="0082526C">
        <w:t xml:space="preserve">the video format is unlikely to be worse than the module format in terms of training effectiveness. Given the video format was preferred in the </w:t>
      </w:r>
      <w:r w:rsidR="0082526C" w:rsidRPr="00607D96">
        <w:t>supplementary survey question and the focus groups</w:t>
      </w:r>
      <w:r w:rsidR="0082526C">
        <w:t xml:space="preserve">, and was cheaper to produce, </w:t>
      </w:r>
      <w:r w:rsidRPr="00607D96">
        <w:t>the ACE judged that the</w:t>
      </w:r>
      <w:r w:rsidR="0082526C">
        <w:t xml:space="preserve"> </w:t>
      </w:r>
      <w:r w:rsidRPr="00607D96">
        <w:t xml:space="preserve">evidence was sufficient to guide an immediate decision about which training format to use for </w:t>
      </w:r>
      <w:r w:rsidR="00B45E72">
        <w:t xml:space="preserve">the </w:t>
      </w:r>
      <w:r w:rsidRPr="00607D96">
        <w:t>online training courses</w:t>
      </w:r>
      <w:r w:rsidR="00B45E72">
        <w:t xml:space="preserve"> it was developing</w:t>
      </w:r>
      <w:r w:rsidRPr="00607D96">
        <w:t>.</w:t>
      </w:r>
      <w:r w:rsidR="00126AD5">
        <w:t xml:space="preserve"> </w:t>
      </w:r>
      <w:r w:rsidRPr="00607D96">
        <w:t>However, the study</w:t>
      </w:r>
      <w:r w:rsidR="00856D0D">
        <w:t>’</w:t>
      </w:r>
      <w:r w:rsidRPr="00607D96">
        <w:t>s limitations, and the context in which it was conducted, should be borne in mind before applying the results elsewhere.</w:t>
      </w:r>
      <w:r w:rsidR="001832F8">
        <w:t xml:space="preserve"> </w:t>
      </w:r>
    </w:p>
    <w:p w14:paraId="6ED89467" w14:textId="77777777" w:rsidR="00773C26" w:rsidRPr="00773C26" w:rsidRDefault="00773C26" w:rsidP="00773C26">
      <w:bookmarkStart w:id="4" w:name="_Toc210901074"/>
      <w:r>
        <w:br w:type="page"/>
      </w:r>
    </w:p>
    <w:p w14:paraId="5AE340B2" w14:textId="2BDA4011" w:rsidR="00EE1C3C" w:rsidRDefault="00EE1C3C" w:rsidP="00207F74">
      <w:pPr>
        <w:pStyle w:val="Heading1"/>
      </w:pPr>
      <w:r>
        <w:lastRenderedPageBreak/>
        <w:t>Background and policy context</w:t>
      </w:r>
      <w:bookmarkEnd w:id="4"/>
      <w:r>
        <w:t xml:space="preserve"> </w:t>
      </w:r>
    </w:p>
    <w:p w14:paraId="32FF041B" w14:textId="08F1C90B" w:rsidR="0000716E" w:rsidRDefault="0058448A" w:rsidP="003A0879">
      <w:r>
        <w:t xml:space="preserve">The Australian Public Service (APS) currently offers </w:t>
      </w:r>
      <w:r w:rsidR="00236AC0">
        <w:t xml:space="preserve">numerous </w:t>
      </w:r>
      <w:r>
        <w:t xml:space="preserve">online </w:t>
      </w:r>
      <w:r w:rsidR="00A167D6">
        <w:t>training</w:t>
      </w:r>
      <w:r w:rsidR="00F90CFD">
        <w:t xml:space="preserve"> course</w:t>
      </w:r>
      <w:r>
        <w:t xml:space="preserve">s </w:t>
      </w:r>
      <w:r w:rsidR="002F372E">
        <w:t xml:space="preserve">covering a wide </w:t>
      </w:r>
      <w:r w:rsidR="009D5247">
        <w:t>rang</w:t>
      </w:r>
      <w:r w:rsidR="002F372E">
        <w:t>e</w:t>
      </w:r>
      <w:r w:rsidR="009D5247">
        <w:t xml:space="preserve"> </w:t>
      </w:r>
      <w:r w:rsidR="002F372E">
        <w:t xml:space="preserve">of </w:t>
      </w:r>
      <w:r w:rsidR="009D5247">
        <w:t>content</w:t>
      </w:r>
      <w:r w:rsidR="002F372E">
        <w:t>,</w:t>
      </w:r>
      <w:r w:rsidR="009D5247">
        <w:t xml:space="preserve"> and </w:t>
      </w:r>
      <w:r w:rsidR="002F372E">
        <w:t xml:space="preserve">delivered in a variety of </w:t>
      </w:r>
      <w:r w:rsidR="009D5247">
        <w:t>format</w:t>
      </w:r>
      <w:r w:rsidR="002F372E">
        <w:t>s</w:t>
      </w:r>
      <w:r w:rsidR="009D5247">
        <w:t xml:space="preserve">. These </w:t>
      </w:r>
      <w:r w:rsidR="00E10584">
        <w:t>course</w:t>
      </w:r>
      <w:r w:rsidR="00C748E4">
        <w:t>s</w:t>
      </w:r>
      <w:r w:rsidR="00E10584">
        <w:t xml:space="preserve"> </w:t>
      </w:r>
      <w:r w:rsidR="00FE628F">
        <w:t xml:space="preserve">are an important </w:t>
      </w:r>
      <w:r w:rsidR="00021322">
        <w:t>and widely</w:t>
      </w:r>
      <w:r w:rsidR="00856D0D">
        <w:noBreakHyphen/>
      </w:r>
      <w:r w:rsidR="00021322">
        <w:t xml:space="preserve">used </w:t>
      </w:r>
      <w:r w:rsidR="00FE628F">
        <w:t>tool for APS officers</w:t>
      </w:r>
      <w:r w:rsidR="00856D0D">
        <w:t>’</w:t>
      </w:r>
      <w:r w:rsidR="00FE628F">
        <w:t xml:space="preserve"> </w:t>
      </w:r>
      <w:r w:rsidR="00F77D33">
        <w:t>professional development and learning.</w:t>
      </w:r>
    </w:p>
    <w:p w14:paraId="606A7959" w14:textId="3F9383D6" w:rsidR="006F587A" w:rsidRDefault="006F587A" w:rsidP="006F587A">
      <w:r>
        <w:t>In 2025,</w:t>
      </w:r>
      <w:r w:rsidRPr="00B71722">
        <w:t xml:space="preserve"> </w:t>
      </w:r>
      <w:r w:rsidR="00F42CC1">
        <w:t xml:space="preserve">the </w:t>
      </w:r>
      <w:r>
        <w:t xml:space="preserve">Australian Centre for Evaluation (ACE) developed a series of short, introductory training </w:t>
      </w:r>
      <w:r w:rsidR="00136991">
        <w:t xml:space="preserve">activities on evaluation topics, and targeted at APS staff. The aim of the training was </w:t>
      </w:r>
      <w:r>
        <w:t>to give participants a brief overview of key evaluation concepts as a foundation for further learning, or to help engage with experts in that topic.</w:t>
      </w:r>
    </w:p>
    <w:p w14:paraId="1AA11F76" w14:textId="525B52DA" w:rsidR="00395811" w:rsidRDefault="00185DB0" w:rsidP="009A132D">
      <w:r>
        <w:t xml:space="preserve">As part of the training development, the ACE wanted to determine </w:t>
      </w:r>
      <w:r w:rsidR="00136991">
        <w:t xml:space="preserve">whether a different </w:t>
      </w:r>
      <w:r w:rsidR="00136991" w:rsidRPr="009A132D">
        <w:rPr>
          <w:i/>
          <w:iCs/>
        </w:rPr>
        <w:t>delivery format</w:t>
      </w:r>
      <w:r w:rsidR="00136991">
        <w:t xml:space="preserve"> could improve engagement with </w:t>
      </w:r>
      <w:r>
        <w:t xml:space="preserve">the </w:t>
      </w:r>
      <w:r w:rsidR="00136991">
        <w:t xml:space="preserve">training. </w:t>
      </w:r>
      <w:r w:rsidR="004F254C">
        <w:t xml:space="preserve">Consequently, the ACE </w:t>
      </w:r>
      <w:r w:rsidR="00BA50BF">
        <w:t xml:space="preserve">conducted </w:t>
      </w:r>
      <w:r w:rsidR="004F254C">
        <w:t>a rapid evaluation, over January to March 2025, to</w:t>
      </w:r>
      <w:r w:rsidR="00BA50BF">
        <w:t xml:space="preserve"> test </w:t>
      </w:r>
      <w:r w:rsidR="00BA50BF" w:rsidRPr="00AD48B0">
        <w:t xml:space="preserve">the effectiveness of different </w:t>
      </w:r>
      <w:r w:rsidR="00BA50BF" w:rsidRPr="00395811">
        <w:t>delivery formats</w:t>
      </w:r>
      <w:r w:rsidR="00BA50BF">
        <w:t xml:space="preserve">. </w:t>
      </w:r>
      <w:r w:rsidR="00BA50BF">
        <w:rPr>
          <w:rStyle w:val="CommentReference"/>
          <w:sz w:val="22"/>
          <w:szCs w:val="20"/>
        </w:rPr>
        <w:t xml:space="preserve">The </w:t>
      </w:r>
      <w:r w:rsidR="009A132D">
        <w:t>3</w:t>
      </w:r>
      <w:r w:rsidR="009A132D" w:rsidRPr="00AD48B0">
        <w:t xml:space="preserve"> different </w:t>
      </w:r>
      <w:r w:rsidR="009A132D" w:rsidRPr="00395811">
        <w:t>formats</w:t>
      </w:r>
      <w:r w:rsidR="00BA50BF">
        <w:t xml:space="preserve"> tested were</w:t>
      </w:r>
      <w:r w:rsidR="009A132D" w:rsidRPr="0006589D">
        <w:t>: a traditional click</w:t>
      </w:r>
      <w:r w:rsidR="00856D0D">
        <w:noBreakHyphen/>
      </w:r>
      <w:r w:rsidR="009A132D" w:rsidRPr="0006589D">
        <w:t>through e</w:t>
      </w:r>
      <w:r w:rsidR="00856D0D">
        <w:noBreakHyphen/>
      </w:r>
      <w:r w:rsidR="009A132D" w:rsidRPr="0006589D">
        <w:t>learning module</w:t>
      </w:r>
      <w:r w:rsidR="009A132D" w:rsidRPr="00AD48B0">
        <w:t>, a micro</w:t>
      </w:r>
      <w:r w:rsidR="00856D0D">
        <w:noBreakHyphen/>
      </w:r>
      <w:r w:rsidR="009A132D" w:rsidRPr="00AD48B0">
        <w:t xml:space="preserve">learning video and a podcast. </w:t>
      </w:r>
    </w:p>
    <w:p w14:paraId="102AA746" w14:textId="00A3F1A9" w:rsidR="009A132D" w:rsidRDefault="009A132D" w:rsidP="009A132D">
      <w:r>
        <w:t>Despite the investment in these online training courses across the APS and their importance to professional development, the authors were not aware of any counterfactual</w:t>
      </w:r>
      <w:r w:rsidR="00856D0D">
        <w:noBreakHyphen/>
      </w:r>
      <w:r>
        <w:t xml:space="preserve">based evaluations of the effectiveness of different delivery formats for similar courses delivered to similar professional audiences. </w:t>
      </w:r>
    </w:p>
    <w:p w14:paraId="5C46367D" w14:textId="4BC5EB06" w:rsidR="007516BE" w:rsidRDefault="00BE4C1C" w:rsidP="009B4081">
      <w:r>
        <w:t xml:space="preserve">All 3 courses </w:t>
      </w:r>
      <w:r w:rsidR="0002030B">
        <w:t xml:space="preserve">that were tested as part of the evaluation </w:t>
      </w:r>
      <w:r>
        <w:t>covered the same topic</w:t>
      </w:r>
      <w:r w:rsidR="00856D0D">
        <w:t xml:space="preserve"> – </w:t>
      </w:r>
      <w:r>
        <w:t>the role of randomisation in evaluation</w:t>
      </w:r>
      <w:r w:rsidR="00622B98">
        <w:t>. H</w:t>
      </w:r>
      <w:r>
        <w:t>owever, a</w:t>
      </w:r>
      <w:r w:rsidR="007516BE">
        <w:t>s discussed in more detail in the next section, the courses varied in several ways:</w:t>
      </w:r>
    </w:p>
    <w:p w14:paraId="31E202A3" w14:textId="5FB3148A" w:rsidR="007516BE" w:rsidRDefault="007516BE" w:rsidP="009C7D3A">
      <w:pPr>
        <w:pStyle w:val="Bullet"/>
      </w:pPr>
      <w:r>
        <w:t>Medium</w:t>
      </w:r>
      <w:r w:rsidR="00B30DF7">
        <w:t xml:space="preserve"> – </w:t>
      </w:r>
      <w:r>
        <w:t>module, video or podcast</w:t>
      </w:r>
    </w:p>
    <w:p w14:paraId="75D5AB29" w14:textId="2A7266F7" w:rsidR="007516BE" w:rsidRDefault="007516BE" w:rsidP="009C7D3A">
      <w:pPr>
        <w:pStyle w:val="Bullet"/>
      </w:pPr>
      <w:r>
        <w:t>Duration</w:t>
      </w:r>
      <w:r w:rsidR="00B30DF7">
        <w:t xml:space="preserve"> – </w:t>
      </w:r>
      <w:r>
        <w:t>about 3 minutes for the video, 15</w:t>
      </w:r>
      <w:r w:rsidR="006A7C92">
        <w:t> </w:t>
      </w:r>
      <w:r>
        <w:t>minutes for the podcast, and 30</w:t>
      </w:r>
      <w:r w:rsidR="006A7C92">
        <w:t> </w:t>
      </w:r>
      <w:r>
        <w:t>minutes for the module</w:t>
      </w:r>
      <w:r w:rsidR="009E5C7D">
        <w:t>, and</w:t>
      </w:r>
    </w:p>
    <w:p w14:paraId="64B52938" w14:textId="74489209" w:rsidR="00563372" w:rsidRDefault="00563372" w:rsidP="009C7D3A">
      <w:pPr>
        <w:pStyle w:val="Bullet"/>
      </w:pPr>
      <w:r>
        <w:t>Sign</w:t>
      </w:r>
      <w:r w:rsidR="00856D0D">
        <w:noBreakHyphen/>
      </w:r>
      <w:r>
        <w:t>in requirements</w:t>
      </w:r>
      <w:r w:rsidR="00B30DF7">
        <w:t xml:space="preserve"> – </w:t>
      </w:r>
      <w:r>
        <w:t>necessary for the module only</w:t>
      </w:r>
      <w:r w:rsidR="009E5C7D">
        <w:t>.</w:t>
      </w:r>
    </w:p>
    <w:p w14:paraId="06ECC4DA" w14:textId="6087CCA2" w:rsidR="00526356" w:rsidDel="004B156B" w:rsidRDefault="00563372" w:rsidP="009B4081">
      <w:r>
        <w:t xml:space="preserve">These differences reflected the </w:t>
      </w:r>
      <w:r w:rsidR="006E6256">
        <w:t>specific formats relevant to the</w:t>
      </w:r>
      <w:r w:rsidR="005C2D06">
        <w:t xml:space="preserve"> training developed by the</w:t>
      </w:r>
      <w:r w:rsidR="006E6256">
        <w:t xml:space="preserve"> ACE</w:t>
      </w:r>
      <w:r w:rsidR="009E5C7D">
        <w:t>, but other organisations may have different needs or choices available (for example, in relation to sign</w:t>
      </w:r>
      <w:r w:rsidR="00856D0D">
        <w:noBreakHyphen/>
      </w:r>
      <w:r w:rsidR="009E5C7D">
        <w:t xml:space="preserve">in requirements or </w:t>
      </w:r>
      <w:r w:rsidR="005C2D06">
        <w:t xml:space="preserve">course </w:t>
      </w:r>
      <w:r w:rsidR="009E5C7D">
        <w:t>duration)</w:t>
      </w:r>
      <w:r w:rsidR="006E6256">
        <w:t>.</w:t>
      </w:r>
      <w:r w:rsidR="009E5C7D">
        <w:t xml:space="preserve"> Furthermore, this evaluation studied </w:t>
      </w:r>
      <w:r w:rsidR="005C2D06">
        <w:t xml:space="preserve">delivery formats for </w:t>
      </w:r>
      <w:r w:rsidR="009E5C7D">
        <w:t xml:space="preserve">a short, introductory </w:t>
      </w:r>
      <w:r w:rsidR="00A612D9">
        <w:t xml:space="preserve">and voluntary </w:t>
      </w:r>
      <w:r w:rsidR="009E5C7D">
        <w:t>course. These considerations may affect the generalisability of these results to other</w:t>
      </w:r>
      <w:r w:rsidR="005C2D06">
        <w:t xml:space="preserve"> forms of</w:t>
      </w:r>
      <w:r w:rsidR="009E5C7D">
        <w:t xml:space="preserve"> online training</w:t>
      </w:r>
      <w:r w:rsidR="005C2D06">
        <w:t>.</w:t>
      </w:r>
    </w:p>
    <w:p w14:paraId="6004F044" w14:textId="77777777" w:rsidR="00967FA8" w:rsidRPr="00E93EAB" w:rsidRDefault="00967FA8" w:rsidP="00E93EAB">
      <w:r>
        <w:br w:type="page"/>
      </w:r>
    </w:p>
    <w:p w14:paraId="6A72D556" w14:textId="336FB87A" w:rsidR="00207F74" w:rsidRDefault="00BF0B69" w:rsidP="00207F74">
      <w:pPr>
        <w:pStyle w:val="Heading1"/>
      </w:pPr>
      <w:bookmarkStart w:id="5" w:name="_Toc210901075"/>
      <w:r>
        <w:lastRenderedPageBreak/>
        <w:t>Evaluation design and implementation</w:t>
      </w:r>
      <w:bookmarkEnd w:id="5"/>
    </w:p>
    <w:p w14:paraId="14B4CE38" w14:textId="24066FB1" w:rsidR="00927CF9" w:rsidRDefault="008B6FBA" w:rsidP="00F451E6">
      <w:r w:rsidRPr="008B6FBA">
        <w:t xml:space="preserve">This evaluation </w:t>
      </w:r>
      <w:r>
        <w:t xml:space="preserve">used a randomised controlled trial (RCT) </w:t>
      </w:r>
      <w:r w:rsidR="00472C48">
        <w:t xml:space="preserve">and focus groups to test the effectiveness </w:t>
      </w:r>
      <w:r w:rsidR="003400DD">
        <w:t xml:space="preserve">of different </w:t>
      </w:r>
      <w:r w:rsidR="002C0AF7">
        <w:t>online learning formats</w:t>
      </w:r>
      <w:r w:rsidR="00E22FCA">
        <w:t xml:space="preserve"> for APS staff</w:t>
      </w:r>
      <w:r w:rsidR="002C0AF7">
        <w:t>.</w:t>
      </w:r>
    </w:p>
    <w:p w14:paraId="20EBAF8D" w14:textId="77777777" w:rsidR="004A0864" w:rsidRDefault="004A0864" w:rsidP="004A0864">
      <w:pPr>
        <w:pStyle w:val="NoSpacing"/>
      </w:pPr>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0"/>
      </w:tblGrid>
      <w:tr w:rsidR="004A0864" w14:paraId="30EC5D03" w14:textId="77777777" w:rsidTr="00476F6E">
        <w:tc>
          <w:tcPr>
            <w:tcW w:w="5000" w:type="pct"/>
            <w:shd w:val="clear" w:color="auto" w:fill="EEEEEE" w:themeFill="background2"/>
          </w:tcPr>
          <w:p w14:paraId="01B8FDC7" w14:textId="4A950D05" w:rsidR="004A0864" w:rsidRPr="004A0864" w:rsidRDefault="004A0864" w:rsidP="004A0864">
            <w:pPr>
              <w:pStyle w:val="BoxText"/>
            </w:pPr>
            <w:r w:rsidRPr="004A0864">
              <w:rPr>
                <w:b/>
                <w:bCs/>
              </w:rPr>
              <w:t>Key evaluation question:</w:t>
            </w:r>
            <w:r w:rsidRPr="004A0864">
              <w:t xml:space="preserve"> Can micro learning videos or podcasts improve training effectiveness compared to traditional online click through training modules?</w:t>
            </w:r>
          </w:p>
        </w:tc>
      </w:tr>
    </w:tbl>
    <w:p w14:paraId="1DD51A6E" w14:textId="4216DDDE" w:rsidR="00954521" w:rsidRPr="00954521" w:rsidRDefault="00D94D73" w:rsidP="004A7A19">
      <w:pPr>
        <w:pStyle w:val="Heading2"/>
      </w:pPr>
      <w:bookmarkStart w:id="6" w:name="_Toc210901076"/>
      <w:r>
        <w:t xml:space="preserve">Trial </w:t>
      </w:r>
      <w:r w:rsidR="00FA4BED">
        <w:t>d</w:t>
      </w:r>
      <w:r>
        <w:t>esign</w:t>
      </w:r>
      <w:r w:rsidR="002243FD">
        <w:t xml:space="preserve"> and analysis</w:t>
      </w:r>
      <w:bookmarkEnd w:id="6"/>
    </w:p>
    <w:p w14:paraId="2F82F93F" w14:textId="3D0EE7E9" w:rsidR="00D353ED" w:rsidRDefault="00D353ED" w:rsidP="00D353ED">
      <w:r>
        <w:t>The evaluation included a 3</w:t>
      </w:r>
      <w:r w:rsidR="00856D0D">
        <w:noBreakHyphen/>
      </w:r>
      <w:r>
        <w:t>arm randomised controlled trial with the following groups:</w:t>
      </w:r>
    </w:p>
    <w:p w14:paraId="4EA0B755" w14:textId="5AF5AF0E" w:rsidR="00D353ED" w:rsidRDefault="00D353ED" w:rsidP="009C7D3A">
      <w:pPr>
        <w:pStyle w:val="Bullet"/>
      </w:pPr>
      <w:r w:rsidRPr="001F4346">
        <w:rPr>
          <w:b/>
        </w:rPr>
        <w:t xml:space="preserve">Control Group: </w:t>
      </w:r>
      <w:r>
        <w:t>Click</w:t>
      </w:r>
      <w:r w:rsidR="00856D0D">
        <w:noBreakHyphen/>
      </w:r>
      <w:r>
        <w:t>through training module</w:t>
      </w:r>
      <w:r w:rsidR="0069728F">
        <w:t xml:space="preserve"> (approximately 30 minutes)</w:t>
      </w:r>
    </w:p>
    <w:p w14:paraId="06A622BB" w14:textId="102F5E44" w:rsidR="00D353ED" w:rsidRDefault="00D353ED" w:rsidP="009C7D3A">
      <w:pPr>
        <w:pStyle w:val="Bullet"/>
      </w:pPr>
      <w:r w:rsidRPr="001F4346">
        <w:rPr>
          <w:b/>
        </w:rPr>
        <w:t>Treatment Group 1:</w:t>
      </w:r>
      <w:r>
        <w:t xml:space="preserve"> Podcast</w:t>
      </w:r>
      <w:r w:rsidR="0069728F">
        <w:t xml:space="preserve"> (approximately 15 minutes)</w:t>
      </w:r>
    </w:p>
    <w:p w14:paraId="34E365CF" w14:textId="09BFB771" w:rsidR="00FB5412" w:rsidRDefault="00D353ED" w:rsidP="009C7D3A">
      <w:pPr>
        <w:pStyle w:val="Bullet"/>
      </w:pPr>
      <w:r w:rsidRPr="001F4346">
        <w:rPr>
          <w:b/>
        </w:rPr>
        <w:t>Treatment Group 2:</w:t>
      </w:r>
      <w:r>
        <w:t xml:space="preserve"> Micro</w:t>
      </w:r>
      <w:r w:rsidR="00856D0D">
        <w:noBreakHyphen/>
      </w:r>
      <w:r>
        <w:t xml:space="preserve">learning video </w:t>
      </w:r>
      <w:r w:rsidR="0069728F">
        <w:t>(approximately 3 minutes)</w:t>
      </w:r>
    </w:p>
    <w:p w14:paraId="7026FBC6" w14:textId="3F6B08A7" w:rsidR="00E54A92" w:rsidRDefault="00FB5412" w:rsidP="00C4729C">
      <w:r>
        <w:t>While</w:t>
      </w:r>
      <w:r w:rsidR="00741065">
        <w:t xml:space="preserve"> the</w:t>
      </w:r>
      <w:r>
        <w:t xml:space="preserve"> format of each </w:t>
      </w:r>
      <w:r w:rsidRPr="009B2CFD">
        <w:t xml:space="preserve">training </w:t>
      </w:r>
      <w:r>
        <w:t xml:space="preserve">was </w:t>
      </w:r>
      <w:r w:rsidRPr="00AB1E2D">
        <w:t>different for each group, all trainings taught participants about the same topic: How randomised controlled trials (RCTs) work, and what they are useful for.</w:t>
      </w:r>
      <w:r w:rsidR="00C4729C">
        <w:t xml:space="preserve"> </w:t>
      </w:r>
      <w:r w:rsidR="00D63D3A">
        <w:t>The click</w:t>
      </w:r>
      <w:r w:rsidR="00856D0D">
        <w:noBreakHyphen/>
      </w:r>
      <w:r w:rsidR="00D63D3A">
        <w:t xml:space="preserve">through module was </w:t>
      </w:r>
      <w:r w:rsidR="00273520">
        <w:t xml:space="preserve">a course titled </w:t>
      </w:r>
      <w:r w:rsidR="00856D0D">
        <w:t>‘</w:t>
      </w:r>
      <w:r w:rsidR="00D63D3A">
        <w:t>Randomisation</w:t>
      </w:r>
      <w:r w:rsidR="00856D0D">
        <w:t>’</w:t>
      </w:r>
      <w:r w:rsidR="00966E4E">
        <w:t xml:space="preserve"> (</w:t>
      </w:r>
      <w:r w:rsidR="00496ECC">
        <w:t>APS Academy 2024)</w:t>
      </w:r>
      <w:r w:rsidR="00D63D3A">
        <w:t>. The</w:t>
      </w:r>
      <w:r w:rsidR="00273520">
        <w:t xml:space="preserve"> video </w:t>
      </w:r>
      <w:r w:rsidR="000838F9">
        <w:t xml:space="preserve">was </w:t>
      </w:r>
      <w:r w:rsidR="00856D0D">
        <w:t>‘</w:t>
      </w:r>
      <w:r w:rsidR="00396F70">
        <w:t>Why Randomize</w:t>
      </w:r>
      <w:r w:rsidR="00400EFC">
        <w:t>?</w:t>
      </w:r>
      <w:r w:rsidR="00856D0D">
        <w:t>’</w:t>
      </w:r>
      <w:r w:rsidR="00DE1DCB">
        <w:t>, developed by the Poverty Action Lab (J</w:t>
      </w:r>
      <w:r w:rsidR="00856D0D">
        <w:noBreakHyphen/>
      </w:r>
      <w:r w:rsidR="00DE1DCB">
        <w:t>PAL)</w:t>
      </w:r>
      <w:r w:rsidR="00904494">
        <w:t xml:space="preserve"> (J</w:t>
      </w:r>
      <w:r w:rsidR="00856D0D">
        <w:noBreakHyphen/>
      </w:r>
      <w:r w:rsidR="00966E4E">
        <w:t>PAL 2024)</w:t>
      </w:r>
      <w:r w:rsidR="00DE1DCB">
        <w:t xml:space="preserve">. The podcast was </w:t>
      </w:r>
      <w:r w:rsidR="00F71176">
        <w:t xml:space="preserve">titled </w:t>
      </w:r>
      <w:r w:rsidR="00856D0D">
        <w:t>‘</w:t>
      </w:r>
      <w:r w:rsidR="00F71176">
        <w:t>Impact Evaluation Podcast</w:t>
      </w:r>
      <w:r w:rsidR="00856D0D">
        <w:t>’</w:t>
      </w:r>
      <w:r w:rsidR="00252D5F">
        <w:t>,</w:t>
      </w:r>
      <w:r w:rsidR="00C03D86">
        <w:t xml:space="preserve"> </w:t>
      </w:r>
      <w:r w:rsidR="00252D5F">
        <w:t>developed by the Australian Centre for Evaluation</w:t>
      </w:r>
      <w:r w:rsidR="0013139D">
        <w:t xml:space="preserve"> </w:t>
      </w:r>
      <w:r w:rsidR="00696587">
        <w:t>(ACE 2025</w:t>
      </w:r>
      <w:r w:rsidR="007D7615">
        <w:t>a</w:t>
      </w:r>
      <w:r w:rsidR="00696587">
        <w:t>)</w:t>
      </w:r>
      <w:r w:rsidR="00252D5F">
        <w:t>.</w:t>
      </w:r>
    </w:p>
    <w:p w14:paraId="28B7357E" w14:textId="0E3CB7BA" w:rsidR="004A0864" w:rsidRDefault="004A0864" w:rsidP="004A0864">
      <w:pPr>
        <w:pStyle w:val="ChartMainHeading"/>
      </w:pPr>
      <w:r>
        <w:t>Figure 1: Images from click</w:t>
      </w:r>
      <w:r w:rsidR="00856D0D">
        <w:noBreakHyphen/>
      </w:r>
      <w:r>
        <w:t>through module and micro</w:t>
      </w:r>
      <w:r w:rsidR="00856D0D">
        <w:noBreakHyphen/>
      </w:r>
      <w:r>
        <w:t>learning video</w:t>
      </w:r>
    </w:p>
    <w:tbl>
      <w:tblPr>
        <w:tblW w:w="5000" w:type="pct"/>
        <w:tblLayout w:type="fixed"/>
        <w:tblLook w:val="0020" w:firstRow="1" w:lastRow="0" w:firstColumn="0" w:lastColumn="0" w:noHBand="0" w:noVBand="0"/>
      </w:tblPr>
      <w:tblGrid>
        <w:gridCol w:w="4535"/>
        <w:gridCol w:w="4535"/>
      </w:tblGrid>
      <w:tr w:rsidR="004A0864" w14:paraId="5D5E662B" w14:textId="77777777" w:rsidTr="00696341">
        <w:trPr>
          <w:cantSplit/>
          <w:trHeight w:val="3308"/>
        </w:trPr>
        <w:tc>
          <w:tcPr>
            <w:tcW w:w="4535" w:type="dxa"/>
          </w:tcPr>
          <w:p w14:paraId="56CE0E66" w14:textId="3F34336D" w:rsidR="004A0864" w:rsidRDefault="004A0864" w:rsidP="00CD2B6C">
            <w:pPr>
              <w:pStyle w:val="ChartGraphic"/>
            </w:pPr>
            <w:r w:rsidRPr="0088009E">
              <w:rPr>
                <w:noProof/>
              </w:rPr>
              <w:drawing>
                <wp:inline distT="0" distB="0" distL="0" distR="0" wp14:anchorId="50A5BA55" wp14:editId="00EA31A3">
                  <wp:extent cx="2751152" cy="2024244"/>
                  <wp:effectExtent l="0" t="0" r="0" b="0"/>
                  <wp:docPr id="529844591" name="Picture 1" descr="This is an image of the micro-learning video showing two animated groups of people. One group is titled 'treatment group' and the other is titled 'comparison grou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52024" name="Picture 1" descr="This is an image of the micro-learning video showing two animated groups of people. One group is titled 'treatment group' and the other is titled 'comparison group'.">
                            <a:extLst>
                              <a:ext uri="{C183D7F6-B498-43B3-948B-1728B52AA6E4}">
                                <adec:decorative xmlns:adec="http://schemas.microsoft.com/office/drawing/2017/decorative" val="0"/>
                              </a:ext>
                            </a:extLst>
                          </pic:cNvPr>
                          <pic:cNvPicPr/>
                        </pic:nvPicPr>
                        <pic:blipFill>
                          <a:blip r:embed="rId21"/>
                          <a:stretch>
                            <a:fillRect/>
                          </a:stretch>
                        </pic:blipFill>
                        <pic:spPr>
                          <a:xfrm>
                            <a:off x="0" y="0"/>
                            <a:ext cx="2783857" cy="2048308"/>
                          </a:xfrm>
                          <a:prstGeom prst="rect">
                            <a:avLst/>
                          </a:prstGeom>
                        </pic:spPr>
                      </pic:pic>
                    </a:graphicData>
                  </a:graphic>
                </wp:inline>
              </w:drawing>
            </w:r>
          </w:p>
        </w:tc>
        <w:tc>
          <w:tcPr>
            <w:tcW w:w="4535" w:type="dxa"/>
          </w:tcPr>
          <w:p w14:paraId="3A0B44E2" w14:textId="2714F546" w:rsidR="004A0864" w:rsidRDefault="004A0864" w:rsidP="00741A2F">
            <w:pPr>
              <w:pStyle w:val="ChartGraphic"/>
            </w:pPr>
            <w:r w:rsidRPr="004A0864">
              <w:rPr>
                <w:noProof/>
              </w:rPr>
              <w:drawing>
                <wp:inline distT="0" distB="0" distL="0" distR="0" wp14:anchorId="6A123AAB" wp14:editId="3CF62C08">
                  <wp:extent cx="2813090" cy="1592719"/>
                  <wp:effectExtent l="0" t="0" r="6350" b="7620"/>
                  <wp:docPr id="2029806949" name="Picture 1" descr="This is an image of the click-through training module's starting page depicting a graphic visual of a person in a computer with two 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06949" name="Picture 1" descr="This is an image of the click-through training module's starting page depicting a graphic visual of a person in a computer with two dice."/>
                          <pic:cNvPicPr/>
                        </pic:nvPicPr>
                        <pic:blipFill rotWithShape="1">
                          <a:blip r:embed="rId22"/>
                          <a:srcRect l="1993"/>
                          <a:stretch/>
                        </pic:blipFill>
                        <pic:spPr bwMode="auto">
                          <a:xfrm>
                            <a:off x="0" y="0"/>
                            <a:ext cx="2833319" cy="1604172"/>
                          </a:xfrm>
                          <a:prstGeom prst="rect">
                            <a:avLst/>
                          </a:prstGeom>
                          <a:ln>
                            <a:noFill/>
                          </a:ln>
                          <a:extLst>
                            <a:ext uri="{53640926-AAD7-44D8-BBD7-CCE9431645EC}">
                              <a14:shadowObscured xmlns:a14="http://schemas.microsoft.com/office/drawing/2010/main"/>
                            </a:ext>
                          </a:extLst>
                        </pic:spPr>
                      </pic:pic>
                    </a:graphicData>
                  </a:graphic>
                </wp:inline>
              </w:drawing>
            </w:r>
          </w:p>
        </w:tc>
      </w:tr>
      <w:tr w:rsidR="004A0864" w14:paraId="48185A53" w14:textId="77777777" w:rsidTr="00696341">
        <w:trPr>
          <w:cantSplit/>
          <w:trHeight w:val="315"/>
        </w:trPr>
        <w:tc>
          <w:tcPr>
            <w:tcW w:w="4535" w:type="dxa"/>
          </w:tcPr>
          <w:p w14:paraId="7305594F" w14:textId="0B8F4F91" w:rsidR="004A0864" w:rsidRPr="0088009E" w:rsidRDefault="004A0864" w:rsidP="004A0864">
            <w:pPr>
              <w:pStyle w:val="ChartorTableNote"/>
              <w:rPr>
                <w:noProof/>
              </w:rPr>
            </w:pPr>
            <w:r w:rsidRPr="00E54A92">
              <w:t>Trial video source: J</w:t>
            </w:r>
            <w:r w:rsidR="00856D0D">
              <w:noBreakHyphen/>
            </w:r>
            <w:r w:rsidRPr="00E54A92">
              <w:t>PAL</w:t>
            </w:r>
            <w:r>
              <w:t xml:space="preserve"> (2024) </w:t>
            </w:r>
          </w:p>
        </w:tc>
        <w:tc>
          <w:tcPr>
            <w:tcW w:w="4535" w:type="dxa"/>
          </w:tcPr>
          <w:p w14:paraId="2F4012A7" w14:textId="781A92AE" w:rsidR="004A0864" w:rsidRPr="004A0864" w:rsidRDefault="004A0864" w:rsidP="004A0864">
            <w:pPr>
              <w:pStyle w:val="ChartorTableNote"/>
            </w:pPr>
            <w:r w:rsidRPr="004A0864">
              <w:t>Trial module source: APS Academy (2024)</w:t>
            </w:r>
          </w:p>
        </w:tc>
      </w:tr>
    </w:tbl>
    <w:p w14:paraId="3D1E8419" w14:textId="77777777" w:rsidR="00AF36A7" w:rsidRPr="00FF5490" w:rsidRDefault="00AF36A7" w:rsidP="00FF5490">
      <w:pPr>
        <w:pStyle w:val="NoSpacing"/>
      </w:pPr>
    </w:p>
    <w:p w14:paraId="63EBC348" w14:textId="471CA830" w:rsidR="00456D2F" w:rsidRDefault="00624615" w:rsidP="00CA111E">
      <w:r w:rsidRPr="00CA111E">
        <w:t>The trial</w:t>
      </w:r>
      <w:r w:rsidR="00856D0D">
        <w:t>’</w:t>
      </w:r>
      <w:r w:rsidRPr="00CA111E">
        <w:t xml:space="preserve">s primary outcome measure was a training </w:t>
      </w:r>
      <w:r w:rsidR="00856D0D">
        <w:t>‘</w:t>
      </w:r>
      <w:r w:rsidRPr="00CA111E">
        <w:t>effectiveness index</w:t>
      </w:r>
      <w:r w:rsidR="00856D0D">
        <w:t>’</w:t>
      </w:r>
      <w:r w:rsidRPr="00CA111E">
        <w:t xml:space="preserve"> which was a score out of 5</w:t>
      </w:r>
      <w:r w:rsidR="007A0177">
        <w:t>,</w:t>
      </w:r>
      <w:r w:rsidRPr="00CA111E">
        <w:t xml:space="preserve"> </w:t>
      </w:r>
      <w:r w:rsidR="007C24CA">
        <w:t xml:space="preserve">constructed from </w:t>
      </w:r>
      <w:r w:rsidR="00BF2443">
        <w:t xml:space="preserve">the following </w:t>
      </w:r>
      <w:r w:rsidRPr="00CA111E">
        <w:t>question</w:t>
      </w:r>
      <w:r w:rsidR="00BF2443">
        <w:t>s.</w:t>
      </w:r>
      <w:r w:rsidRPr="00CA111E">
        <w:t xml:space="preserve"> </w:t>
      </w:r>
    </w:p>
    <w:p w14:paraId="01E47515" w14:textId="73DD8B7B" w:rsidR="00FF5490" w:rsidRDefault="00CF632A" w:rsidP="00FF5490">
      <w:pPr>
        <w:pStyle w:val="Bullet"/>
        <w:spacing w:after="0"/>
      </w:pPr>
      <w:r w:rsidRPr="00BF2443">
        <w:rPr>
          <w:i/>
          <w:iCs/>
        </w:rPr>
        <w:t>P</w:t>
      </w:r>
      <w:r w:rsidR="00624615" w:rsidRPr="00BF2443">
        <w:rPr>
          <w:i/>
          <w:iCs/>
        </w:rPr>
        <w:t>articipants</w:t>
      </w:r>
      <w:r w:rsidR="00856D0D">
        <w:rPr>
          <w:i/>
          <w:iCs/>
        </w:rPr>
        <w:t>’</w:t>
      </w:r>
      <w:r w:rsidR="00624615" w:rsidRPr="00BF2443">
        <w:rPr>
          <w:i/>
          <w:iCs/>
        </w:rPr>
        <w:t xml:space="preserve"> engagement rating</w:t>
      </w:r>
      <w:r>
        <w:t>:</w:t>
      </w:r>
      <w:r w:rsidR="00624615" w:rsidRPr="00CA111E">
        <w:t xml:space="preserve"> </w:t>
      </w:r>
      <w:r w:rsidR="00856D0D">
        <w:t>‘</w:t>
      </w:r>
      <w:r w:rsidR="00C30511">
        <w:t xml:space="preserve">To what extent do you agree with the following statement: </w:t>
      </w:r>
      <w:r w:rsidR="008A3094">
        <w:t>The training content was engaging</w:t>
      </w:r>
      <w:r w:rsidR="00856D0D">
        <w:t>’</w:t>
      </w:r>
      <w:r w:rsidR="00EF4B5A">
        <w:t>.</w:t>
      </w:r>
      <w:r w:rsidR="004B7925">
        <w:t xml:space="preserve"> This was measured using </w:t>
      </w:r>
      <w:r w:rsidR="00126183">
        <w:t xml:space="preserve">a </w:t>
      </w:r>
      <w:r w:rsidR="00AA1CAD">
        <w:t>L</w:t>
      </w:r>
      <w:r w:rsidR="00126183">
        <w:t>ikert scale</w:t>
      </w:r>
      <w:r w:rsidR="00AA1CAD">
        <w:t xml:space="preserve"> (strongly disagree, disagree, neither agree </w:t>
      </w:r>
      <w:r w:rsidR="000D35CE">
        <w:t>nor</w:t>
      </w:r>
      <w:r w:rsidR="00AA1CAD">
        <w:t xml:space="preserve"> disagree, agree</w:t>
      </w:r>
      <w:r w:rsidR="00F2029B">
        <w:t>, strongly agree)</w:t>
      </w:r>
      <w:r>
        <w:t>.</w:t>
      </w:r>
    </w:p>
    <w:p w14:paraId="19F0B692" w14:textId="212D72FE" w:rsidR="00456D2F" w:rsidRPr="00FF5490" w:rsidRDefault="00FF5490" w:rsidP="00FF5490">
      <w:pPr>
        <w:spacing w:before="0" w:after="160" w:line="259" w:lineRule="auto"/>
      </w:pPr>
      <w:r>
        <w:br w:type="page"/>
      </w:r>
    </w:p>
    <w:p w14:paraId="0275AFA0" w14:textId="77631C84" w:rsidR="00456D2F" w:rsidRPr="007A0177" w:rsidRDefault="00CF632A" w:rsidP="00FF5490">
      <w:pPr>
        <w:pStyle w:val="Bullet"/>
        <w:spacing w:after="0"/>
        <w:rPr>
          <w:color w:val="2C384A" w:themeColor="accent1"/>
        </w:rPr>
      </w:pPr>
      <w:r w:rsidRPr="00BF2443">
        <w:rPr>
          <w:i/>
          <w:iCs/>
        </w:rPr>
        <w:lastRenderedPageBreak/>
        <w:t>A</w:t>
      </w:r>
      <w:r w:rsidR="00456D2F" w:rsidRPr="00BF2443">
        <w:rPr>
          <w:i/>
          <w:iCs/>
        </w:rPr>
        <w:t xml:space="preserve"> </w:t>
      </w:r>
      <w:r w:rsidR="00856D0D">
        <w:rPr>
          <w:i/>
          <w:iCs/>
        </w:rPr>
        <w:t>‘</w:t>
      </w:r>
      <w:r w:rsidR="00624615" w:rsidRPr="00BF2443">
        <w:rPr>
          <w:i/>
          <w:iCs/>
        </w:rPr>
        <w:t>net promoter score</w:t>
      </w:r>
      <w:r w:rsidR="00856D0D">
        <w:rPr>
          <w:i/>
          <w:iCs/>
        </w:rPr>
        <w:t>’</w:t>
      </w:r>
      <w:r>
        <w:t>:</w:t>
      </w:r>
      <w:r w:rsidR="006B100B">
        <w:t xml:space="preserve"> </w:t>
      </w:r>
      <w:r w:rsidR="00856D0D">
        <w:t>‘</w:t>
      </w:r>
      <w:r w:rsidR="006B100B">
        <w:t>How likely would you be to recommend this training to a friend/colleague?</w:t>
      </w:r>
      <w:r w:rsidR="00856D0D">
        <w:t>’</w:t>
      </w:r>
      <w:r w:rsidR="008615FD">
        <w:t xml:space="preserve">. </w:t>
      </w:r>
      <w:r w:rsidR="008A560D">
        <w:t>This was initially measured on a 0</w:t>
      </w:r>
      <w:r w:rsidR="00B808AB">
        <w:t xml:space="preserve"> to</w:t>
      </w:r>
      <w:r w:rsidR="008A560D">
        <w:t xml:space="preserve">10 scale but </w:t>
      </w:r>
      <w:r w:rsidR="00006FE9">
        <w:t xml:space="preserve">was converted into a binary variable: </w:t>
      </w:r>
      <w:r w:rsidR="006B100B">
        <w:t>score</w:t>
      </w:r>
      <w:r w:rsidR="00006FE9">
        <w:t>s</w:t>
      </w:r>
      <w:r w:rsidR="006B100B">
        <w:t xml:space="preserve"> of 7</w:t>
      </w:r>
      <w:r w:rsidR="00B808AB">
        <w:t xml:space="preserve"> to </w:t>
      </w:r>
      <w:r w:rsidR="006B100B">
        <w:t>10</w:t>
      </w:r>
      <w:r w:rsidR="00192801">
        <w:t xml:space="preserve"> (</w:t>
      </w:r>
      <w:r w:rsidR="00856D0D">
        <w:t>‘</w:t>
      </w:r>
      <w:r w:rsidR="00192801">
        <w:t>promoter</w:t>
      </w:r>
      <w:r w:rsidR="00856D0D">
        <w:t>’</w:t>
      </w:r>
      <w:r w:rsidR="00192801">
        <w:t>)</w:t>
      </w:r>
      <w:r w:rsidR="006B100B">
        <w:t xml:space="preserve"> </w:t>
      </w:r>
      <w:r w:rsidR="00192801">
        <w:t>were assigned a score of one, others (</w:t>
      </w:r>
      <w:r w:rsidR="00856D0D">
        <w:t>‘</w:t>
      </w:r>
      <w:r w:rsidR="00192801">
        <w:t>detractors</w:t>
      </w:r>
      <w:r w:rsidR="00856D0D">
        <w:t>’</w:t>
      </w:r>
      <w:r w:rsidR="00192801">
        <w:t xml:space="preserve">) were assigned a </w:t>
      </w:r>
      <w:r w:rsidR="008A560D">
        <w:t xml:space="preserve">score of </w:t>
      </w:r>
      <w:r w:rsidR="00192801">
        <w:t>zero</w:t>
      </w:r>
      <w:r>
        <w:t>.</w:t>
      </w:r>
      <w:r w:rsidR="00624615" w:rsidRPr="00CA111E">
        <w:t xml:space="preserve"> </w:t>
      </w:r>
    </w:p>
    <w:p w14:paraId="7E61AD4B" w14:textId="1C48C292" w:rsidR="008F298D" w:rsidRPr="007A0177" w:rsidRDefault="00CF632A" w:rsidP="00FF5490">
      <w:pPr>
        <w:pStyle w:val="Bullet"/>
        <w:spacing w:after="0"/>
        <w:rPr>
          <w:color w:val="2C384A" w:themeColor="accent1"/>
        </w:rPr>
      </w:pPr>
      <w:r w:rsidRPr="00BF2443">
        <w:rPr>
          <w:i/>
          <w:iCs/>
        </w:rPr>
        <w:t>S</w:t>
      </w:r>
      <w:r w:rsidR="0014404F" w:rsidRPr="00BF2443">
        <w:rPr>
          <w:i/>
          <w:iCs/>
        </w:rPr>
        <w:t>elf</w:t>
      </w:r>
      <w:r w:rsidR="00856D0D">
        <w:rPr>
          <w:i/>
          <w:iCs/>
        </w:rPr>
        <w:noBreakHyphen/>
      </w:r>
      <w:r w:rsidR="0014404F" w:rsidRPr="00BF2443">
        <w:rPr>
          <w:i/>
          <w:iCs/>
        </w:rPr>
        <w:t xml:space="preserve">reported </w:t>
      </w:r>
      <w:r w:rsidR="00624615" w:rsidRPr="00BF2443">
        <w:rPr>
          <w:i/>
          <w:iCs/>
        </w:rPr>
        <w:t>training completion</w:t>
      </w:r>
      <w:r>
        <w:t xml:space="preserve">: </w:t>
      </w:r>
      <w:r w:rsidR="00856D0D">
        <w:t>‘</w:t>
      </w:r>
      <w:r w:rsidR="00A438D3">
        <w:t>How much of the training module/video/podcast did you complete?</w:t>
      </w:r>
      <w:r w:rsidR="00856D0D">
        <w:t>’</w:t>
      </w:r>
      <w:r w:rsidR="00166C31">
        <w:t xml:space="preserve">. </w:t>
      </w:r>
      <w:r w:rsidR="00825524">
        <w:t>Response options:</w:t>
      </w:r>
      <w:r w:rsidR="00D50263">
        <w:t xml:space="preserve"> little or non</w:t>
      </w:r>
      <w:r w:rsidR="00825524">
        <w:t>e</w:t>
      </w:r>
      <w:r w:rsidR="00D50263">
        <w:t xml:space="preserve"> (0%</w:t>
      </w:r>
      <w:r w:rsidR="00B30DF7">
        <w:t>–</w:t>
      </w:r>
      <w:r w:rsidR="00D50263">
        <w:t>24%</w:t>
      </w:r>
      <w:r w:rsidR="00825524">
        <w:t>)</w:t>
      </w:r>
      <w:r w:rsidR="00D50263">
        <w:t>, some (25%</w:t>
      </w:r>
      <w:r w:rsidR="00B30DF7">
        <w:t>–</w:t>
      </w:r>
      <w:r w:rsidR="00D50263">
        <w:t>7</w:t>
      </w:r>
      <w:r w:rsidR="00825524">
        <w:t>4%), most (75%</w:t>
      </w:r>
      <w:r w:rsidR="00B30DF7">
        <w:t>–</w:t>
      </w:r>
      <w:r w:rsidR="00825524">
        <w:t>99%) and</w:t>
      </w:r>
      <w:r w:rsidR="00051D4B">
        <w:t> </w:t>
      </w:r>
      <w:r w:rsidR="009B6BFE">
        <w:t>all of it (100%)</w:t>
      </w:r>
      <w:r w:rsidR="00BF2443">
        <w:t>.</w:t>
      </w:r>
    </w:p>
    <w:p w14:paraId="3BA2AB4A" w14:textId="585479BB" w:rsidR="008F298D" w:rsidRPr="007A0177" w:rsidRDefault="00FA0A26" w:rsidP="00FF5490">
      <w:pPr>
        <w:pStyle w:val="Bullet"/>
        <w:spacing w:after="0"/>
        <w:rPr>
          <w:color w:val="2C384A" w:themeColor="accent1"/>
        </w:rPr>
      </w:pPr>
      <w:r w:rsidRPr="00BF2443">
        <w:rPr>
          <w:i/>
          <w:iCs/>
        </w:rPr>
        <w:t>Learning outcome 1</w:t>
      </w:r>
      <w:r w:rsidR="008F2B71">
        <w:rPr>
          <w:i/>
          <w:iCs/>
        </w:rPr>
        <w:t xml:space="preserve"> (control group)</w:t>
      </w:r>
      <w:r w:rsidR="00BF2443">
        <w:t>:</w:t>
      </w:r>
      <w:r w:rsidR="00EE7A12">
        <w:t xml:space="preserve"> </w:t>
      </w:r>
      <w:r w:rsidR="0009683F">
        <w:t>A multiple</w:t>
      </w:r>
      <w:r w:rsidR="00856D0D">
        <w:noBreakHyphen/>
      </w:r>
      <w:r w:rsidR="0009683F">
        <w:t>choice question designed to test understanding of the concept of a control group.</w:t>
      </w:r>
    </w:p>
    <w:p w14:paraId="029EE16D" w14:textId="088084B6" w:rsidR="00E82C4E" w:rsidRDefault="00194B07" w:rsidP="00FF5490">
      <w:pPr>
        <w:pStyle w:val="Bullet"/>
        <w:spacing w:after="0"/>
      </w:pPr>
      <w:r w:rsidRPr="00BF2443">
        <w:rPr>
          <w:i/>
          <w:iCs/>
        </w:rPr>
        <w:t>Learning outcome 2</w:t>
      </w:r>
      <w:r w:rsidR="008F2B71">
        <w:rPr>
          <w:i/>
          <w:iCs/>
        </w:rPr>
        <w:t xml:space="preserve"> (randomisation)</w:t>
      </w:r>
      <w:r w:rsidR="00BF2443">
        <w:t>:</w:t>
      </w:r>
      <w:r w:rsidR="001B47A0">
        <w:t xml:space="preserve"> </w:t>
      </w:r>
      <w:r w:rsidR="0009683F">
        <w:t>A multiple</w:t>
      </w:r>
      <w:r w:rsidR="00856D0D">
        <w:noBreakHyphen/>
      </w:r>
      <w:r w:rsidR="0009683F">
        <w:t xml:space="preserve">choice question designed to test understanding of the </w:t>
      </w:r>
      <w:r w:rsidR="00957887">
        <w:t>role of randomisation in causal inference</w:t>
      </w:r>
      <w:r w:rsidR="0009683F">
        <w:t>.</w:t>
      </w:r>
    </w:p>
    <w:p w14:paraId="259B5A58" w14:textId="6087EBBA" w:rsidR="00A66E12" w:rsidRPr="008F298D" w:rsidRDefault="00954521" w:rsidP="008F298D">
      <w:pPr>
        <w:rPr>
          <w:color w:val="2C384A" w:themeColor="accent1"/>
        </w:rPr>
      </w:pPr>
      <w:r>
        <w:t>Treatment effects were calculated using</w:t>
      </w:r>
      <w:r w:rsidR="00A66E12">
        <w:t xml:space="preserve"> ordinary least squares regression model with robust standard errors</w:t>
      </w:r>
      <w:r w:rsidR="00D440E7">
        <w:t>.</w:t>
      </w:r>
      <w:r w:rsidR="0008611C">
        <w:t xml:space="preserve"> Various robustness checks were undertaken.</w:t>
      </w:r>
      <w:r w:rsidR="00D440E7">
        <w:t xml:space="preserve"> For further detail on the trial design and analysis,</w:t>
      </w:r>
      <w:r w:rsidR="004602E3">
        <w:t xml:space="preserve"> including the definition of outcome variables,</w:t>
      </w:r>
      <w:r w:rsidR="00D440E7">
        <w:t xml:space="preserve"> </w:t>
      </w:r>
      <w:r w:rsidR="00A66E12">
        <w:t xml:space="preserve">see </w:t>
      </w:r>
      <w:r w:rsidR="00D440E7">
        <w:t>A</w:t>
      </w:r>
      <w:r w:rsidR="00A66E12">
        <w:t>ppendix</w:t>
      </w:r>
      <w:r w:rsidR="004602E3">
        <w:t> </w:t>
      </w:r>
      <w:r w:rsidR="00D440E7">
        <w:t>A</w:t>
      </w:r>
      <w:r w:rsidR="009B6294">
        <w:t>. F</w:t>
      </w:r>
      <w:r w:rsidR="0008611C">
        <w:t>or further detail o</w:t>
      </w:r>
      <w:r w:rsidR="009B6294">
        <w:t>n</w:t>
      </w:r>
      <w:r w:rsidR="0008611C">
        <w:t xml:space="preserve"> the results o</w:t>
      </w:r>
      <w:r w:rsidR="009B6294">
        <w:t>f</w:t>
      </w:r>
      <w:r w:rsidR="0008611C">
        <w:t xml:space="preserve"> the robustness checks, see Appendix</w:t>
      </w:r>
      <w:r w:rsidR="004602E3">
        <w:t> </w:t>
      </w:r>
      <w:r w:rsidR="0008611C">
        <w:t>C</w:t>
      </w:r>
      <w:r w:rsidR="00A66E12">
        <w:t>.</w:t>
      </w:r>
    </w:p>
    <w:p w14:paraId="7215F258" w14:textId="7866F1F7" w:rsidR="003F4691" w:rsidRDefault="00BA7F92" w:rsidP="00AB1E2D">
      <w:r w:rsidRPr="00AB1E2D">
        <w:t>Ethics approval for this study was granted by Macquarie University</w:t>
      </w:r>
      <w:r w:rsidR="00856D0D">
        <w:t>’</w:t>
      </w:r>
      <w:r w:rsidRPr="00AB1E2D">
        <w:t xml:space="preserve">s Human </w:t>
      </w:r>
      <w:r w:rsidR="003F4691">
        <w:t xml:space="preserve">Research </w:t>
      </w:r>
      <w:r w:rsidRPr="00AB1E2D">
        <w:t>Ethics Committee (</w:t>
      </w:r>
      <w:r w:rsidR="003F4691">
        <w:t>Project ID: 18683</w:t>
      </w:r>
      <w:r w:rsidRPr="00AB1E2D">
        <w:t>)</w:t>
      </w:r>
      <w:r w:rsidR="007750EE">
        <w:t>. T</w:t>
      </w:r>
      <w:r>
        <w:t>he trial was pre</w:t>
      </w:r>
      <w:r w:rsidR="00856D0D">
        <w:noBreakHyphen/>
      </w:r>
      <w:r>
        <w:t xml:space="preserve">registered on the </w:t>
      </w:r>
      <w:r w:rsidRPr="00B91059">
        <w:t>American Economic Association</w:t>
      </w:r>
      <w:r w:rsidR="00856D0D">
        <w:t>’</w:t>
      </w:r>
      <w:r w:rsidRPr="00B91059">
        <w:t xml:space="preserve">s </w:t>
      </w:r>
      <w:r w:rsidR="00A15044" w:rsidRPr="00EC63A0">
        <w:t>Social Science Registry</w:t>
      </w:r>
      <w:r w:rsidR="00A15044">
        <w:t xml:space="preserve"> </w:t>
      </w:r>
      <w:r w:rsidR="00B91059">
        <w:t>(</w:t>
      </w:r>
      <w:r w:rsidR="00B91059" w:rsidRPr="00F64D51">
        <w:t>AEARCTR</w:t>
      </w:r>
      <w:r w:rsidR="00856D0D">
        <w:noBreakHyphen/>
      </w:r>
      <w:r w:rsidR="00B91059" w:rsidRPr="00F64D51">
        <w:t>0015387</w:t>
      </w:r>
      <w:r w:rsidR="00B91059">
        <w:t>) on 14 February 2025</w:t>
      </w:r>
      <w:r w:rsidR="006F3EB7">
        <w:t xml:space="preserve"> (ACE 2025b)</w:t>
      </w:r>
      <w:r w:rsidR="00B91059" w:rsidRPr="00EC63A0">
        <w:t>. Th</w:t>
      </w:r>
      <w:r w:rsidR="007750EE">
        <w:t xml:space="preserve">is </w:t>
      </w:r>
      <w:r w:rsidR="00B91059" w:rsidRPr="00EC63A0">
        <w:t xml:space="preserve">registration </w:t>
      </w:r>
      <w:r w:rsidR="007750EE">
        <w:t xml:space="preserve">was </w:t>
      </w:r>
      <w:r w:rsidR="00B91059" w:rsidRPr="00EC63A0">
        <w:t xml:space="preserve">completed </w:t>
      </w:r>
      <w:r w:rsidR="00B91059">
        <w:t xml:space="preserve">after the trial was launched but </w:t>
      </w:r>
      <w:r w:rsidR="00B91059" w:rsidRPr="00EC63A0">
        <w:t>prior to data collection and analysis.</w:t>
      </w:r>
    </w:p>
    <w:p w14:paraId="49452FEA" w14:textId="527B6E2C" w:rsidR="00373880" w:rsidRDefault="00373880" w:rsidP="008A201A">
      <w:pPr>
        <w:pStyle w:val="Heading2"/>
      </w:pPr>
      <w:bookmarkStart w:id="7" w:name="_Toc210901077"/>
      <w:r>
        <w:t xml:space="preserve">Trial </w:t>
      </w:r>
      <w:r w:rsidR="002243FD">
        <w:t>sample and randomisation</w:t>
      </w:r>
      <w:bookmarkEnd w:id="7"/>
    </w:p>
    <w:p w14:paraId="2AD5DE61" w14:textId="3D0D1AEC" w:rsidR="00671368" w:rsidRDefault="00E752CF" w:rsidP="00A0725B">
      <w:r w:rsidRPr="00E752CF">
        <w:t>Public servants</w:t>
      </w:r>
      <w:r w:rsidR="00FE7AFB">
        <w:t xml:space="preserve"> from a range of different federal government departments</w:t>
      </w:r>
      <w:r w:rsidRPr="00E752CF">
        <w:t xml:space="preserve"> were invited</w:t>
      </w:r>
      <w:r w:rsidR="00234139">
        <w:t>, in January </w:t>
      </w:r>
      <w:r w:rsidR="000457D8">
        <w:t xml:space="preserve">and February </w:t>
      </w:r>
      <w:r w:rsidR="00234139">
        <w:t>2025,</w:t>
      </w:r>
      <w:r w:rsidRPr="00E752CF">
        <w:t xml:space="preserve"> to take part in the trial by email using</w:t>
      </w:r>
      <w:r w:rsidR="008317C4">
        <w:t xml:space="preserve"> the</w:t>
      </w:r>
      <w:r w:rsidRPr="00E752CF">
        <w:t xml:space="preserve"> APSC</w:t>
      </w:r>
      <w:r w:rsidR="00856D0D">
        <w:t>’</w:t>
      </w:r>
      <w:r w:rsidRPr="00E752CF">
        <w:t xml:space="preserve">s existing email distribution lists. The email encouraged public servants to take part in the training to help provide evidence </w:t>
      </w:r>
      <w:r w:rsidR="00786604">
        <w:t xml:space="preserve">about the </w:t>
      </w:r>
      <w:r w:rsidRPr="00E752CF">
        <w:t>effective</w:t>
      </w:r>
      <w:r w:rsidR="00786604">
        <w:t>ness of different</w:t>
      </w:r>
      <w:r w:rsidRPr="00E752CF">
        <w:t xml:space="preserve"> online training formats</w:t>
      </w:r>
      <w:r w:rsidR="00804E99">
        <w:t xml:space="preserve">. The email also </w:t>
      </w:r>
      <w:r w:rsidR="004F2C9F">
        <w:t>mentioned that</w:t>
      </w:r>
      <w:r w:rsidR="0014396D">
        <w:t xml:space="preserve"> participants would</w:t>
      </w:r>
      <w:r w:rsidR="00CC6078">
        <w:t>, in appreciation for their participation,</w:t>
      </w:r>
      <w:r w:rsidR="0014396D">
        <w:t xml:space="preserve"> be entered into a prize draw to win one of 5</w:t>
      </w:r>
      <w:r w:rsidR="00051D4B">
        <w:t> </w:t>
      </w:r>
      <w:r w:rsidR="0014396D">
        <w:t>gift cards valued at $50</w:t>
      </w:r>
      <w:r w:rsidR="00051D4B">
        <w:t> </w:t>
      </w:r>
      <w:r w:rsidR="0014396D">
        <w:t>each.</w:t>
      </w:r>
      <w:r w:rsidRPr="00E752CF" w:rsidDel="00743CAA">
        <w:t xml:space="preserve"> </w:t>
      </w:r>
    </w:p>
    <w:p w14:paraId="54021173" w14:textId="05DBF2D4" w:rsidR="00D9476B" w:rsidRDefault="00671368" w:rsidP="00A0725B">
      <w:r>
        <w:t xml:space="preserve">The email included a link to </w:t>
      </w:r>
      <w:r w:rsidR="0096450A">
        <w:t xml:space="preserve">a Qualtrics </w:t>
      </w:r>
      <w:r>
        <w:t xml:space="preserve">survey. </w:t>
      </w:r>
      <w:r w:rsidR="00FE7AFB">
        <w:t>After starting the survey, participants</w:t>
      </w:r>
      <w:r w:rsidR="0080430D">
        <w:t xml:space="preserve"> </w:t>
      </w:r>
      <w:r w:rsidR="00A17332">
        <w:t>were</w:t>
      </w:r>
      <w:r w:rsidR="00D353ED">
        <w:t xml:space="preserve"> randomly assigned to one of the </w:t>
      </w:r>
      <w:r w:rsidR="00292194">
        <w:t xml:space="preserve">3 </w:t>
      </w:r>
      <w:r w:rsidR="00891D52">
        <w:t xml:space="preserve">training formats using the </w:t>
      </w:r>
      <w:r w:rsidR="00856D0D">
        <w:t>‘</w:t>
      </w:r>
      <w:r w:rsidR="00891D52">
        <w:t>Randomizer</w:t>
      </w:r>
      <w:r w:rsidR="00856D0D">
        <w:t>’</w:t>
      </w:r>
      <w:r w:rsidR="00891D52">
        <w:t xml:space="preserve"> functionality </w:t>
      </w:r>
      <w:r w:rsidR="005C5E9B">
        <w:t xml:space="preserve">of the Qualtrics survey software. </w:t>
      </w:r>
      <w:r w:rsidR="000D51FB">
        <w:t xml:space="preserve">They were asked to complete the training and then return to the survey to </w:t>
      </w:r>
      <w:r w:rsidR="00517841">
        <w:t xml:space="preserve">answer </w:t>
      </w:r>
      <w:r w:rsidR="00B07E71">
        <w:t>the 5 </w:t>
      </w:r>
      <w:r w:rsidR="00517841">
        <w:t xml:space="preserve">questions </w:t>
      </w:r>
      <w:r w:rsidR="00B07E71">
        <w:t>listed in the previous section</w:t>
      </w:r>
      <w:r w:rsidR="00517841">
        <w:t>.</w:t>
      </w:r>
    </w:p>
    <w:p w14:paraId="36372700" w14:textId="135EEF63" w:rsidR="00664811" w:rsidRDefault="003B1657" w:rsidP="00664811">
      <w:r>
        <w:t xml:space="preserve">While </w:t>
      </w:r>
      <w:r w:rsidR="00A2590C">
        <w:t xml:space="preserve">805 participants </w:t>
      </w:r>
      <w:r w:rsidR="00C91923">
        <w:t>were randomised</w:t>
      </w:r>
      <w:r w:rsidR="00E05D8B">
        <w:t xml:space="preserve"> into one of the 3 treatment arms</w:t>
      </w:r>
      <w:r w:rsidR="002E7BE9">
        <w:t xml:space="preserve">, </w:t>
      </w:r>
      <w:r w:rsidR="00B25018">
        <w:t xml:space="preserve">there were </w:t>
      </w:r>
      <w:r w:rsidR="00176A5C">
        <w:t>53</w:t>
      </w:r>
      <w:r w:rsidR="003C7C6A">
        <w:t> </w:t>
      </w:r>
      <w:r w:rsidR="00890BA4">
        <w:t xml:space="preserve">duplicate </w:t>
      </w:r>
      <w:r w:rsidR="001C70DB">
        <w:t>responses</w:t>
      </w:r>
      <w:r w:rsidR="00B25018">
        <w:t>, where a participant commenced the</w:t>
      </w:r>
      <w:r w:rsidR="002241DA">
        <w:t xml:space="preserve"> training </w:t>
      </w:r>
      <w:r w:rsidR="002241DA" w:rsidRPr="005B4BE3">
        <w:t>survey</w:t>
      </w:r>
      <w:r w:rsidR="002241DA">
        <w:t xml:space="preserve"> more than once.</w:t>
      </w:r>
      <w:r w:rsidR="00B25018">
        <w:t xml:space="preserve"> </w:t>
      </w:r>
      <w:r w:rsidR="002241DA">
        <w:t>These duplicates</w:t>
      </w:r>
      <w:r w:rsidR="007F40B3">
        <w:t xml:space="preserve"> were removed</w:t>
      </w:r>
      <w:r w:rsidR="002241DA">
        <w:t>, leaving</w:t>
      </w:r>
      <w:r w:rsidR="00E05D8B">
        <w:t xml:space="preserve"> a</w:t>
      </w:r>
      <w:r w:rsidR="00A93A14">
        <w:t xml:space="preserve"> total of </w:t>
      </w:r>
      <w:r w:rsidR="00D817E8">
        <w:t>75</w:t>
      </w:r>
      <w:r w:rsidR="003C670D">
        <w:t>2</w:t>
      </w:r>
      <w:r w:rsidR="00FE42BF">
        <w:t xml:space="preserve"> </w:t>
      </w:r>
      <w:r w:rsidR="000D46B8">
        <w:t xml:space="preserve">unique </w:t>
      </w:r>
      <w:r w:rsidR="00FE42BF">
        <w:t xml:space="preserve">participants </w:t>
      </w:r>
      <w:r w:rsidR="003C7C6A">
        <w:t xml:space="preserve">who </w:t>
      </w:r>
      <w:r w:rsidR="00956526">
        <w:t xml:space="preserve">received </w:t>
      </w:r>
      <w:r w:rsidR="00DE75E1">
        <w:t>the assigned training</w:t>
      </w:r>
      <w:r w:rsidR="00664811">
        <w:t>.</w:t>
      </w:r>
      <w:r w:rsidR="001A173F">
        <w:t xml:space="preserve"> </w:t>
      </w:r>
      <w:r w:rsidR="00664811">
        <w:t>The assignment ratio was meant to be evenly balanced (that is, 1:1:1) however the final allocation was unbalanced: 21</w:t>
      </w:r>
      <w:r w:rsidR="00A2524D">
        <w:t>6</w:t>
      </w:r>
      <w:r w:rsidR="00664811">
        <w:t xml:space="preserve"> (2</w:t>
      </w:r>
      <w:r w:rsidR="00CE001F">
        <w:t>9</w:t>
      </w:r>
      <w:r w:rsidR="00664811">
        <w:t>%) received the click</w:t>
      </w:r>
      <w:r w:rsidR="00856D0D">
        <w:noBreakHyphen/>
      </w:r>
      <w:r w:rsidR="00664811">
        <w:t>through module, 25</w:t>
      </w:r>
      <w:r w:rsidR="00CE001F">
        <w:t>0</w:t>
      </w:r>
      <w:r w:rsidR="00664811">
        <w:t xml:space="preserve"> (33%) received the podcast and 286</w:t>
      </w:r>
      <w:r w:rsidR="001A173F">
        <w:t> </w:t>
      </w:r>
      <w:r w:rsidR="00664811">
        <w:t xml:space="preserve">(38%) received the video. </w:t>
      </w:r>
      <w:r w:rsidR="004003DD">
        <w:t xml:space="preserve">This was most likely due to a bug in the survey </w:t>
      </w:r>
      <w:r w:rsidR="00F550E3">
        <w:t xml:space="preserve">software that changed the assignment ratio approximately halfway through the trial. </w:t>
      </w:r>
      <w:r w:rsidR="00664811">
        <w:t xml:space="preserve">The authors </w:t>
      </w:r>
      <w:r w:rsidR="00001F9D">
        <w:t xml:space="preserve">accounted for the suspected change in assignment ratio using a covariate </w:t>
      </w:r>
      <w:r w:rsidR="00BE38B6">
        <w:t>and</w:t>
      </w:r>
      <w:r w:rsidR="00664811">
        <w:t xml:space="preserve"> proceeded on the basis that participants were randomly allocated (albeit not in an even 1:1:1 ratio).</w:t>
      </w:r>
      <w:r w:rsidR="0063725F">
        <w:t xml:space="preserve"> For further discussion, see Appendix A.</w:t>
      </w:r>
    </w:p>
    <w:p w14:paraId="088ADE27" w14:textId="558DE4C2" w:rsidR="00783988" w:rsidRDefault="003455A0" w:rsidP="003227F4">
      <w:r>
        <w:t>Outcomes were collected through a follow</w:t>
      </w:r>
      <w:r w:rsidR="00856D0D">
        <w:noBreakHyphen/>
      </w:r>
      <w:r>
        <w:t>up survey</w:t>
      </w:r>
      <w:r w:rsidR="00AC2A03">
        <w:t xml:space="preserve">, meaning there was missing </w:t>
      </w:r>
      <w:r w:rsidR="001232B2">
        <w:t xml:space="preserve">outcome </w:t>
      </w:r>
      <w:r w:rsidR="00AC2A03">
        <w:t xml:space="preserve">data for </w:t>
      </w:r>
      <w:r w:rsidR="001232B2">
        <w:t>those who did not respond</w:t>
      </w:r>
      <w:r>
        <w:t>. Overall, 1</w:t>
      </w:r>
      <w:r w:rsidR="004D72A5">
        <w:t>73</w:t>
      </w:r>
      <w:r>
        <w:t xml:space="preserve"> participants (or 2</w:t>
      </w:r>
      <w:r w:rsidR="00CB4521">
        <w:t>3</w:t>
      </w:r>
      <w:r>
        <w:t>% of the total sample of 752) did not answer any of the survey questions</w:t>
      </w:r>
      <w:r w:rsidR="005A20CB">
        <w:t xml:space="preserve">. This </w:t>
      </w:r>
      <w:r w:rsidR="00A757DE">
        <w:t xml:space="preserve">was distributed </w:t>
      </w:r>
      <w:r w:rsidR="001232B2">
        <w:t>un</w:t>
      </w:r>
      <w:r w:rsidR="00A757DE">
        <w:t>evenly between the 3 groups</w:t>
      </w:r>
      <w:r w:rsidR="005A20CB">
        <w:t>, with the following</w:t>
      </w:r>
      <w:r w:rsidR="00A757DE">
        <w:t xml:space="preserve"> non</w:t>
      </w:r>
      <w:r w:rsidR="00856D0D">
        <w:noBreakHyphen/>
      </w:r>
      <w:r w:rsidR="00A757DE">
        <w:t>response rate</w:t>
      </w:r>
      <w:r w:rsidR="005A20CB">
        <w:t>s for each group</w:t>
      </w:r>
      <w:r>
        <w:t xml:space="preserve">: </w:t>
      </w:r>
      <w:r w:rsidR="00692C26">
        <w:t>30</w:t>
      </w:r>
      <w:r>
        <w:t>% for the click</w:t>
      </w:r>
      <w:r w:rsidR="00856D0D">
        <w:noBreakHyphen/>
      </w:r>
      <w:r>
        <w:t>through module, 2</w:t>
      </w:r>
      <w:r w:rsidR="0063192F">
        <w:t>7</w:t>
      </w:r>
      <w:r>
        <w:t xml:space="preserve">% for the podcast, and </w:t>
      </w:r>
      <w:r w:rsidR="0063192F">
        <w:t>15</w:t>
      </w:r>
      <w:r>
        <w:t>% for the video.</w:t>
      </w:r>
      <w:r w:rsidR="00FE2D3B">
        <w:t xml:space="preserve"> This differential attrition mirrored differences in </w:t>
      </w:r>
      <w:r w:rsidR="007C08ED">
        <w:t>completion rates: 5</w:t>
      </w:r>
      <w:r w:rsidR="003B320D">
        <w:t>6</w:t>
      </w:r>
      <w:r w:rsidR="007C08ED">
        <w:t xml:space="preserve">% </w:t>
      </w:r>
      <w:r w:rsidR="00007F7D">
        <w:t xml:space="preserve">for </w:t>
      </w:r>
      <w:r w:rsidR="007C08ED">
        <w:t xml:space="preserve">the </w:t>
      </w:r>
      <w:r w:rsidR="007C08ED">
        <w:lastRenderedPageBreak/>
        <w:t>click</w:t>
      </w:r>
      <w:r w:rsidR="00856D0D">
        <w:noBreakHyphen/>
      </w:r>
      <w:r w:rsidR="007C08ED">
        <w:t>through module</w:t>
      </w:r>
      <w:r w:rsidR="00007F7D">
        <w:t xml:space="preserve">, </w:t>
      </w:r>
      <w:r w:rsidR="007E650A">
        <w:t>52</w:t>
      </w:r>
      <w:r w:rsidR="007C08ED">
        <w:t>% for the podcast</w:t>
      </w:r>
      <w:r w:rsidR="00007F7D">
        <w:t>,</w:t>
      </w:r>
      <w:r w:rsidR="007C08ED">
        <w:t xml:space="preserve"> and </w:t>
      </w:r>
      <w:r w:rsidR="009C7F97">
        <w:t>74</w:t>
      </w:r>
      <w:r w:rsidR="007C08ED">
        <w:t>% for the video.</w:t>
      </w:r>
      <w:r w:rsidR="00007F7D">
        <w:t xml:space="preserve"> (Some participants answered the survey even though they did not complete the training itself.)</w:t>
      </w:r>
      <w:r w:rsidR="007C08ED">
        <w:t xml:space="preserve"> </w:t>
      </w:r>
      <w:r w:rsidR="00AC2A03">
        <w:t>For a full CONSORT diagram and discussion of differential attrition, see Appendix</w:t>
      </w:r>
      <w:r w:rsidR="001232B2">
        <w:t> </w:t>
      </w:r>
      <w:r w:rsidR="00AC2A03">
        <w:t>A.</w:t>
      </w:r>
    </w:p>
    <w:p w14:paraId="6514B8F9" w14:textId="605FC4A9" w:rsidR="00D353ED" w:rsidRDefault="006115D3" w:rsidP="003227F4">
      <w:r>
        <w:t xml:space="preserve">Missing values were </w:t>
      </w:r>
      <w:r w:rsidR="00D81699">
        <w:t xml:space="preserve">imputed </w:t>
      </w:r>
      <w:r>
        <w:t xml:space="preserve">through </w:t>
      </w:r>
      <w:r w:rsidR="00B157B4">
        <w:t xml:space="preserve">the following </w:t>
      </w:r>
      <w:r>
        <w:t>2 steps</w:t>
      </w:r>
      <w:r w:rsidR="00B157B4">
        <w:t>, as set out in the pre</w:t>
      </w:r>
      <w:r w:rsidR="00856D0D">
        <w:noBreakHyphen/>
      </w:r>
      <w:r w:rsidR="00B157B4">
        <w:t>analysis plan</w:t>
      </w:r>
      <w:r>
        <w:t xml:space="preserve">. First, the </w:t>
      </w:r>
      <w:r w:rsidR="00856D0D">
        <w:t>‘</w:t>
      </w:r>
      <w:r>
        <w:t>completion</w:t>
      </w:r>
      <w:r w:rsidR="00856D0D">
        <w:t>’</w:t>
      </w:r>
      <w:r>
        <w:t xml:space="preserve"> value was assumed to be zero (that is, if the person hadn</w:t>
      </w:r>
      <w:r w:rsidR="00856D0D">
        <w:t>’</w:t>
      </w:r>
      <w:r>
        <w:t>t completed the survey, it was assumed that they had</w:t>
      </w:r>
      <w:r w:rsidR="007C3522">
        <w:t xml:space="preserve"> </w:t>
      </w:r>
      <w:r>
        <w:t>n</w:t>
      </w:r>
      <w:r w:rsidR="007C3522">
        <w:t>o</w:t>
      </w:r>
      <w:r>
        <w:t xml:space="preserve">t completed the training either). Second, the remaining components were imputed using the </w:t>
      </w:r>
      <w:r w:rsidR="00856D0D">
        <w:t>‘</w:t>
      </w:r>
      <w:r>
        <w:t>grand mean</w:t>
      </w:r>
      <w:r w:rsidR="00856D0D">
        <w:t>’</w:t>
      </w:r>
      <w:r>
        <w:t xml:space="preserve"> for that component (that is, the mean across all 3 groups). A</w:t>
      </w:r>
      <w:r w:rsidR="00051D4B">
        <w:t> </w:t>
      </w:r>
      <w:r>
        <w:t>robustness check tested how this imputation affected the results: see Appendix C for details.</w:t>
      </w:r>
    </w:p>
    <w:p w14:paraId="13002D96" w14:textId="69EC402B" w:rsidR="00076297" w:rsidRPr="00B50434" w:rsidRDefault="00076297" w:rsidP="003227F4">
      <w:r>
        <w:t>Participants from some government departments could not access the video or podcast due to IT</w:t>
      </w:r>
      <w:r w:rsidR="00051D4B">
        <w:t> </w:t>
      </w:r>
      <w:r>
        <w:t xml:space="preserve">security restrictions that limited their access to external links. This </w:t>
      </w:r>
      <w:r w:rsidR="003B70A2">
        <w:t xml:space="preserve">only </w:t>
      </w:r>
      <w:r>
        <w:t xml:space="preserve">affected </w:t>
      </w:r>
      <w:r w:rsidR="003B70A2">
        <w:t xml:space="preserve">a small number of </w:t>
      </w:r>
      <w:r>
        <w:t>participants</w:t>
      </w:r>
      <w:r w:rsidR="003B70A2">
        <w:t>, but t</w:t>
      </w:r>
      <w:r>
        <w:t xml:space="preserve">hey were still included in the analysis using the conventional </w:t>
      </w:r>
      <w:r w:rsidR="00856D0D">
        <w:t>‘</w:t>
      </w:r>
      <w:r>
        <w:t>intent</w:t>
      </w:r>
      <w:r w:rsidR="00856D0D">
        <w:noBreakHyphen/>
      </w:r>
      <w:r>
        <w:t>to</w:t>
      </w:r>
      <w:r w:rsidR="00856D0D">
        <w:noBreakHyphen/>
      </w:r>
      <w:r>
        <w:t>treat</w:t>
      </w:r>
      <w:r w:rsidR="00856D0D">
        <w:t>’</w:t>
      </w:r>
      <w:r>
        <w:t xml:space="preserve"> approach, and missing values were imputed following the steps described above.</w:t>
      </w:r>
    </w:p>
    <w:p w14:paraId="5B7702A4" w14:textId="711A95ED" w:rsidR="000F3610" w:rsidRDefault="004767BA" w:rsidP="00F410F0">
      <w:pPr>
        <w:pStyle w:val="Heading2"/>
      </w:pPr>
      <w:bookmarkStart w:id="8" w:name="_Toc210901078"/>
      <w:r>
        <w:t>Focus group</w:t>
      </w:r>
      <w:r w:rsidR="00954521">
        <w:t>s</w:t>
      </w:r>
      <w:bookmarkEnd w:id="8"/>
      <w:r w:rsidDel="00954521">
        <w:t xml:space="preserve"> </w:t>
      </w:r>
    </w:p>
    <w:p w14:paraId="5ED6C448" w14:textId="24AA97E9" w:rsidR="00CF1098" w:rsidRDefault="004C7337" w:rsidP="00CF1098">
      <w:r>
        <w:t xml:space="preserve">The evaluation included </w:t>
      </w:r>
      <w:r w:rsidR="002243FD">
        <w:t xml:space="preserve">2 </w:t>
      </w:r>
      <w:r w:rsidR="00AF25F1">
        <w:t>focus group</w:t>
      </w:r>
      <w:r w:rsidR="00B7316E">
        <w:t xml:space="preserve">s </w:t>
      </w:r>
      <w:r w:rsidR="00AF25F1">
        <w:t xml:space="preserve">with </w:t>
      </w:r>
      <w:r w:rsidR="00257C43">
        <w:t>13 </w:t>
      </w:r>
      <w:r w:rsidR="00FD0B5C">
        <w:t xml:space="preserve">trial participants. </w:t>
      </w:r>
      <w:r w:rsidR="00675708">
        <w:t xml:space="preserve">The focus groups </w:t>
      </w:r>
      <w:r w:rsidR="00C82EB0">
        <w:t xml:space="preserve">aimed to </w:t>
      </w:r>
      <w:r w:rsidR="00675708">
        <w:t>generate further insight into participants</w:t>
      </w:r>
      <w:r w:rsidR="00856D0D">
        <w:t>’</w:t>
      </w:r>
      <w:r w:rsidR="00675708">
        <w:t xml:space="preserve"> </w:t>
      </w:r>
      <w:r w:rsidR="0067330E">
        <w:t>experience and format preferences</w:t>
      </w:r>
      <w:r w:rsidR="007B7681">
        <w:t>. The discussions followed a discussion guide</w:t>
      </w:r>
      <w:r w:rsidR="004344D8">
        <w:t xml:space="preserve"> centred around</w:t>
      </w:r>
      <w:r w:rsidR="00076222">
        <w:t xml:space="preserve"> the following</w:t>
      </w:r>
      <w:r w:rsidR="004344D8">
        <w:t xml:space="preserve"> </w:t>
      </w:r>
      <w:r w:rsidR="001C2862">
        <w:t xml:space="preserve">5 themes: </w:t>
      </w:r>
    </w:p>
    <w:p w14:paraId="6E67D591" w14:textId="695A13A9" w:rsidR="001C2862" w:rsidRDefault="001C2862" w:rsidP="00866ADA">
      <w:pPr>
        <w:pStyle w:val="OutlineNumbered1"/>
      </w:pPr>
      <w:r>
        <w:t>Experience of accessing e</w:t>
      </w:r>
      <w:r w:rsidR="00856D0D">
        <w:noBreakHyphen/>
      </w:r>
      <w:r>
        <w:t xml:space="preserve">Learning </w:t>
      </w:r>
    </w:p>
    <w:p w14:paraId="20790866" w14:textId="16CE1921" w:rsidR="001C2862" w:rsidRDefault="001C2862" w:rsidP="00866ADA">
      <w:pPr>
        <w:pStyle w:val="OutlineNumbered1"/>
      </w:pPr>
      <w:r>
        <w:t>Engagement with, and understanding of learning content</w:t>
      </w:r>
    </w:p>
    <w:p w14:paraId="5E43FA1C" w14:textId="7BA6CE64" w:rsidR="001C2862" w:rsidRDefault="001C2862" w:rsidP="00866ADA">
      <w:pPr>
        <w:pStyle w:val="OutlineNumbered1"/>
      </w:pPr>
      <w:r>
        <w:t>Challenges with the learning format</w:t>
      </w:r>
    </w:p>
    <w:p w14:paraId="70DEE1D4" w14:textId="0BC0412A" w:rsidR="001C2862" w:rsidRDefault="001C2862" w:rsidP="00866ADA">
      <w:pPr>
        <w:pStyle w:val="OutlineNumbered1"/>
      </w:pPr>
      <w:r>
        <w:t>Comparison of video learning format to click</w:t>
      </w:r>
      <w:r w:rsidR="00856D0D">
        <w:noBreakHyphen/>
      </w:r>
      <w:r>
        <w:t xml:space="preserve">through module format </w:t>
      </w:r>
    </w:p>
    <w:p w14:paraId="6EA3FAFB" w14:textId="3DF83301" w:rsidR="001C2862" w:rsidRDefault="001C2862" w:rsidP="00866ADA">
      <w:pPr>
        <w:pStyle w:val="OutlineNumbered1"/>
      </w:pPr>
      <w:r>
        <w:t>Suggestions for improvements</w:t>
      </w:r>
    </w:p>
    <w:p w14:paraId="1CF80BE3" w14:textId="74E35938" w:rsidR="00076222" w:rsidRPr="00CF1098" w:rsidRDefault="00076222" w:rsidP="00076222">
      <w:pPr>
        <w:pStyle w:val="OutlineNumbered1"/>
        <w:numPr>
          <w:ilvl w:val="0"/>
          <w:numId w:val="0"/>
        </w:numPr>
      </w:pPr>
      <w:r>
        <w:t>For the complete discussion guide</w:t>
      </w:r>
      <w:r w:rsidR="00B7316E">
        <w:t>,</w:t>
      </w:r>
      <w:r>
        <w:t xml:space="preserve"> see Appendix</w:t>
      </w:r>
      <w:r w:rsidR="0043179B">
        <w:t xml:space="preserve"> </w:t>
      </w:r>
      <w:r w:rsidR="00EE0A98">
        <w:t>E</w:t>
      </w:r>
      <w:r>
        <w:t>.</w:t>
      </w:r>
    </w:p>
    <w:p w14:paraId="19F7BE9C" w14:textId="7B7A4C14" w:rsidR="0027076B" w:rsidRPr="00E00146" w:rsidRDefault="0010715B" w:rsidP="00E00146">
      <w:r>
        <w:t>At the start of the trial</w:t>
      </w:r>
      <w:r w:rsidR="001109B3">
        <w:t>,</w:t>
      </w:r>
      <w:r>
        <w:t xml:space="preserve"> </w:t>
      </w:r>
      <w:r w:rsidR="000E6D4E">
        <w:t>survey participants were asked to opt</w:t>
      </w:r>
      <w:r w:rsidR="00856D0D">
        <w:noBreakHyphen/>
      </w:r>
      <w:r w:rsidR="000E6D4E">
        <w:t xml:space="preserve">in to a respondent pool for further research. </w:t>
      </w:r>
      <w:r w:rsidR="00B7108A">
        <w:t xml:space="preserve">Of these, </w:t>
      </w:r>
      <w:r w:rsidR="004C692C">
        <w:t xml:space="preserve">18 were randomly selected to be </w:t>
      </w:r>
      <w:r w:rsidR="0057412C">
        <w:t>invited</w:t>
      </w:r>
      <w:r w:rsidR="004C692C">
        <w:t xml:space="preserve"> to attend a focus group discussion</w:t>
      </w:r>
      <w:r w:rsidR="0034539F">
        <w:t xml:space="preserve">. Of these, </w:t>
      </w:r>
      <w:r w:rsidR="008A1A43">
        <w:t>13</w:t>
      </w:r>
      <w:r w:rsidR="004B4D0D">
        <w:t> </w:t>
      </w:r>
      <w:r w:rsidR="008A1A43">
        <w:t xml:space="preserve">participants </w:t>
      </w:r>
      <w:r w:rsidR="0034539F">
        <w:t xml:space="preserve">accepted the invitation and </w:t>
      </w:r>
      <w:r w:rsidR="008A1A43">
        <w:t>attend</w:t>
      </w:r>
      <w:r w:rsidR="0034539F">
        <w:t>ed</w:t>
      </w:r>
      <w:r w:rsidR="008A1A43">
        <w:t xml:space="preserve"> one of the </w:t>
      </w:r>
      <w:r w:rsidR="001E6605">
        <w:t>2</w:t>
      </w:r>
      <w:r w:rsidR="006810AC">
        <w:t> </w:t>
      </w:r>
      <w:r w:rsidR="008A1A43">
        <w:t>focus groups.</w:t>
      </w:r>
      <w:r w:rsidR="00991ED4">
        <w:t xml:space="preserve"> </w:t>
      </w:r>
      <w:r w:rsidR="00BA7A52">
        <w:t xml:space="preserve">Text transcripts of the focus group discussions were generated </w:t>
      </w:r>
      <w:r w:rsidR="0034539F">
        <w:t xml:space="preserve">using </w:t>
      </w:r>
      <w:r w:rsidR="00306DC9">
        <w:t>Micro</w:t>
      </w:r>
      <w:r w:rsidR="005E2E6A">
        <w:t xml:space="preserve">soft </w:t>
      </w:r>
      <w:r w:rsidR="00BA7A52">
        <w:t xml:space="preserve">Teams. </w:t>
      </w:r>
      <w:r w:rsidR="00E05533">
        <w:t>The research team had clearly defined research questions and specific gaps arising from the quantitative analysis</w:t>
      </w:r>
      <w:r w:rsidR="00EC303C">
        <w:t>,</w:t>
      </w:r>
      <w:r w:rsidR="00E05533">
        <w:t xml:space="preserve"> </w:t>
      </w:r>
      <w:r w:rsidR="006A005A">
        <w:t>so t</w:t>
      </w:r>
      <w:r w:rsidR="00EF0E80">
        <w:t>he</w:t>
      </w:r>
      <w:r w:rsidR="00A21959">
        <w:t xml:space="preserve"> </w:t>
      </w:r>
      <w:r w:rsidR="00EF0E80">
        <w:t xml:space="preserve">transcripts </w:t>
      </w:r>
      <w:r w:rsidR="00047795">
        <w:t>were</w:t>
      </w:r>
      <w:r w:rsidR="00EF0E80">
        <w:t xml:space="preserve"> analysed</w:t>
      </w:r>
      <w:r w:rsidR="00BC7837">
        <w:t xml:space="preserve"> </w:t>
      </w:r>
      <w:r w:rsidR="00675821">
        <w:t xml:space="preserve">with </w:t>
      </w:r>
      <w:r w:rsidR="00E05533">
        <w:t xml:space="preserve">an </w:t>
      </w:r>
      <w:r w:rsidR="00856D0D">
        <w:t>‘</w:t>
      </w:r>
      <w:r w:rsidR="00675821">
        <w:t>a priori thematic analysis</w:t>
      </w:r>
      <w:r w:rsidR="00856D0D">
        <w:t>’</w:t>
      </w:r>
      <w:r w:rsidR="00675821">
        <w:t xml:space="preserve"> approach</w:t>
      </w:r>
      <w:r w:rsidR="00517708">
        <w:t>.</w:t>
      </w:r>
      <w:r w:rsidR="00BA4218">
        <w:t xml:space="preserve"> </w:t>
      </w:r>
      <w:r w:rsidR="00605AD1">
        <w:t>Specifically,</w:t>
      </w:r>
      <w:r w:rsidR="00BA4218">
        <w:t xml:space="preserve"> the </w:t>
      </w:r>
      <w:r w:rsidR="00856D0D">
        <w:t>‘</w:t>
      </w:r>
      <w:r w:rsidR="00BA4218" w:rsidRPr="00E22B4C">
        <w:t>Mile</w:t>
      </w:r>
      <w:r w:rsidR="0017786A" w:rsidRPr="00E22B4C">
        <w:t>s</w:t>
      </w:r>
      <w:r w:rsidR="00856D0D">
        <w:noBreakHyphen/>
      </w:r>
      <w:r w:rsidR="00BA4218">
        <w:t>Huberman matrix</w:t>
      </w:r>
      <w:r w:rsidR="00856D0D">
        <w:t>’</w:t>
      </w:r>
      <w:r w:rsidR="00BA4218">
        <w:t xml:space="preserve"> was used to organise and analyse the </w:t>
      </w:r>
      <w:r w:rsidR="00605AD1">
        <w:t>focus group data</w:t>
      </w:r>
      <w:r w:rsidR="00C65045">
        <w:t xml:space="preserve"> (</w:t>
      </w:r>
      <w:r w:rsidR="00224BC9">
        <w:t xml:space="preserve">Miles </w:t>
      </w:r>
      <w:r w:rsidR="00CF0B72">
        <w:t>et al</w:t>
      </w:r>
      <w:r w:rsidR="00641BBF">
        <w:t>. 201</w:t>
      </w:r>
      <w:r w:rsidR="00224BC9">
        <w:t>4)</w:t>
      </w:r>
      <w:r w:rsidR="00605AD1">
        <w:t>.</w:t>
      </w:r>
      <w:r w:rsidR="0027076B">
        <w:br w:type="page"/>
      </w:r>
    </w:p>
    <w:p w14:paraId="0A4CCC06" w14:textId="3738F7EE" w:rsidR="00EE1C3C" w:rsidRDefault="002676E6" w:rsidP="0047275F">
      <w:pPr>
        <w:pStyle w:val="Heading1"/>
      </w:pPr>
      <w:bookmarkStart w:id="9" w:name="_Toc210901079"/>
      <w:r>
        <w:lastRenderedPageBreak/>
        <w:t>Randomised t</w:t>
      </w:r>
      <w:r w:rsidR="0053258D">
        <w:t xml:space="preserve">rial </w:t>
      </w:r>
      <w:r w:rsidR="00EE1C3C">
        <w:t>results</w:t>
      </w:r>
      <w:bookmarkEnd w:id="9"/>
    </w:p>
    <w:p w14:paraId="76AE781A" w14:textId="1405B563" w:rsidR="00D90AC1" w:rsidRDefault="0040018A" w:rsidP="00D26F96">
      <w:r>
        <w:t>This section</w:t>
      </w:r>
      <w:r w:rsidR="00FF4F58">
        <w:t xml:space="preserve"> </w:t>
      </w:r>
      <w:r w:rsidR="009A452B">
        <w:t>describes</w:t>
      </w:r>
      <w:r w:rsidR="00CB2F10">
        <w:t xml:space="preserve"> the </w:t>
      </w:r>
      <w:r w:rsidR="001C3243">
        <w:t xml:space="preserve">overall </w:t>
      </w:r>
      <w:r w:rsidR="001C257C">
        <w:t xml:space="preserve">trial </w:t>
      </w:r>
      <w:r w:rsidR="001C3243">
        <w:t xml:space="preserve">results from the </w:t>
      </w:r>
      <w:r w:rsidR="00856D0D">
        <w:t>‘</w:t>
      </w:r>
      <w:r w:rsidR="00110A4A">
        <w:t xml:space="preserve">training </w:t>
      </w:r>
      <w:r w:rsidR="001C3243">
        <w:t xml:space="preserve">effectiveness </w:t>
      </w:r>
      <w:r w:rsidR="00110A4A">
        <w:t>index</w:t>
      </w:r>
      <w:r w:rsidR="00856D0D">
        <w:t>’</w:t>
      </w:r>
      <w:r w:rsidR="00AF58B0">
        <w:t xml:space="preserve"> and </w:t>
      </w:r>
      <w:r w:rsidR="00E824D7">
        <w:t>then</w:t>
      </w:r>
      <w:r w:rsidR="00CB2F10">
        <w:t xml:space="preserve"> unpacks the</w:t>
      </w:r>
      <w:r w:rsidR="00E824D7">
        <w:t>se</w:t>
      </w:r>
      <w:r w:rsidR="00130A07">
        <w:t xml:space="preserve"> </w:t>
      </w:r>
      <w:r w:rsidR="007F3AA5">
        <w:t xml:space="preserve">results </w:t>
      </w:r>
      <w:r w:rsidR="00130A07">
        <w:t>for each of</w:t>
      </w:r>
      <w:r w:rsidR="0003136F">
        <w:t xml:space="preserve"> the</w:t>
      </w:r>
      <w:r w:rsidR="00130A07">
        <w:t xml:space="preserve"> </w:t>
      </w:r>
      <w:r w:rsidR="00A91A77">
        <w:t>index</w:t>
      </w:r>
      <w:r w:rsidR="00856D0D">
        <w:t>’</w:t>
      </w:r>
      <w:r w:rsidR="00A91A77">
        <w:t xml:space="preserve">s </w:t>
      </w:r>
      <w:r w:rsidR="00130A07">
        <w:t>individual components.</w:t>
      </w:r>
      <w:r w:rsidR="00CB2F10">
        <w:t xml:space="preserve"> </w:t>
      </w:r>
      <w:r w:rsidR="00E824D7">
        <w:t xml:space="preserve">Next, it presents </w:t>
      </w:r>
      <w:r w:rsidR="002146D7">
        <w:t>the results of a</w:t>
      </w:r>
      <w:r w:rsidR="004B1893">
        <w:t xml:space="preserve"> supplementary </w:t>
      </w:r>
      <w:r w:rsidR="00937DD5">
        <w:t xml:space="preserve">survey </w:t>
      </w:r>
      <w:r w:rsidR="004B1893">
        <w:t>question</w:t>
      </w:r>
      <w:r w:rsidR="00B47973">
        <w:t xml:space="preserve"> that asked all </w:t>
      </w:r>
      <w:r w:rsidR="0084486C">
        <w:t>trial</w:t>
      </w:r>
      <w:r w:rsidR="00B47973">
        <w:t xml:space="preserve"> participants about which delivery format they preferred</w:t>
      </w:r>
      <w:r w:rsidR="0084486C">
        <w:t xml:space="preserve">. </w:t>
      </w:r>
      <w:r w:rsidR="00E21763">
        <w:t xml:space="preserve">The section </w:t>
      </w:r>
      <w:r w:rsidR="00E824D7">
        <w:t xml:space="preserve">concludes with a discussion of </w:t>
      </w:r>
      <w:r w:rsidR="00B93A24">
        <w:t xml:space="preserve">missing data and </w:t>
      </w:r>
      <w:r w:rsidR="00E824D7">
        <w:t>robustness checks.</w:t>
      </w:r>
      <w:r w:rsidR="00D90AC1">
        <w:t xml:space="preserve"> (For more detail</w:t>
      </w:r>
      <w:r w:rsidR="00BD7CC5">
        <w:t xml:space="preserve">s on these </w:t>
      </w:r>
      <w:r w:rsidR="00D90AC1">
        <w:t>results</w:t>
      </w:r>
      <w:r w:rsidR="006D7D46">
        <w:t xml:space="preserve"> </w:t>
      </w:r>
      <w:r w:rsidR="00BD7CC5">
        <w:t xml:space="preserve">and </w:t>
      </w:r>
      <w:r w:rsidR="006D7D46">
        <w:t>robustness checks</w:t>
      </w:r>
      <w:r w:rsidR="00D90AC1">
        <w:t>, see Appendi</w:t>
      </w:r>
      <w:r w:rsidR="003875CB">
        <w:t>ces</w:t>
      </w:r>
      <w:r w:rsidR="00D90AC1">
        <w:t xml:space="preserve"> </w:t>
      </w:r>
      <w:r w:rsidR="00622E3F">
        <w:t>B</w:t>
      </w:r>
      <w:r w:rsidR="00D619DA">
        <w:t xml:space="preserve"> and C</w:t>
      </w:r>
      <w:r w:rsidR="00D90AC1">
        <w:t>.)</w:t>
      </w:r>
    </w:p>
    <w:p w14:paraId="46B15C6E" w14:textId="7AE0CB4A" w:rsidR="00C954DB" w:rsidRDefault="006614A6" w:rsidP="00C954DB">
      <w:pPr>
        <w:pStyle w:val="Heading2"/>
      </w:pPr>
      <w:bookmarkStart w:id="10" w:name="_Toc210901080"/>
      <w:r>
        <w:t>The v</w:t>
      </w:r>
      <w:r w:rsidR="00C954DB">
        <w:t xml:space="preserve">ideo format had the highest </w:t>
      </w:r>
      <w:r w:rsidR="00856D0D">
        <w:t>‘</w:t>
      </w:r>
      <w:r w:rsidR="00C954DB">
        <w:t>effectiveness score</w:t>
      </w:r>
      <w:r w:rsidR="00856D0D">
        <w:t>’</w:t>
      </w:r>
      <w:bookmarkEnd w:id="10"/>
    </w:p>
    <w:p w14:paraId="3A45C087" w14:textId="1ED012AE" w:rsidR="003B4F36" w:rsidRDefault="00316612" w:rsidP="00D350B1">
      <w:r>
        <w:t>T</w:t>
      </w:r>
      <w:r w:rsidR="003E4394">
        <w:t xml:space="preserve">his trial </w:t>
      </w:r>
      <w:r>
        <w:t xml:space="preserve">measured the impact of different delivery formats on a training effectiveness </w:t>
      </w:r>
      <w:r w:rsidR="003B4F36">
        <w:t xml:space="preserve">index constructed from </w:t>
      </w:r>
      <w:r w:rsidR="000D2052">
        <w:t xml:space="preserve">measures </w:t>
      </w:r>
      <w:r w:rsidR="0083606A">
        <w:t>of</w:t>
      </w:r>
      <w:r w:rsidR="003B4F36">
        <w:t xml:space="preserve"> </w:t>
      </w:r>
      <w:r w:rsidR="000D2052">
        <w:t xml:space="preserve">engagement, </w:t>
      </w:r>
      <w:r w:rsidR="003B4F36">
        <w:t xml:space="preserve">completion, learning </w:t>
      </w:r>
      <w:r w:rsidR="00C6659B">
        <w:t>comprehension</w:t>
      </w:r>
      <w:r w:rsidR="003B4F36">
        <w:t xml:space="preserve">, and whether the participant would recommend the training to others. </w:t>
      </w:r>
      <w:r w:rsidR="00820668">
        <w:t>(</w:t>
      </w:r>
      <w:r w:rsidR="003B4F36">
        <w:t>See previous section for details.)</w:t>
      </w:r>
    </w:p>
    <w:p w14:paraId="7968AA47" w14:textId="502A8AE8" w:rsidR="00E560BE" w:rsidRDefault="009F5135" w:rsidP="0063184D">
      <w:r>
        <w:t>The pre</w:t>
      </w:r>
      <w:r w:rsidR="00856D0D">
        <w:noBreakHyphen/>
      </w:r>
      <w:r>
        <w:t>registered primary analysis for this trial compared the effectiveness score</w:t>
      </w:r>
      <w:r w:rsidR="00C9521A">
        <w:t xml:space="preserve"> </w:t>
      </w:r>
      <w:r w:rsidR="003D385F">
        <w:t>o</w:t>
      </w:r>
      <w:r w:rsidR="00C9521A">
        <w:t>f</w:t>
      </w:r>
      <w:r w:rsidR="003D385F">
        <w:t xml:space="preserve"> </w:t>
      </w:r>
      <w:r>
        <w:t>the click</w:t>
      </w:r>
      <w:r w:rsidR="00856D0D">
        <w:noBreakHyphen/>
      </w:r>
      <w:r>
        <w:t xml:space="preserve">through module </w:t>
      </w:r>
      <w:r w:rsidR="003D385F">
        <w:t xml:space="preserve">with </w:t>
      </w:r>
      <w:r>
        <w:t xml:space="preserve">the </w:t>
      </w:r>
      <w:r w:rsidRPr="00F9732A">
        <w:t xml:space="preserve">score </w:t>
      </w:r>
      <w:r>
        <w:t xml:space="preserve">for the </w:t>
      </w:r>
      <w:r w:rsidR="008D6C81" w:rsidRPr="008D6C81">
        <w:rPr>
          <w:i/>
          <w:iCs/>
        </w:rPr>
        <w:t>combined</w:t>
      </w:r>
      <w:r w:rsidR="008D6C81">
        <w:t xml:space="preserve"> sample of </w:t>
      </w:r>
      <w:r w:rsidR="00620E8E">
        <w:t>podcast and video</w:t>
      </w:r>
      <w:r w:rsidR="00F9732A">
        <w:rPr>
          <w:i/>
          <w:iCs/>
        </w:rPr>
        <w:t xml:space="preserve"> </w:t>
      </w:r>
      <w:r w:rsidR="008D6C81" w:rsidRPr="008D6C81">
        <w:t>users</w:t>
      </w:r>
      <w:r w:rsidR="00620E8E">
        <w:t xml:space="preserve">. There was no statistically significant difference in the scores for these 2 groups. </w:t>
      </w:r>
    </w:p>
    <w:p w14:paraId="469254B1" w14:textId="2526F216" w:rsidR="00E64228" w:rsidRDefault="00210162" w:rsidP="0063184D">
      <w:r w:rsidRPr="00D350B1">
        <w:t xml:space="preserve">To better understand this result, the </w:t>
      </w:r>
      <w:r>
        <w:t xml:space="preserve">authors </w:t>
      </w:r>
      <w:r w:rsidRPr="00D350B1">
        <w:t>conducted 2 further comparisons</w:t>
      </w:r>
      <w:r w:rsidR="00DC0D2D">
        <w:t>:</w:t>
      </w:r>
      <w:r w:rsidRPr="00D350B1">
        <w:t xml:space="preserve"> </w:t>
      </w:r>
      <w:r w:rsidR="00DC0D2D" w:rsidRPr="00D350B1">
        <w:t>click</w:t>
      </w:r>
      <w:r w:rsidR="00856D0D">
        <w:noBreakHyphen/>
      </w:r>
      <w:r w:rsidR="00DC0D2D" w:rsidRPr="00D350B1">
        <w:t xml:space="preserve">through module </w:t>
      </w:r>
      <w:r w:rsidR="00DC0D2D">
        <w:t xml:space="preserve">versus </w:t>
      </w:r>
      <w:r w:rsidR="0083606A" w:rsidRPr="00D350B1">
        <w:t>video and</w:t>
      </w:r>
      <w:r w:rsidRPr="00D350B1">
        <w:t xml:space="preserve"> </w:t>
      </w:r>
      <w:r w:rsidR="00DC0D2D" w:rsidRPr="00D350B1">
        <w:t>click</w:t>
      </w:r>
      <w:r w:rsidR="00856D0D">
        <w:noBreakHyphen/>
      </w:r>
      <w:r w:rsidR="00DC0D2D" w:rsidRPr="00D350B1">
        <w:t xml:space="preserve">through module versus </w:t>
      </w:r>
      <w:r w:rsidRPr="00D350B1">
        <w:t xml:space="preserve">podcast. </w:t>
      </w:r>
      <w:r w:rsidR="00DE3EA3">
        <w:t xml:space="preserve">When the video and podcast effects were estimated individually, it turned out they had roughly opposing effects (Figure </w:t>
      </w:r>
      <w:r w:rsidR="00996014">
        <w:t>2</w:t>
      </w:r>
      <w:r w:rsidR="00DE3EA3">
        <w:t>).</w:t>
      </w:r>
      <w:r w:rsidR="007313E1">
        <w:t xml:space="preserve"> </w:t>
      </w:r>
      <w:r w:rsidR="00FA66FF">
        <w:t xml:space="preserve">The index score for the podcast format was 7.9% lower than for the </w:t>
      </w:r>
      <w:r w:rsidR="0002503D">
        <w:t>click</w:t>
      </w:r>
      <w:r w:rsidR="00856D0D">
        <w:noBreakHyphen/>
      </w:r>
      <w:r w:rsidR="0002503D">
        <w:t xml:space="preserve">through </w:t>
      </w:r>
      <w:r w:rsidR="00FA66FF">
        <w:t xml:space="preserve">module. </w:t>
      </w:r>
      <w:r w:rsidR="009A3B26">
        <w:t>The score for the video format was 3.3% higher than for the module however this difference was</w:t>
      </w:r>
      <w:r w:rsidR="00F71AFD">
        <w:t xml:space="preserve"> small and</w:t>
      </w:r>
      <w:r w:rsidR="009A3B26">
        <w:t xml:space="preserve"> not statistically significant</w:t>
      </w:r>
      <w:r w:rsidR="00422000">
        <w:t>.</w:t>
      </w:r>
      <w:r w:rsidR="0001415E" w:rsidRPr="008F5098">
        <w:rPr>
          <w:rStyle w:val="FootnoteReference"/>
          <w:vertAlign w:val="superscript"/>
        </w:rPr>
        <w:footnoteReference w:id="3"/>
      </w:r>
    </w:p>
    <w:p w14:paraId="6853086C" w14:textId="09467E6F" w:rsidR="007C560C" w:rsidRDefault="007C560C" w:rsidP="000A16F8">
      <w:pPr>
        <w:pStyle w:val="ChartMainHeading"/>
      </w:pPr>
      <w:r>
        <w:t xml:space="preserve">Figure </w:t>
      </w:r>
      <w:r w:rsidR="00CF24F6">
        <w:t>2</w:t>
      </w:r>
      <w:r>
        <w:t xml:space="preserve">: </w:t>
      </w:r>
      <w:r w:rsidR="00F66123">
        <w:t xml:space="preserve">Training Effectiveness </w:t>
      </w:r>
      <w:r w:rsidR="0002276C" w:rsidRPr="000A16F8">
        <w:t>Index</w:t>
      </w:r>
      <w:r w:rsidR="0002276C">
        <w:t xml:space="preserve"> Score by training format</w:t>
      </w:r>
    </w:p>
    <w:p w14:paraId="643B74AC" w14:textId="6552128F" w:rsidR="0002276C" w:rsidRDefault="00027D3F" w:rsidP="000A16F8">
      <w:pPr>
        <w:pStyle w:val="ChartGraphic"/>
      </w:pPr>
      <w:r>
        <w:t xml:space="preserve"> </w:t>
      </w:r>
      <w:r w:rsidR="00462C64">
        <w:rPr>
          <w:noProof/>
        </w:rPr>
        <w:drawing>
          <wp:inline distT="0" distB="0" distL="0" distR="0" wp14:anchorId="594DD01C" wp14:editId="64A53C3D">
            <wp:extent cx="3147060" cy="2817495"/>
            <wp:effectExtent l="0" t="0" r="0" b="1905"/>
            <wp:docPr id="539172489" name="Picture 2" descr="Figure 2 is the same bar chart that is in the executive summary. It is a bar chart that shows the training effectiveness index score by training format. The podcast has a score of 3.05, the module has a score of 3.31 and the video has a score of 3.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72489" name="Picture 2" descr="Figure 2 is the same bar chart that is in the executive summary. It is a bar chart that shows the training effectiveness index score by training format. The podcast has a score of 3.05, the module has a score of 3.31 and the video has a score of 3.42.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7060" cy="2817495"/>
                    </a:xfrm>
                    <a:prstGeom prst="rect">
                      <a:avLst/>
                    </a:prstGeom>
                    <a:noFill/>
                    <a:ln>
                      <a:noFill/>
                    </a:ln>
                  </pic:spPr>
                </pic:pic>
              </a:graphicData>
            </a:graphic>
          </wp:inline>
        </w:drawing>
      </w:r>
    </w:p>
    <w:p w14:paraId="73850126" w14:textId="4EBADC14" w:rsidR="00993CC1" w:rsidRDefault="006A769E" w:rsidP="000A16F8">
      <w:pPr>
        <w:pStyle w:val="ChartorTableNote"/>
      </w:pPr>
      <w:r w:rsidRPr="000A16F8">
        <w:rPr>
          <w:b/>
          <w:bCs/>
        </w:rPr>
        <w:t>Note:</w:t>
      </w:r>
      <w:r w:rsidRPr="000A16F8">
        <w:t xml:space="preserve"> </w:t>
      </w:r>
      <w:r w:rsidR="00902016" w:rsidRPr="000A16F8">
        <w:t xml:space="preserve">This analysis was </w:t>
      </w:r>
      <w:r w:rsidR="001F37BA" w:rsidRPr="000A16F8">
        <w:t>exploratory</w:t>
      </w:r>
      <w:r w:rsidR="007D7DCF" w:rsidRPr="000A16F8">
        <w:t>,</w:t>
      </w:r>
      <w:r w:rsidR="00D33142" w:rsidRPr="000A16F8">
        <w:t xml:space="preserve"> and </w:t>
      </w:r>
      <w:r w:rsidR="00624B55" w:rsidRPr="000A16F8">
        <w:t xml:space="preserve">treatment effects </w:t>
      </w:r>
      <w:r w:rsidR="007D7DCF" w:rsidRPr="000A16F8">
        <w:t xml:space="preserve">were </w:t>
      </w:r>
      <w:r w:rsidR="00624B55" w:rsidRPr="000A16F8">
        <w:t>covariate adjusted</w:t>
      </w:r>
      <w:r w:rsidR="00C1478F" w:rsidRPr="000A16F8">
        <w:t xml:space="preserve">. </w:t>
      </w:r>
      <w:r w:rsidR="00254AB2" w:rsidRPr="000A16F8">
        <w:t xml:space="preserve">N: </w:t>
      </w:r>
      <w:r w:rsidR="007A0788" w:rsidRPr="000A16F8">
        <w:t>click</w:t>
      </w:r>
      <w:r w:rsidR="00856D0D">
        <w:noBreakHyphen/>
      </w:r>
      <w:r w:rsidR="007A0788" w:rsidRPr="000A16F8">
        <w:t xml:space="preserve">through </w:t>
      </w:r>
      <w:r w:rsidR="00254AB2" w:rsidRPr="000A16F8">
        <w:t xml:space="preserve">module=215, podcast=251, video=286. </w:t>
      </w:r>
      <w:r w:rsidR="001A4906" w:rsidRPr="000A16F8">
        <w:t xml:space="preserve">The difference between </w:t>
      </w:r>
      <w:r w:rsidR="007A3135" w:rsidRPr="000A16F8">
        <w:t xml:space="preserve">the </w:t>
      </w:r>
      <w:r w:rsidR="00840DA3" w:rsidRPr="000A16F8">
        <w:t>module and</w:t>
      </w:r>
      <w:r w:rsidR="008A1878" w:rsidRPr="000A16F8">
        <w:t xml:space="preserve"> podcast was statistically</w:t>
      </w:r>
      <w:r w:rsidR="00BB621E" w:rsidRPr="000A16F8">
        <w:t xml:space="preserve"> significant</w:t>
      </w:r>
      <w:r w:rsidR="005756BA" w:rsidRPr="000A16F8">
        <w:t xml:space="preserve">, while the </w:t>
      </w:r>
      <w:r w:rsidR="00BB621E" w:rsidRPr="000A16F8">
        <w:t>difference between the module a</w:t>
      </w:r>
      <w:r w:rsidR="005756BA" w:rsidRPr="000A16F8">
        <w:t>nd video was not</w:t>
      </w:r>
      <w:r w:rsidR="005C6BC4" w:rsidRPr="000A16F8">
        <w:t xml:space="preserve">. </w:t>
      </w:r>
      <w:r w:rsidR="009A7355" w:rsidRPr="000A16F8">
        <w:t>Survey c</w:t>
      </w:r>
      <w:r w:rsidR="00834759" w:rsidRPr="000A16F8">
        <w:t>ompletion rates varied: o</w:t>
      </w:r>
      <w:r w:rsidR="00CC04BE" w:rsidRPr="000A16F8">
        <w:t xml:space="preserve">f the </w:t>
      </w:r>
      <w:r w:rsidR="00433704" w:rsidRPr="000A16F8">
        <w:t xml:space="preserve">module </w:t>
      </w:r>
      <w:r w:rsidR="00686C77" w:rsidRPr="000A16F8">
        <w:t>recipients</w:t>
      </w:r>
      <w:r w:rsidR="00CC04BE" w:rsidRPr="000A16F8">
        <w:t xml:space="preserve">, </w:t>
      </w:r>
      <w:r w:rsidR="00547B62" w:rsidRPr="000A16F8">
        <w:t>30</w:t>
      </w:r>
      <w:r w:rsidR="00CC04BE" w:rsidRPr="000A16F8">
        <w:t xml:space="preserve">% </w:t>
      </w:r>
      <w:r w:rsidR="00433704" w:rsidRPr="000A16F8">
        <w:t>did not answer any</w:t>
      </w:r>
      <w:r w:rsidR="00433704">
        <w:t xml:space="preserve"> of the survey questions, compared to </w:t>
      </w:r>
      <w:r w:rsidR="001405B1">
        <w:t>27</w:t>
      </w:r>
      <w:r w:rsidR="00433704">
        <w:t xml:space="preserve">% and </w:t>
      </w:r>
      <w:r w:rsidR="001405B1">
        <w:t>15</w:t>
      </w:r>
      <w:r w:rsidR="00433704">
        <w:t>% for the podcast and video formats</w:t>
      </w:r>
      <w:r w:rsidR="00834759">
        <w:t>,</w:t>
      </w:r>
      <w:r w:rsidR="00433704">
        <w:t xml:space="preserve"> </w:t>
      </w:r>
      <w:r w:rsidR="00686C77">
        <w:t xml:space="preserve">respectively. </w:t>
      </w:r>
      <w:r w:rsidR="0039047F">
        <w:t>The training e</w:t>
      </w:r>
      <w:r w:rsidR="00F16E76">
        <w:t>ffectiveness scores ranged from</w:t>
      </w:r>
      <w:r w:rsidR="000E28B4">
        <w:t xml:space="preserve"> 0 to</w:t>
      </w:r>
      <w:r w:rsidR="00F16E76">
        <w:t xml:space="preserve"> </w:t>
      </w:r>
      <w:r w:rsidR="00902016">
        <w:t>5</w:t>
      </w:r>
      <w:r w:rsidR="00A9222D">
        <w:t>.</w:t>
      </w:r>
      <w:r w:rsidR="00902016">
        <w:t xml:space="preserve"> </w:t>
      </w:r>
      <w:r w:rsidR="00C904B4">
        <w:t xml:space="preserve">See Appendix </w:t>
      </w:r>
      <w:r w:rsidR="00F56BDD">
        <w:t>A</w:t>
      </w:r>
      <w:r w:rsidR="00C904B4">
        <w:t xml:space="preserve"> for </w:t>
      </w:r>
      <w:r w:rsidR="00F56BDD">
        <w:t xml:space="preserve">technical </w:t>
      </w:r>
      <w:r w:rsidR="00C904B4">
        <w:t>details</w:t>
      </w:r>
      <w:r w:rsidR="007B48D8">
        <w:t>,</w:t>
      </w:r>
      <w:r w:rsidR="00F56BDD">
        <w:t xml:space="preserve"> and Appendix </w:t>
      </w:r>
      <w:r w:rsidR="007B48D8">
        <w:t>B</w:t>
      </w:r>
      <w:r w:rsidR="00F56BDD">
        <w:t xml:space="preserve"> for </w:t>
      </w:r>
      <w:r w:rsidR="00F876EF">
        <w:t>more detailed results</w:t>
      </w:r>
      <w:r w:rsidR="00C904B4">
        <w:t>.</w:t>
      </w:r>
    </w:p>
    <w:p w14:paraId="272D4ADF" w14:textId="06CE45FF" w:rsidR="00276663" w:rsidRDefault="00EB34CF" w:rsidP="00E3575D">
      <w:pPr>
        <w:pStyle w:val="Heading2"/>
      </w:pPr>
      <w:bookmarkStart w:id="11" w:name="_Toc210901081"/>
      <w:r>
        <w:lastRenderedPageBreak/>
        <w:t>Strong v</w:t>
      </w:r>
      <w:r w:rsidR="00A46A77">
        <w:t>ideo</w:t>
      </w:r>
      <w:r w:rsidR="00A46A77" w:rsidDel="00EB34CF">
        <w:t xml:space="preserve"> </w:t>
      </w:r>
      <w:r>
        <w:t xml:space="preserve">performance </w:t>
      </w:r>
      <w:r w:rsidR="00A46A77">
        <w:t xml:space="preserve">driven by </w:t>
      </w:r>
      <w:r w:rsidR="007A091C">
        <w:t>high</w:t>
      </w:r>
      <w:r w:rsidR="00A46A77">
        <w:t xml:space="preserve"> completion</w:t>
      </w:r>
      <w:r w:rsidR="007A091C">
        <w:t>s</w:t>
      </w:r>
      <w:bookmarkEnd w:id="11"/>
    </w:p>
    <w:p w14:paraId="1889C499" w14:textId="2FB8B33C" w:rsidR="00396C62" w:rsidRDefault="000A3B71" w:rsidP="00276663">
      <w:r>
        <w:t>Exploratory analysis suggest</w:t>
      </w:r>
      <w:r w:rsidR="00F941A9">
        <w:t>ed</w:t>
      </w:r>
      <w:r>
        <w:t xml:space="preserve"> th</w:t>
      </w:r>
      <w:r w:rsidR="00707325">
        <w:t xml:space="preserve">e </w:t>
      </w:r>
      <w:r w:rsidR="00707325" w:rsidRPr="009D7F19">
        <w:t xml:space="preserve">video </w:t>
      </w:r>
      <w:r w:rsidR="00707325">
        <w:t>training performed better than the click</w:t>
      </w:r>
      <w:r w:rsidR="00856D0D">
        <w:noBreakHyphen/>
      </w:r>
      <w:r w:rsidR="00707325">
        <w:t xml:space="preserve">through module </w:t>
      </w:r>
      <w:r w:rsidR="00022838">
        <w:t>on</w:t>
      </w:r>
      <w:r w:rsidR="00707325">
        <w:t xml:space="preserve"> </w:t>
      </w:r>
      <w:r w:rsidR="00F71D84">
        <w:t xml:space="preserve">the </w:t>
      </w:r>
      <w:r w:rsidR="00727B23">
        <w:t>self</w:t>
      </w:r>
      <w:r w:rsidR="00856D0D">
        <w:noBreakHyphen/>
      </w:r>
      <w:r w:rsidR="00727B23">
        <w:t xml:space="preserve">reported </w:t>
      </w:r>
      <w:r w:rsidR="00707325" w:rsidRPr="009D7F19">
        <w:t>completion</w:t>
      </w:r>
      <w:r w:rsidR="00707325">
        <w:t xml:space="preserve"> rate </w:t>
      </w:r>
      <w:r w:rsidR="001D5ECF">
        <w:t>(Figure 3)</w:t>
      </w:r>
      <w:r w:rsidR="00707325">
        <w:t xml:space="preserve">. </w:t>
      </w:r>
      <w:r w:rsidR="003D6F46">
        <w:t>The completion rate for those assigned to the video training was 7</w:t>
      </w:r>
      <w:r w:rsidR="000C3C0C">
        <w:t>4</w:t>
      </w:r>
      <w:r w:rsidR="003D6F46">
        <w:t>%</w:t>
      </w:r>
      <w:r w:rsidR="0063136B">
        <w:t xml:space="preserve">, </w:t>
      </w:r>
      <w:r w:rsidR="005D7D1D">
        <w:t xml:space="preserve">as compared to </w:t>
      </w:r>
      <w:r w:rsidR="005A08D2">
        <w:t>5</w:t>
      </w:r>
      <w:r w:rsidR="008659D7">
        <w:t>6</w:t>
      </w:r>
      <w:r w:rsidR="005A08D2">
        <w:t xml:space="preserve">% </w:t>
      </w:r>
      <w:r w:rsidR="003D6F46">
        <w:t>for the click</w:t>
      </w:r>
      <w:r w:rsidR="00856D0D">
        <w:noBreakHyphen/>
      </w:r>
      <w:r w:rsidR="003D6F46">
        <w:t>through module.</w:t>
      </w:r>
      <w:r w:rsidR="00602259">
        <w:t xml:space="preserve"> </w:t>
      </w:r>
      <w:r w:rsidR="000616A7">
        <w:t xml:space="preserve">Although this </w:t>
      </w:r>
      <w:r w:rsidR="00D67C9A">
        <w:t xml:space="preserve">was based on exploratory analysis, </w:t>
      </w:r>
      <w:r w:rsidR="00164D3D">
        <w:t xml:space="preserve">the difference is so large it is unlikely to be due to chance alone. </w:t>
      </w:r>
      <w:r w:rsidR="003D6F46">
        <w:t>No doubt this was</w:t>
      </w:r>
      <w:r w:rsidR="0088230B">
        <w:t xml:space="preserve"> </w:t>
      </w:r>
      <w:r w:rsidR="00AA5ED1">
        <w:t xml:space="preserve">partly </w:t>
      </w:r>
      <w:r w:rsidR="0088230B">
        <w:t>due to the</w:t>
      </w:r>
      <w:r w:rsidR="00593885">
        <w:t>ir</w:t>
      </w:r>
      <w:r w:rsidR="0088230B">
        <w:t xml:space="preserve"> differing lengths: </w:t>
      </w:r>
      <w:r w:rsidR="00A841DC">
        <w:t xml:space="preserve">the video </w:t>
      </w:r>
      <w:r w:rsidR="00350959">
        <w:t xml:space="preserve">was </w:t>
      </w:r>
      <w:r w:rsidR="00EE0E06">
        <w:t>3</w:t>
      </w:r>
      <w:r w:rsidR="005A08D2">
        <w:t> </w:t>
      </w:r>
      <w:r w:rsidR="008B399A">
        <w:t xml:space="preserve">minutes </w:t>
      </w:r>
      <w:r w:rsidR="0088230B">
        <w:t xml:space="preserve">whereas </w:t>
      </w:r>
      <w:r w:rsidR="00D24F7E">
        <w:t xml:space="preserve">the module </w:t>
      </w:r>
      <w:r w:rsidR="0088230B">
        <w:t xml:space="preserve">was </w:t>
      </w:r>
      <w:r w:rsidR="00D24F7E">
        <w:t>closer to 30 minutes</w:t>
      </w:r>
      <w:r w:rsidR="00350959">
        <w:t>.</w:t>
      </w:r>
      <w:r w:rsidR="00D24F7E" w:rsidDel="002149A3">
        <w:t xml:space="preserve"> </w:t>
      </w:r>
      <w:r w:rsidR="00271CA8">
        <w:t>F</w:t>
      </w:r>
      <w:r w:rsidR="00D24F7E">
        <w:t xml:space="preserve">ocus group </w:t>
      </w:r>
      <w:r w:rsidR="00271CA8">
        <w:t xml:space="preserve">participants </w:t>
      </w:r>
      <w:r w:rsidR="002149A3">
        <w:t>also</w:t>
      </w:r>
      <w:r w:rsidR="00D24F7E">
        <w:t xml:space="preserve"> shared that they found </w:t>
      </w:r>
      <w:r w:rsidR="00C90819">
        <w:t xml:space="preserve">it </w:t>
      </w:r>
      <w:r w:rsidR="00EB7AD8">
        <w:t xml:space="preserve">easy </w:t>
      </w:r>
      <w:r w:rsidR="00C90819">
        <w:t xml:space="preserve">to stay attentive to </w:t>
      </w:r>
      <w:r w:rsidR="00D24F7E">
        <w:t xml:space="preserve">the video </w:t>
      </w:r>
      <w:r w:rsidR="00C04115">
        <w:t xml:space="preserve">due to the </w:t>
      </w:r>
      <w:r w:rsidR="00BF38FC">
        <w:t>visual</w:t>
      </w:r>
      <w:r w:rsidR="00332067">
        <w:t xml:space="preserve"> cues</w:t>
      </w:r>
      <w:r w:rsidR="00EB7AD8">
        <w:t xml:space="preserve"> it provided</w:t>
      </w:r>
      <w:r w:rsidR="00E47361">
        <w:t>.</w:t>
      </w:r>
    </w:p>
    <w:p w14:paraId="3A4714D0" w14:textId="17F9677C" w:rsidR="003174BA" w:rsidRDefault="00D75909" w:rsidP="003754B9">
      <w:r>
        <w:t xml:space="preserve">There was no clear evidence of a meaningful difference in the other measures of effectiveness (even though it appeared that the module had a somewhat higher </w:t>
      </w:r>
      <w:r w:rsidR="00856D0D">
        <w:t>‘</w:t>
      </w:r>
      <w:r>
        <w:t>net promoter score</w:t>
      </w:r>
      <w:r w:rsidR="00856D0D">
        <w:t>’</w:t>
      </w:r>
      <w:r>
        <w:t xml:space="preserve"> than the video).</w:t>
      </w:r>
      <w:r w:rsidR="00481C24">
        <w:t xml:space="preserve"> </w:t>
      </w:r>
      <w:r w:rsidR="00B70521">
        <w:t>S</w:t>
      </w:r>
      <w:r w:rsidR="00F05B73">
        <w:t xml:space="preserve">ee Appendix B for </w:t>
      </w:r>
      <w:r w:rsidR="009427B5">
        <w:t>further discussion</w:t>
      </w:r>
      <w:r w:rsidR="00A72197">
        <w:t xml:space="preserve"> on </w:t>
      </w:r>
      <w:r w:rsidR="009427B5">
        <w:t>these results</w:t>
      </w:r>
      <w:r w:rsidR="00A72197">
        <w:t>.</w:t>
      </w:r>
    </w:p>
    <w:p w14:paraId="6726F09A" w14:textId="7014F522" w:rsidR="0025591A" w:rsidRDefault="0025591A" w:rsidP="001A0747">
      <w:pPr>
        <w:pStyle w:val="ChartMainHeading"/>
      </w:pPr>
      <w:r>
        <w:t xml:space="preserve">Figure 3: </w:t>
      </w:r>
      <w:r w:rsidRPr="001A0747">
        <w:t>Effectiveness</w:t>
      </w:r>
      <w:r>
        <w:t xml:space="preserve"> index components by training format </w:t>
      </w:r>
      <w:r w:rsidR="00A34D43">
        <w:t> </w:t>
      </w:r>
    </w:p>
    <w:p w14:paraId="62330A02" w14:textId="77777777" w:rsidR="000164C9" w:rsidRDefault="005028BF" w:rsidP="001A0747">
      <w:pPr>
        <w:pStyle w:val="ChartGraphic"/>
      </w:pPr>
      <w:r>
        <w:rPr>
          <w:noProof/>
        </w:rPr>
        <w:drawing>
          <wp:inline distT="0" distB="0" distL="0" distR="0" wp14:anchorId="26AA4D76" wp14:editId="43A36F1A">
            <wp:extent cx="5213350" cy="3227705"/>
            <wp:effectExtent l="0" t="0" r="6350" b="0"/>
            <wp:docPr id="1773393966" name="Picture 1" descr="Figure 3 is a bar chart that shows the score for each component of the training effectiveness index by training format. All index components scores are on a scale from 0 to 1. The completion score was 0.73 for video, 0.59 for module and 0.52 for podcast. The promoter score was 0.54 for video, 0.65 for module and 0.5 for podcast. The engagement score was 0.68 for video, 0.75 for module and 0.54 for podcast. The first learning comprehension question score was 0.83 for video, 0.75 for module and 0.77 for podcast. The second learning comprehension question score was 0.61 for video, 0.58 for module and 0.65 for podc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93966" name="Picture 1" descr="Figure 3 is a bar chart that shows the score for each component of the training effectiveness index by training format. All index components scores are on a scale from 0 to 1. The completion score was 0.73 for video, 0.59 for module and 0.52 for podcast. The promoter score was 0.54 for video, 0.65 for module and 0.5 for podcast. The engagement score was 0.68 for video, 0.75 for module and 0.54 for podcast. The first learning comprehension question score was 0.83 for video, 0.75 for module and 0.77 for podcast. The second learning comprehension question score was 0.61 for video, 0.58 for module and 0.65 for podcast.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3350" cy="3227705"/>
                    </a:xfrm>
                    <a:prstGeom prst="rect">
                      <a:avLst/>
                    </a:prstGeom>
                    <a:noFill/>
                    <a:ln>
                      <a:noFill/>
                    </a:ln>
                  </pic:spPr>
                </pic:pic>
              </a:graphicData>
            </a:graphic>
          </wp:inline>
        </w:drawing>
      </w:r>
    </w:p>
    <w:p w14:paraId="70E30A1F" w14:textId="0744D1C5" w:rsidR="0025591A" w:rsidRPr="00A83118" w:rsidRDefault="0025591A" w:rsidP="00A83118">
      <w:pPr>
        <w:pStyle w:val="ChartorTableNote"/>
      </w:pPr>
      <w:r w:rsidRPr="00A83118">
        <w:rPr>
          <w:b/>
          <w:bCs/>
        </w:rPr>
        <w:t>Note:</w:t>
      </w:r>
      <w:r w:rsidRPr="00A83118">
        <w:t xml:space="preserve"> The results are based on exploratory analysis </w:t>
      </w:r>
      <w:r w:rsidR="00624B55" w:rsidRPr="00A83118">
        <w:t>and all treatment effects are covariate adjusted</w:t>
      </w:r>
      <w:r w:rsidRPr="00A83118">
        <w:t xml:space="preserve">. Nonetheless, </w:t>
      </w:r>
      <w:r w:rsidR="00CE398D" w:rsidRPr="00A83118">
        <w:t xml:space="preserve">they </w:t>
      </w:r>
      <w:r w:rsidRPr="00A83118">
        <w:t xml:space="preserve">provide further insights about the different </w:t>
      </w:r>
      <w:r w:rsidR="00ED374A" w:rsidRPr="00A83118">
        <w:t>index component outcomes</w:t>
      </w:r>
      <w:r w:rsidRPr="00A83118">
        <w:t xml:space="preserve"> for </w:t>
      </w:r>
      <w:r w:rsidR="0035028C" w:rsidRPr="00A83118">
        <w:t xml:space="preserve">each of </w:t>
      </w:r>
      <w:r w:rsidRPr="00A83118">
        <w:t xml:space="preserve">the </w:t>
      </w:r>
      <w:r w:rsidR="0035028C" w:rsidRPr="00A83118">
        <w:t>training</w:t>
      </w:r>
      <w:r w:rsidRPr="00A83118">
        <w:t xml:space="preserve"> formats. See Appendix A for technical details. </w:t>
      </w:r>
    </w:p>
    <w:p w14:paraId="06DA1D63" w14:textId="6DAA00B8" w:rsidR="005F358C" w:rsidRPr="00790C8F" w:rsidRDefault="000F1128" w:rsidP="00790C8F">
      <w:pPr>
        <w:pStyle w:val="Heading2"/>
      </w:pPr>
      <w:bookmarkStart w:id="12" w:name="_Toc210901082"/>
      <w:r>
        <w:t>Poor p</w:t>
      </w:r>
      <w:r w:rsidRPr="00790C8F">
        <w:t xml:space="preserve">odcast </w:t>
      </w:r>
      <w:r>
        <w:t>performance</w:t>
      </w:r>
      <w:r w:rsidR="00790C8F" w:rsidRPr="00790C8F">
        <w:t xml:space="preserve"> driven by </w:t>
      </w:r>
      <w:r w:rsidR="00856D0D">
        <w:t>‘</w:t>
      </w:r>
      <w:r w:rsidR="00790C8F" w:rsidRPr="00790C8F">
        <w:t>promoter score</w:t>
      </w:r>
      <w:r w:rsidR="00856D0D">
        <w:t>’</w:t>
      </w:r>
      <w:r w:rsidR="00790C8F" w:rsidRPr="00790C8F">
        <w:t xml:space="preserve"> and engagement</w:t>
      </w:r>
      <w:bookmarkEnd w:id="12"/>
    </w:p>
    <w:p w14:paraId="474565BE" w14:textId="0D9972BD" w:rsidR="00770776" w:rsidRDefault="00443635" w:rsidP="00EC67F8">
      <w:r>
        <w:t>The podcast training performed worse than the click</w:t>
      </w:r>
      <w:r w:rsidR="00856D0D">
        <w:noBreakHyphen/>
      </w:r>
      <w:r>
        <w:t xml:space="preserve">through module because it had a lower engagement and </w:t>
      </w:r>
      <w:r w:rsidR="00856D0D">
        <w:t>‘</w:t>
      </w:r>
      <w:r w:rsidR="00770776">
        <w:t>net promoter score</w:t>
      </w:r>
      <w:r w:rsidR="00856D0D">
        <w:t>’</w:t>
      </w:r>
      <w:r w:rsidR="00770776">
        <w:t xml:space="preserve">. </w:t>
      </w:r>
      <w:r w:rsidR="000F2DB3">
        <w:t>T</w:t>
      </w:r>
      <w:r w:rsidR="00770776" w:rsidRPr="00F16074">
        <w:t xml:space="preserve">here was no </w:t>
      </w:r>
      <w:r w:rsidR="00770776">
        <w:t xml:space="preserve">clear </w:t>
      </w:r>
      <w:r w:rsidR="00770776" w:rsidRPr="00F16074">
        <w:t xml:space="preserve">evidence of </w:t>
      </w:r>
      <w:r w:rsidR="00770776">
        <w:t xml:space="preserve">a </w:t>
      </w:r>
      <w:r w:rsidR="003C3039">
        <w:t xml:space="preserve">meaningful </w:t>
      </w:r>
      <w:r w:rsidR="00770776">
        <w:t xml:space="preserve">difference between the podcast and the module </w:t>
      </w:r>
      <w:r w:rsidR="003C3039">
        <w:t xml:space="preserve">in the other measures of effectiveness (although, when compared to the </w:t>
      </w:r>
      <w:r w:rsidR="003C3039" w:rsidRPr="003C3039">
        <w:rPr>
          <w:i/>
        </w:rPr>
        <w:t>video</w:t>
      </w:r>
      <w:r w:rsidR="003C3039">
        <w:t>, the podcast had a much lower completion rate)</w:t>
      </w:r>
      <w:r w:rsidR="00406EC2">
        <w:t>.</w:t>
      </w:r>
    </w:p>
    <w:p w14:paraId="3C32F165" w14:textId="77777777" w:rsidR="00C211E0" w:rsidRDefault="00C211E0">
      <w:pPr>
        <w:spacing w:before="0" w:after="160" w:line="259" w:lineRule="auto"/>
      </w:pPr>
      <w:r>
        <w:br w:type="page"/>
      </w:r>
    </w:p>
    <w:p w14:paraId="1FA63470" w14:textId="03427E8F" w:rsidR="000666C9" w:rsidRDefault="000666C9" w:rsidP="000666C9">
      <w:r>
        <w:lastRenderedPageBreak/>
        <w:t xml:space="preserve">The podcast format was inferior to both </w:t>
      </w:r>
      <w:r w:rsidR="00E549B4">
        <w:t xml:space="preserve">other formats </w:t>
      </w:r>
      <w:r>
        <w:t>on engagement</w:t>
      </w:r>
      <w:r w:rsidR="00E549B4">
        <w:t xml:space="preserve">: </w:t>
      </w:r>
      <w:r>
        <w:t>only 5</w:t>
      </w:r>
      <w:r w:rsidR="00914DC2">
        <w:t>4</w:t>
      </w:r>
      <w:r>
        <w:t>% of podcast participants agree</w:t>
      </w:r>
      <w:r w:rsidR="00E549B4">
        <w:t>d</w:t>
      </w:r>
      <w:r>
        <w:t xml:space="preserve"> the training was engaging</w:t>
      </w:r>
      <w:r w:rsidR="00E549B4">
        <w:t>,</w:t>
      </w:r>
      <w:r>
        <w:t xml:space="preserve"> compared to 71% for the video and 75% for click</w:t>
      </w:r>
      <w:r w:rsidR="00856D0D">
        <w:noBreakHyphen/>
      </w:r>
      <w:r>
        <w:t xml:space="preserve">through module. Focus group participants shared that the podcast was particularly </w:t>
      </w:r>
      <w:r w:rsidR="00E549B4">
        <w:t xml:space="preserve">unsuitable </w:t>
      </w:r>
      <w:r>
        <w:t>in</w:t>
      </w:r>
      <w:r w:rsidR="00675E90">
        <w:t> </w:t>
      </w:r>
      <w:r>
        <w:t xml:space="preserve">a work environment because they listened to the podcast while at their desk and so were easily distracted by </w:t>
      </w:r>
      <w:r w:rsidR="00D10259">
        <w:t>other work</w:t>
      </w:r>
      <w:r>
        <w:t>. However, they did acknowledge that the language used in the podcast was easy to understand.</w:t>
      </w:r>
    </w:p>
    <w:p w14:paraId="24AFAB7B" w14:textId="5AA6B77E" w:rsidR="00675E70" w:rsidRDefault="000E79C3" w:rsidP="00781780">
      <w:r>
        <w:t xml:space="preserve">The podcast also performed worse on the </w:t>
      </w:r>
      <w:r w:rsidR="00856D0D">
        <w:t>‘</w:t>
      </w:r>
      <w:r w:rsidR="00CA759F">
        <w:t>net promoter score</w:t>
      </w:r>
      <w:r w:rsidR="00856D0D">
        <w:t>’</w:t>
      </w:r>
      <w:r w:rsidR="00C85D05">
        <w:t>, which asked:</w:t>
      </w:r>
      <w:r w:rsidR="000E50BC">
        <w:t xml:space="preserve"> </w:t>
      </w:r>
      <w:r w:rsidR="00856D0D">
        <w:t>‘</w:t>
      </w:r>
      <w:r w:rsidR="000E50BC">
        <w:t>How likely would you be to recommend</w:t>
      </w:r>
      <w:r w:rsidR="00CA759F">
        <w:t xml:space="preserve"> this </w:t>
      </w:r>
      <w:r w:rsidR="00AF2FCA">
        <w:t xml:space="preserve">training </w:t>
      </w:r>
      <w:r w:rsidR="00CA759F">
        <w:t xml:space="preserve">to a </w:t>
      </w:r>
      <w:r w:rsidR="00AF2FCA">
        <w:t>friend/</w:t>
      </w:r>
      <w:r w:rsidR="00CA759F">
        <w:t>colleague?</w:t>
      </w:r>
      <w:r w:rsidR="00856D0D">
        <w:t>’</w:t>
      </w:r>
      <w:r w:rsidR="00C85D05">
        <w:t xml:space="preserve"> (0</w:t>
      </w:r>
      <w:r w:rsidR="00B47657">
        <w:t xml:space="preserve"> to </w:t>
      </w:r>
      <w:r w:rsidR="00C85D05">
        <w:t>10 score)</w:t>
      </w:r>
      <w:r w:rsidR="00F66003">
        <w:t>.</w:t>
      </w:r>
      <w:r w:rsidR="00CA759F">
        <w:t xml:space="preserve"> Peop</w:t>
      </w:r>
      <w:r w:rsidR="001F7BBB">
        <w:t xml:space="preserve">le </w:t>
      </w:r>
      <w:r w:rsidR="00C85D05">
        <w:t xml:space="preserve">gave a </w:t>
      </w:r>
      <w:r w:rsidR="001F7BBB">
        <w:t>score of 7</w:t>
      </w:r>
      <w:r w:rsidR="00DA2419">
        <w:t xml:space="preserve"> to </w:t>
      </w:r>
      <w:r w:rsidR="001F7BBB">
        <w:t>10</w:t>
      </w:r>
      <w:r w:rsidR="00DA2419">
        <w:t xml:space="preserve"> </w:t>
      </w:r>
      <w:r w:rsidR="00C85D05">
        <w:t xml:space="preserve">were classified as </w:t>
      </w:r>
      <w:r w:rsidR="001F7BBB">
        <w:t xml:space="preserve">a </w:t>
      </w:r>
      <w:r w:rsidR="00856D0D">
        <w:t>‘</w:t>
      </w:r>
      <w:r w:rsidR="001F7BBB">
        <w:t>promoter</w:t>
      </w:r>
      <w:r w:rsidR="00856D0D">
        <w:t>’</w:t>
      </w:r>
      <w:r w:rsidR="001F7BBB">
        <w:t xml:space="preserve">. </w:t>
      </w:r>
      <w:r w:rsidR="004E7A5D">
        <w:t xml:space="preserve">While </w:t>
      </w:r>
      <w:r w:rsidR="005C22C5">
        <w:t>6</w:t>
      </w:r>
      <w:r w:rsidR="00BA75C2">
        <w:t>5</w:t>
      </w:r>
      <w:r w:rsidR="00EC67F8">
        <w:t>% of p</w:t>
      </w:r>
      <w:r w:rsidR="00CA5BD8">
        <w:t>articipants</w:t>
      </w:r>
      <w:r w:rsidR="00EC67F8">
        <w:t xml:space="preserve"> assigned </w:t>
      </w:r>
      <w:r w:rsidR="00362B2C">
        <w:t xml:space="preserve">to </w:t>
      </w:r>
      <w:r w:rsidR="00EC67F8">
        <w:t xml:space="preserve">the </w:t>
      </w:r>
      <w:r w:rsidR="00C624BE">
        <w:t>click</w:t>
      </w:r>
      <w:r w:rsidR="00856D0D">
        <w:noBreakHyphen/>
      </w:r>
      <w:r w:rsidR="00C624BE">
        <w:t xml:space="preserve">through </w:t>
      </w:r>
      <w:r w:rsidR="00EC67F8">
        <w:t xml:space="preserve">module </w:t>
      </w:r>
      <w:r w:rsidR="004E7A5D">
        <w:t>were</w:t>
      </w:r>
      <w:r w:rsidR="00643325">
        <w:t xml:space="preserve"> </w:t>
      </w:r>
      <w:r w:rsidR="00856D0D">
        <w:t>‘</w:t>
      </w:r>
      <w:r w:rsidR="00643325">
        <w:t>promoters</w:t>
      </w:r>
      <w:r w:rsidR="00856D0D">
        <w:t>’</w:t>
      </w:r>
      <w:r w:rsidR="00605B2A">
        <w:t xml:space="preserve">, </w:t>
      </w:r>
      <w:r w:rsidR="003F0AC4">
        <w:t xml:space="preserve">this fell to </w:t>
      </w:r>
      <w:r w:rsidR="00252479">
        <w:t>51</w:t>
      </w:r>
      <w:r w:rsidR="00EC67F8">
        <w:t xml:space="preserve">% </w:t>
      </w:r>
      <w:r w:rsidR="003F0AC4">
        <w:t xml:space="preserve">for </w:t>
      </w:r>
      <w:r w:rsidR="00605B2A">
        <w:t xml:space="preserve">podcast </w:t>
      </w:r>
      <w:r w:rsidR="00542BFD">
        <w:t>recipients</w:t>
      </w:r>
      <w:r w:rsidR="00EC67F8">
        <w:t xml:space="preserve">. </w:t>
      </w:r>
      <w:r w:rsidR="00D10259">
        <w:t>For further detail, see Appendix B.</w:t>
      </w:r>
    </w:p>
    <w:p w14:paraId="0AF2DAB2" w14:textId="0B246B43" w:rsidR="00D20F14" w:rsidRDefault="00545F51" w:rsidP="00D20F14">
      <w:pPr>
        <w:pStyle w:val="Heading2"/>
      </w:pPr>
      <w:bookmarkStart w:id="13" w:name="_Toc210901083"/>
      <w:r>
        <w:t>S</w:t>
      </w:r>
      <w:r w:rsidR="006F4068">
        <w:t>upplementary question</w:t>
      </w:r>
      <w:r w:rsidR="00127D01">
        <w:t xml:space="preserve"> confirm</w:t>
      </w:r>
      <w:r w:rsidR="00893AEF">
        <w:t>ed</w:t>
      </w:r>
      <w:r w:rsidR="00127D01">
        <w:t xml:space="preserve"> </w:t>
      </w:r>
      <w:r w:rsidR="007D7225">
        <w:t>video</w:t>
      </w:r>
      <w:r w:rsidR="00893AEF">
        <w:t xml:space="preserve"> preference</w:t>
      </w:r>
      <w:bookmarkEnd w:id="13"/>
    </w:p>
    <w:p w14:paraId="36B337F2" w14:textId="0F9244A7" w:rsidR="006D463B" w:rsidRPr="001B058A" w:rsidRDefault="00671A8B" w:rsidP="007237CD">
      <w:r>
        <w:t xml:space="preserve">After participants had completed the training and </w:t>
      </w:r>
      <w:r w:rsidR="007237CD">
        <w:t>answered the</w:t>
      </w:r>
      <w:r w:rsidR="000C5698">
        <w:t xml:space="preserve"> survey</w:t>
      </w:r>
      <w:r w:rsidR="007237CD">
        <w:t xml:space="preserve"> questions related to the training, </w:t>
      </w:r>
      <w:r w:rsidR="00E26DA7">
        <w:t>a final</w:t>
      </w:r>
      <w:r w:rsidR="0057750D">
        <w:t>,</w:t>
      </w:r>
      <w:r w:rsidR="00E26DA7">
        <w:t xml:space="preserve"> option</w:t>
      </w:r>
      <w:r w:rsidR="00FD7FB2">
        <w:t>al</w:t>
      </w:r>
      <w:r w:rsidR="00E26DA7">
        <w:t xml:space="preserve"> question a</w:t>
      </w:r>
      <w:r w:rsidR="007237CD">
        <w:t>sked</w:t>
      </w:r>
      <w:r w:rsidR="00E26DA7">
        <w:t xml:space="preserve"> </w:t>
      </w:r>
      <w:r w:rsidR="003D443B">
        <w:t xml:space="preserve">what format they thought was best to deliver </w:t>
      </w:r>
      <w:r w:rsidR="00A4168A">
        <w:t>th</w:t>
      </w:r>
      <w:r w:rsidR="00E26DA7">
        <w:t>e</w:t>
      </w:r>
      <w:r w:rsidR="00A4168A">
        <w:t xml:space="preserve"> online training</w:t>
      </w:r>
      <w:r w:rsidR="00455030">
        <w:t>.</w:t>
      </w:r>
      <w:r w:rsidR="0057750D">
        <w:t xml:space="preserve"> </w:t>
      </w:r>
      <w:r w:rsidR="00E26DA7">
        <w:t xml:space="preserve">Responses </w:t>
      </w:r>
      <w:r w:rsidR="00353EA5">
        <w:t>aligne</w:t>
      </w:r>
      <w:r w:rsidR="00C93196">
        <w:t>d with</w:t>
      </w:r>
      <w:r w:rsidR="00392B34">
        <w:t xml:space="preserve"> </w:t>
      </w:r>
      <w:r w:rsidR="00085808">
        <w:t>the trial</w:t>
      </w:r>
      <w:r w:rsidR="00C93196">
        <w:t xml:space="preserve"> and focus group</w:t>
      </w:r>
      <w:r w:rsidR="00FC3B08">
        <w:t xml:space="preserve"> results</w:t>
      </w:r>
      <w:r w:rsidR="00085808">
        <w:t xml:space="preserve"> with 5</w:t>
      </w:r>
      <w:r w:rsidR="00FE6A56">
        <w:t>2</w:t>
      </w:r>
      <w:r w:rsidR="00085808">
        <w:t xml:space="preserve">% preferring </w:t>
      </w:r>
      <w:r w:rsidR="00BC6E0F">
        <w:t xml:space="preserve">a </w:t>
      </w:r>
      <w:r w:rsidR="00856D0D">
        <w:t>‘</w:t>
      </w:r>
      <w:r w:rsidR="0068733F">
        <w:t xml:space="preserve">short explainer </w:t>
      </w:r>
      <w:r w:rsidR="00085808">
        <w:t>video</w:t>
      </w:r>
      <w:r w:rsidR="00856D0D">
        <w:t>’</w:t>
      </w:r>
      <w:r w:rsidR="00085808">
        <w:t xml:space="preserve">, 39% </w:t>
      </w:r>
      <w:r w:rsidR="00BC6E0F">
        <w:t>a</w:t>
      </w:r>
      <w:r w:rsidR="0068733F">
        <w:t xml:space="preserve">n </w:t>
      </w:r>
      <w:r w:rsidR="00856D0D">
        <w:t>‘</w:t>
      </w:r>
      <w:r w:rsidR="0068733F">
        <w:t>online</w:t>
      </w:r>
      <w:r w:rsidR="00BC6E0F">
        <w:t xml:space="preserve"> </w:t>
      </w:r>
      <w:r w:rsidR="000C5698">
        <w:t>click</w:t>
      </w:r>
      <w:r w:rsidR="00856D0D">
        <w:noBreakHyphen/>
      </w:r>
      <w:r w:rsidR="000C5698">
        <w:t>through module</w:t>
      </w:r>
      <w:r w:rsidR="00856D0D">
        <w:t>’</w:t>
      </w:r>
      <w:r w:rsidR="000C5698">
        <w:t xml:space="preserve">, and just 9% preferring </w:t>
      </w:r>
      <w:r w:rsidR="0068733F">
        <w:t xml:space="preserve">a </w:t>
      </w:r>
      <w:r w:rsidR="00856D0D">
        <w:t>‘</w:t>
      </w:r>
      <w:r w:rsidR="000C5698">
        <w:t>podcast</w:t>
      </w:r>
      <w:r w:rsidR="0068733F">
        <w:t xml:space="preserve"> format</w:t>
      </w:r>
      <w:r w:rsidR="00856D0D">
        <w:t>’</w:t>
      </w:r>
      <w:r w:rsidR="000C5698">
        <w:t>.</w:t>
      </w:r>
    </w:p>
    <w:p w14:paraId="6F09DEDB" w14:textId="7E937305" w:rsidR="00BF3612" w:rsidRPr="00BF3612" w:rsidRDefault="00BF3612" w:rsidP="00980065">
      <w:pPr>
        <w:pStyle w:val="ChartMainHeading"/>
      </w:pPr>
      <w:r>
        <w:t xml:space="preserve">Figure </w:t>
      </w:r>
      <w:r w:rsidR="00CF24F6">
        <w:t>4</w:t>
      </w:r>
      <w:r>
        <w:t>: What format do you think is best to</w:t>
      </w:r>
      <w:r w:rsidR="00265176">
        <w:t xml:space="preserve"> deliver this training?</w:t>
      </w:r>
    </w:p>
    <w:p w14:paraId="275514A5" w14:textId="4C859A6A" w:rsidR="001C5ABC" w:rsidRDefault="00F00A04" w:rsidP="00980065">
      <w:pPr>
        <w:pStyle w:val="ChartGraphic"/>
      </w:pPr>
      <w:r w:rsidRPr="00F00A04">
        <w:rPr>
          <w:noProof/>
        </w:rPr>
        <w:drawing>
          <wp:inline distT="0" distB="0" distL="0" distR="0" wp14:anchorId="1ADF7AC4" wp14:editId="6BCA72A9">
            <wp:extent cx="2743206" cy="2286005"/>
            <wp:effectExtent l="0" t="0" r="0" b="0"/>
            <wp:docPr id="12" name="Picture 11" descr="Figure 4 is a bar chart with 3 bars showing the count of training format preference. 50 or 9 percent of respondents preferred the podcast format. 220 or 39 percent preferred the module format. 298 or 52 percent preferred the video format. ">
              <a:extLst xmlns:a="http://schemas.openxmlformats.org/drawingml/2006/main">
                <a:ext uri="{FF2B5EF4-FFF2-40B4-BE49-F238E27FC236}">
                  <a16:creationId xmlns:a16="http://schemas.microsoft.com/office/drawing/2014/main" id="{7C54EC21-AF0A-5ABC-BCA5-139CFB489B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Figure 4 is a bar chart with 3 bars showing the count of training format preference. 50 or 9 percent of respondents preferred the podcast format. 220 or 39 percent preferred the module format. 298 or 52 percent preferred the video format. ">
                      <a:extLst>
                        <a:ext uri="{FF2B5EF4-FFF2-40B4-BE49-F238E27FC236}">
                          <a16:creationId xmlns:a16="http://schemas.microsoft.com/office/drawing/2014/main" id="{7C54EC21-AF0A-5ABC-BCA5-139CFB489B6D}"/>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43206" cy="2286005"/>
                    </a:xfrm>
                    <a:prstGeom prst="rect">
                      <a:avLst/>
                    </a:prstGeom>
                  </pic:spPr>
                </pic:pic>
              </a:graphicData>
            </a:graphic>
          </wp:inline>
        </w:drawing>
      </w:r>
      <w:r w:rsidR="00AA50E5">
        <w:t> </w:t>
      </w:r>
    </w:p>
    <w:p w14:paraId="7788ABD8" w14:textId="22A6F856" w:rsidR="00CB6198" w:rsidRDefault="00601CB0" w:rsidP="00534D98">
      <w:pPr>
        <w:pStyle w:val="ChartorTableNote"/>
      </w:pPr>
      <w:r w:rsidRPr="00601CB0">
        <w:rPr>
          <w:b/>
          <w:bCs/>
        </w:rPr>
        <w:t>Note:</w:t>
      </w:r>
      <w:r>
        <w:t xml:space="preserve"> </w:t>
      </w:r>
      <w:r w:rsidR="00A821FA">
        <w:t xml:space="preserve">Within the </w:t>
      </w:r>
      <w:r w:rsidR="00A821FA" w:rsidRPr="00534D98">
        <w:t>sample</w:t>
      </w:r>
      <w:r w:rsidR="00A821FA">
        <w:t xml:space="preserve"> of </w:t>
      </w:r>
      <w:r w:rsidR="005A5B25" w:rsidRPr="00534D98">
        <w:t>752</w:t>
      </w:r>
      <w:r w:rsidR="005A5B25">
        <w:t xml:space="preserve"> </w:t>
      </w:r>
      <w:r w:rsidR="00A821FA">
        <w:t xml:space="preserve">participations, </w:t>
      </w:r>
      <w:r w:rsidR="005A5B25">
        <w:t>5</w:t>
      </w:r>
      <w:r w:rsidR="00C82B3B">
        <w:t>68</w:t>
      </w:r>
      <w:r w:rsidR="00A821FA">
        <w:t xml:space="preserve"> responded </w:t>
      </w:r>
      <w:r w:rsidR="000A1A09">
        <w:t>(76% response rate).</w:t>
      </w:r>
      <w:r w:rsidR="0032305B">
        <w:t xml:space="preserve"> </w:t>
      </w:r>
    </w:p>
    <w:p w14:paraId="20F3CAA6" w14:textId="5A7EE445" w:rsidR="00AB4C6F" w:rsidRDefault="009A558C" w:rsidP="006B3CF4">
      <w:r>
        <w:t>Video and podcast participants both preferred the video over the other 2 options however people who were assigned the click</w:t>
      </w:r>
      <w:r w:rsidR="00856D0D">
        <w:noBreakHyphen/>
      </w:r>
      <w:r>
        <w:t>through module preferred the module. More generally, participants were more likely to say they preferred the training format that they had just completed (Figure 5).</w:t>
      </w:r>
    </w:p>
    <w:p w14:paraId="410E3A9C" w14:textId="64BAF5FC" w:rsidR="00E43828" w:rsidRDefault="0019560F" w:rsidP="006B3CF4">
      <w:r>
        <w:t xml:space="preserve">Because this </w:t>
      </w:r>
      <w:r w:rsidR="007E1BC8">
        <w:t xml:space="preserve">supplementary </w:t>
      </w:r>
      <w:r>
        <w:t>question was optional, there were 1</w:t>
      </w:r>
      <w:r w:rsidR="00D73D5B">
        <w:t>84</w:t>
      </w:r>
      <w:r w:rsidR="00C211E0">
        <w:t> </w:t>
      </w:r>
      <w:r>
        <w:t xml:space="preserve">missing responses. These missing responses were </w:t>
      </w:r>
      <w:r w:rsidR="005A517D">
        <w:t xml:space="preserve">unevenly </w:t>
      </w:r>
      <w:r>
        <w:t>spread across the 3</w:t>
      </w:r>
      <w:r w:rsidR="00C211E0">
        <w:t> </w:t>
      </w:r>
      <w:r>
        <w:t>groups</w:t>
      </w:r>
      <w:r w:rsidR="00B5784F">
        <w:t xml:space="preserve">, with fewer missing responses from the video group: </w:t>
      </w:r>
      <w:r w:rsidR="00525BB8">
        <w:t>71</w:t>
      </w:r>
      <w:r w:rsidR="00C211E0">
        <w:t> </w:t>
      </w:r>
      <w:r w:rsidR="00C2479C">
        <w:t>p</w:t>
      </w:r>
      <w:r>
        <w:t xml:space="preserve">odcast, </w:t>
      </w:r>
      <w:r w:rsidR="00BE0145">
        <w:t>6</w:t>
      </w:r>
      <w:r w:rsidR="00525BB8">
        <w:t>6</w:t>
      </w:r>
      <w:r w:rsidR="00C211E0">
        <w:t> </w:t>
      </w:r>
      <w:r w:rsidR="00C2479C">
        <w:t>m</w:t>
      </w:r>
      <w:r>
        <w:t xml:space="preserve">odule and </w:t>
      </w:r>
      <w:r w:rsidR="00BE0145">
        <w:t>4</w:t>
      </w:r>
      <w:r w:rsidR="00525BB8">
        <w:t>7</w:t>
      </w:r>
      <w:r w:rsidR="00C211E0">
        <w:t> </w:t>
      </w:r>
      <w:r w:rsidR="00C2479C">
        <w:t>v</w:t>
      </w:r>
      <w:r>
        <w:t>ideo</w:t>
      </w:r>
      <w:r w:rsidR="00DA0D78">
        <w:t>.</w:t>
      </w:r>
      <w:r w:rsidR="005A5C09">
        <w:t xml:space="preserve"> </w:t>
      </w:r>
      <w:r w:rsidR="004F7979">
        <w:t xml:space="preserve">While </w:t>
      </w:r>
      <w:r w:rsidR="00282CEF">
        <w:t xml:space="preserve">the stronger </w:t>
      </w:r>
      <w:r w:rsidR="004F7979">
        <w:t xml:space="preserve">response rates </w:t>
      </w:r>
      <w:r w:rsidR="00282CEF">
        <w:t xml:space="preserve">from video participants </w:t>
      </w:r>
      <w:r w:rsidR="004F7979">
        <w:t xml:space="preserve">may have partly skewed </w:t>
      </w:r>
      <w:r w:rsidR="00282CEF">
        <w:t>the results in favour of video, this is unlikely to fully explain the substantial differences shown in Figure 4.</w:t>
      </w:r>
    </w:p>
    <w:p w14:paraId="660B9C4D" w14:textId="0A4CA187" w:rsidR="001C5ABC" w:rsidRPr="005319B3" w:rsidRDefault="00F15663" w:rsidP="00980065">
      <w:pPr>
        <w:pStyle w:val="ChartMainHeading"/>
        <w:rPr>
          <w:b/>
          <w:i/>
        </w:rPr>
      </w:pPr>
      <w:r w:rsidRPr="00F15663">
        <w:rPr>
          <w:rStyle w:val="BookTitle"/>
          <w:b w:val="0"/>
          <w:bCs w:val="0"/>
          <w:i w:val="0"/>
          <w:iCs w:val="0"/>
        </w:rPr>
        <w:lastRenderedPageBreak/>
        <w:t xml:space="preserve">Figure </w:t>
      </w:r>
      <w:r w:rsidR="00CF24F6">
        <w:rPr>
          <w:rStyle w:val="BookTitle"/>
          <w:b w:val="0"/>
          <w:bCs w:val="0"/>
          <w:i w:val="0"/>
          <w:iCs w:val="0"/>
        </w:rPr>
        <w:t>5</w:t>
      </w:r>
      <w:r w:rsidRPr="00F15663">
        <w:rPr>
          <w:rStyle w:val="BookTitle"/>
          <w:b w:val="0"/>
          <w:bCs w:val="0"/>
          <w:i w:val="0"/>
          <w:iCs w:val="0"/>
        </w:rPr>
        <w:t xml:space="preserve">: </w:t>
      </w:r>
      <w:r w:rsidR="005C2C25" w:rsidRPr="00F15663">
        <w:rPr>
          <w:rStyle w:val="BookTitle"/>
          <w:b w:val="0"/>
          <w:bCs w:val="0"/>
          <w:i w:val="0"/>
          <w:iCs w:val="0"/>
        </w:rPr>
        <w:t>Preferred format</w:t>
      </w:r>
      <w:r w:rsidR="003A3D65">
        <w:rPr>
          <w:rStyle w:val="BookTitle"/>
          <w:b w:val="0"/>
          <w:bCs w:val="0"/>
          <w:i w:val="0"/>
          <w:iCs w:val="0"/>
        </w:rPr>
        <w:t>,</w:t>
      </w:r>
      <w:r w:rsidR="005C2C25" w:rsidRPr="00F15663">
        <w:rPr>
          <w:rStyle w:val="BookTitle"/>
          <w:b w:val="0"/>
          <w:bCs w:val="0"/>
          <w:i w:val="0"/>
          <w:iCs w:val="0"/>
        </w:rPr>
        <w:t xml:space="preserve"> by </w:t>
      </w:r>
      <w:r w:rsidR="005C2C25" w:rsidRPr="00980065">
        <w:rPr>
          <w:rStyle w:val="BookTitle"/>
          <w:b w:val="0"/>
          <w:bCs w:val="0"/>
          <w:i w:val="0"/>
          <w:iCs w:val="0"/>
          <w:spacing w:val="0"/>
        </w:rPr>
        <w:t>treatment</w:t>
      </w:r>
      <w:r w:rsidR="005C2C25" w:rsidRPr="00F15663">
        <w:rPr>
          <w:rStyle w:val="BookTitle"/>
          <w:b w:val="0"/>
          <w:bCs w:val="0"/>
          <w:i w:val="0"/>
          <w:iCs w:val="0"/>
        </w:rPr>
        <w:t xml:space="preserve"> arm</w:t>
      </w:r>
    </w:p>
    <w:p w14:paraId="7F7F49D6" w14:textId="402D2A7C" w:rsidR="00BA763A" w:rsidRDefault="004F07F5" w:rsidP="00980065">
      <w:pPr>
        <w:pStyle w:val="ChartGraphic"/>
      </w:pPr>
      <w:r>
        <w:t> </w:t>
      </w:r>
      <w:r w:rsidR="005A6E66">
        <w:rPr>
          <w:noProof/>
        </w:rPr>
        <w:drawing>
          <wp:inline distT="0" distB="0" distL="0" distR="0" wp14:anchorId="25D08964" wp14:editId="77471484">
            <wp:extent cx="5213350" cy="3225800"/>
            <wp:effectExtent l="0" t="0" r="6350" b="0"/>
            <wp:docPr id="2046297334" name="Picture 2" descr="Figure 5 is a stacked bar chart showing  the proportion of format preference responses by the training format received. For participants who received the podcast, 50 percent preferred a video, 17 percent preferred a podcast and 33 percent preferred a module. For participants who received the module, 32 percent preferred a video, 5 percent preferred a podcast and 63 percent preferred a module. For participants who received the video, 67 percent preferred a video, 5 percent preferred a podcast and 28 percent preferred a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97334" name="Picture 2" descr="Figure 5 is a stacked bar chart showing  the proportion of format preference responses by the training format received. For participants who received the podcast, 50 percent preferred a video, 17 percent preferred a podcast and 33 percent preferred a module. For participants who received the module, 32 percent preferred a video, 5 percent preferred a podcast and 63 percent preferred a module. For participants who received the video, 67 percent preferred a video, 5 percent preferred a podcast and 28 percent preferred a modul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13350" cy="3225800"/>
                    </a:xfrm>
                    <a:prstGeom prst="rect">
                      <a:avLst/>
                    </a:prstGeom>
                    <a:noFill/>
                    <a:ln>
                      <a:noFill/>
                    </a:ln>
                  </pic:spPr>
                </pic:pic>
              </a:graphicData>
            </a:graphic>
          </wp:inline>
        </w:drawing>
      </w:r>
    </w:p>
    <w:p w14:paraId="70378B2C" w14:textId="3D53F4DF" w:rsidR="00F0400B" w:rsidRDefault="003C294E" w:rsidP="00171195">
      <w:pPr>
        <w:pStyle w:val="ChartorTableNote"/>
      </w:pPr>
      <w:r w:rsidRPr="00281D8E">
        <w:rPr>
          <w:b/>
          <w:bCs/>
        </w:rPr>
        <w:t>Note</w:t>
      </w:r>
      <w:r w:rsidRPr="00281D8E">
        <w:t xml:space="preserve">: </w:t>
      </w:r>
      <w:r w:rsidR="004F35E8">
        <w:t xml:space="preserve">Within </w:t>
      </w:r>
      <w:r w:rsidR="004F35E8" w:rsidRPr="00171195">
        <w:t>the</w:t>
      </w:r>
      <w:r w:rsidR="004F35E8">
        <w:t xml:space="preserve"> </w:t>
      </w:r>
      <w:r w:rsidR="004F35E8" w:rsidRPr="00980065">
        <w:t>sample</w:t>
      </w:r>
      <w:r w:rsidR="004F35E8">
        <w:t xml:space="preserve"> of 752 participations, 5</w:t>
      </w:r>
      <w:r w:rsidR="00C3592F">
        <w:t>68</w:t>
      </w:r>
      <w:r w:rsidR="004F35E8">
        <w:t xml:space="preserve"> responded</w:t>
      </w:r>
      <w:r w:rsidR="0019560F">
        <w:t xml:space="preserve"> (76% response rate).</w:t>
      </w:r>
    </w:p>
    <w:p w14:paraId="5BFC2B9A" w14:textId="07584753" w:rsidR="003B0505" w:rsidRDefault="00D77EA7" w:rsidP="003B0505">
      <w:pPr>
        <w:pStyle w:val="Heading2"/>
        <w:tabs>
          <w:tab w:val="left" w:pos="1365"/>
        </w:tabs>
      </w:pPr>
      <w:bookmarkStart w:id="14" w:name="_Toc210901084"/>
      <w:r>
        <w:t>Missing data and r</w:t>
      </w:r>
      <w:r w:rsidR="00016ADF">
        <w:t>obustness checks</w:t>
      </w:r>
      <w:bookmarkEnd w:id="14"/>
      <w:r w:rsidR="003B0505">
        <w:tab/>
      </w:r>
    </w:p>
    <w:p w14:paraId="06039102" w14:textId="3E268DA2" w:rsidR="008D688C" w:rsidRDefault="00971D80" w:rsidP="00971D80">
      <w:r>
        <w:t xml:space="preserve">Some participants </w:t>
      </w:r>
      <w:r w:rsidR="001E6037">
        <w:t>(1</w:t>
      </w:r>
      <w:r w:rsidR="00683FAC">
        <w:t>73</w:t>
      </w:r>
      <w:r w:rsidR="008D688C">
        <w:t xml:space="preserve"> or 2</w:t>
      </w:r>
      <w:r w:rsidR="006949EB">
        <w:t>3</w:t>
      </w:r>
      <w:r w:rsidR="008D688C">
        <w:t xml:space="preserve">%) </w:t>
      </w:r>
      <w:r w:rsidR="001E6037">
        <w:t xml:space="preserve">did not </w:t>
      </w:r>
      <w:r w:rsidR="007D38A8">
        <w:t>answer</w:t>
      </w:r>
      <w:r w:rsidR="001E6037">
        <w:t xml:space="preserve"> </w:t>
      </w:r>
      <w:r w:rsidR="00C471C7">
        <w:t>any</w:t>
      </w:r>
      <w:r w:rsidR="00584361">
        <w:t xml:space="preserve"> of </w:t>
      </w:r>
      <w:r w:rsidR="008D688C">
        <w:t xml:space="preserve">the </w:t>
      </w:r>
      <w:r w:rsidR="00554A7C">
        <w:t>survey questions that were used to collect outcome data</w:t>
      </w:r>
      <w:r w:rsidR="00662614">
        <w:t>.</w:t>
      </w:r>
      <w:r w:rsidR="00E12A19">
        <w:t xml:space="preserve"> As discussed</w:t>
      </w:r>
      <w:r w:rsidR="00FB0460">
        <w:t xml:space="preserve"> in the Methods section</w:t>
      </w:r>
      <w:r w:rsidR="00E12A19">
        <w:t>, there was differential attrition in</w:t>
      </w:r>
      <w:r w:rsidR="00FB0460">
        <w:t xml:space="preserve"> </w:t>
      </w:r>
      <w:r w:rsidR="00754771">
        <w:t xml:space="preserve">missing outcomes between groups: more were missing from the module and podcast groups than the video group. </w:t>
      </w:r>
      <w:r w:rsidR="00260CAF">
        <w:t>For the main analysis</w:t>
      </w:r>
      <w:r w:rsidR="001B4C85">
        <w:t>, t</w:t>
      </w:r>
      <w:r w:rsidR="00260CAF">
        <w:t>he missing values were imputed</w:t>
      </w:r>
      <w:r w:rsidR="00F25538">
        <w:t>, consistent with the pre</w:t>
      </w:r>
      <w:r w:rsidR="00856D0D">
        <w:noBreakHyphen/>
      </w:r>
      <w:r w:rsidR="00F25538">
        <w:t>analysis plan</w:t>
      </w:r>
      <w:r w:rsidR="004478F1">
        <w:t>.</w:t>
      </w:r>
    </w:p>
    <w:p w14:paraId="55E1345F" w14:textId="4CB65AAA" w:rsidR="00971D80" w:rsidRDefault="00907513" w:rsidP="00971D80">
      <w:r>
        <w:t>A</w:t>
      </w:r>
      <w:r w:rsidR="003F6FBE">
        <w:t>n initial</w:t>
      </w:r>
      <w:r>
        <w:t xml:space="preserve"> </w:t>
      </w:r>
      <w:r w:rsidR="00971D80">
        <w:t>robustness check</w:t>
      </w:r>
      <w:r w:rsidR="0097120E">
        <w:t xml:space="preserve"> tested whether the results </w:t>
      </w:r>
      <w:r w:rsidR="00D92C7F">
        <w:t xml:space="preserve">changed </w:t>
      </w:r>
      <w:r w:rsidR="00935B93">
        <w:t>if the participants with missing data were removed from the analysis.</w:t>
      </w:r>
      <w:r w:rsidR="00D92C7F">
        <w:t xml:space="preserve"> The </w:t>
      </w:r>
      <w:r w:rsidR="00070D57">
        <w:t>finding</w:t>
      </w:r>
      <w:r w:rsidR="003C61B0">
        <w:t xml:space="preserve"> that</w:t>
      </w:r>
      <w:r w:rsidR="00070D57">
        <w:t xml:space="preserve"> the </w:t>
      </w:r>
      <w:r w:rsidR="00971D80">
        <w:t xml:space="preserve">podcast </w:t>
      </w:r>
      <w:r w:rsidR="00845DA4">
        <w:t xml:space="preserve">was inferior </w:t>
      </w:r>
      <w:r w:rsidR="00971D80">
        <w:t>remained</w:t>
      </w:r>
      <w:r w:rsidR="001E2D76">
        <w:t>,</w:t>
      </w:r>
      <w:r w:rsidR="00971D80">
        <w:t xml:space="preserve"> </w:t>
      </w:r>
      <w:r w:rsidR="00507CD9">
        <w:t>with the treatment effect becoming slightly more negative.</w:t>
      </w:r>
      <w:r w:rsidR="00867EF7">
        <w:t xml:space="preserve"> Similarly, the video versus module result remained small and not statistically significant.</w:t>
      </w:r>
    </w:p>
    <w:p w14:paraId="14459054" w14:textId="4F4B310A" w:rsidR="003C0082" w:rsidRDefault="008B3FFA" w:rsidP="00971D80">
      <w:r>
        <w:t>M</w:t>
      </w:r>
      <w:r w:rsidR="00633BC9">
        <w:t>issing</w:t>
      </w:r>
      <w:r>
        <w:t xml:space="preserve"> survey data</w:t>
      </w:r>
      <w:r w:rsidR="00633BC9">
        <w:t xml:space="preserve"> was </w:t>
      </w:r>
      <w:r w:rsidR="00D41195">
        <w:t xml:space="preserve">closely correlated with </w:t>
      </w:r>
      <w:r>
        <w:t xml:space="preserve">training completion (that is, </w:t>
      </w:r>
      <w:r w:rsidR="00FB6FFB">
        <w:t xml:space="preserve">the video had </w:t>
      </w:r>
      <w:r w:rsidR="00A02B14">
        <w:t>the</w:t>
      </w:r>
      <w:r w:rsidR="00FB6FFB">
        <w:t xml:space="preserve"> highe</w:t>
      </w:r>
      <w:r w:rsidR="00A02B14">
        <w:t>st</w:t>
      </w:r>
      <w:r w:rsidR="00FB6FFB">
        <w:t xml:space="preserve"> training completion rate and </w:t>
      </w:r>
      <w:r w:rsidR="00A02B14">
        <w:t>the</w:t>
      </w:r>
      <w:r w:rsidR="00FB6FFB">
        <w:t xml:space="preserve"> highe</w:t>
      </w:r>
      <w:r w:rsidR="00A02B14">
        <w:t>st</w:t>
      </w:r>
      <w:r w:rsidR="00FB6FFB">
        <w:t xml:space="preserve"> survey completion rate). Consequently, a second robustness check tested whether the training completion component of the effectiveness index was the main driver of the </w:t>
      </w:r>
      <w:r w:rsidR="00B76D5E">
        <w:t xml:space="preserve">overall result. Again, </w:t>
      </w:r>
      <w:r w:rsidR="002E555F">
        <w:t>both results were unaffected</w:t>
      </w:r>
      <w:r w:rsidR="00F25538">
        <w:t>.</w:t>
      </w:r>
    </w:p>
    <w:p w14:paraId="27007F2B" w14:textId="1FE8C641" w:rsidR="00F25538" w:rsidRDefault="00F25538" w:rsidP="00971D80">
      <w:r>
        <w:t>See Appendix A for further discussion of missing data, and Appendix C for the results of the robustness checks.</w:t>
      </w:r>
    </w:p>
    <w:p w14:paraId="39580AD3" w14:textId="77777777" w:rsidR="006C068D" w:rsidRPr="0099672D" w:rsidRDefault="006C068D" w:rsidP="0099672D">
      <w:r>
        <w:br w:type="page"/>
      </w:r>
    </w:p>
    <w:p w14:paraId="0A042EA2" w14:textId="354BD5DB" w:rsidR="0047275F" w:rsidRPr="00FB3BF5" w:rsidRDefault="0047275F" w:rsidP="007E77FD">
      <w:pPr>
        <w:pStyle w:val="Heading1"/>
      </w:pPr>
      <w:bookmarkStart w:id="15" w:name="_Toc210901085"/>
      <w:r w:rsidRPr="00FB3BF5">
        <w:lastRenderedPageBreak/>
        <w:t>Focus group</w:t>
      </w:r>
      <w:r w:rsidR="005C510C" w:rsidRPr="00FB3BF5">
        <w:t xml:space="preserve"> results</w:t>
      </w:r>
      <w:bookmarkEnd w:id="15"/>
      <w:r w:rsidRPr="00FB3BF5">
        <w:t xml:space="preserve"> </w:t>
      </w:r>
    </w:p>
    <w:p w14:paraId="5829C9A3" w14:textId="1EF5B1A9" w:rsidR="00001DC0" w:rsidRPr="00916D86" w:rsidRDefault="0034194D" w:rsidP="00916D86">
      <w:r>
        <w:t xml:space="preserve">The research team held </w:t>
      </w:r>
      <w:r w:rsidR="00FE1FB8">
        <w:t xml:space="preserve">2 </w:t>
      </w:r>
      <w:r w:rsidR="00432D38" w:rsidRPr="00916D86">
        <w:t xml:space="preserve">focus groups </w:t>
      </w:r>
      <w:r w:rsidR="00E90ACA">
        <w:t>with</w:t>
      </w:r>
      <w:r w:rsidR="00432D38" w:rsidRPr="00916D86">
        <w:t xml:space="preserve"> </w:t>
      </w:r>
      <w:r w:rsidR="00FE1FB8">
        <w:t xml:space="preserve">a mix of </w:t>
      </w:r>
      <w:r w:rsidR="00096276">
        <w:t>13 </w:t>
      </w:r>
      <w:r w:rsidR="00432D38" w:rsidRPr="00916D86">
        <w:t>participants fro</w:t>
      </w:r>
      <w:r w:rsidR="00920594" w:rsidRPr="00916D86">
        <w:t xml:space="preserve">m each of the </w:t>
      </w:r>
      <w:r w:rsidR="00736648">
        <w:t xml:space="preserve">3 </w:t>
      </w:r>
      <w:r w:rsidR="00D33F21">
        <w:t>trial arms</w:t>
      </w:r>
      <w:r w:rsidR="00001DC0" w:rsidRPr="00916D86">
        <w:t xml:space="preserve">. </w:t>
      </w:r>
      <w:r w:rsidR="0061677C">
        <w:t>The full discussion guide can be found in Appendix</w:t>
      </w:r>
      <w:r w:rsidR="00736648">
        <w:t xml:space="preserve"> </w:t>
      </w:r>
      <w:r w:rsidR="001B40B7">
        <w:t>E</w:t>
      </w:r>
      <w:r w:rsidR="0061677C">
        <w:t>.</w:t>
      </w:r>
    </w:p>
    <w:p w14:paraId="3A5AC5A9" w14:textId="239AE1C2" w:rsidR="007B5FD5" w:rsidRPr="00FB3BF5" w:rsidRDefault="00D245B7" w:rsidP="00DE23E1">
      <w:pPr>
        <w:pStyle w:val="Heading2"/>
      </w:pPr>
      <w:bookmarkStart w:id="16" w:name="_Toc210901086"/>
      <w:r w:rsidRPr="00FB3BF5">
        <w:t>The role of video</w:t>
      </w:r>
      <w:bookmarkEnd w:id="16"/>
    </w:p>
    <w:p w14:paraId="125826C2" w14:textId="6CAB3089" w:rsidR="00B05DFA" w:rsidRDefault="007A38D6" w:rsidP="002B6327">
      <w:r>
        <w:t>M</w:t>
      </w:r>
      <w:r w:rsidR="007B5FD5">
        <w:t xml:space="preserve">ost focus group participants </w:t>
      </w:r>
      <w:r>
        <w:t xml:space="preserve">said they </w:t>
      </w:r>
      <w:r w:rsidR="006242F4">
        <w:t xml:space="preserve">generally </w:t>
      </w:r>
      <w:r w:rsidR="007B5FD5">
        <w:t>preferred video</w:t>
      </w:r>
      <w:r w:rsidR="006C068D">
        <w:t>s</w:t>
      </w:r>
      <w:r w:rsidR="007B5FD5">
        <w:t xml:space="preserve"> to click</w:t>
      </w:r>
      <w:r w:rsidR="00856D0D">
        <w:noBreakHyphen/>
      </w:r>
      <w:r w:rsidR="007B5FD5">
        <w:t xml:space="preserve">through modules due to their short duration, and </w:t>
      </w:r>
      <w:r w:rsidR="007F4500">
        <w:t xml:space="preserve">the </w:t>
      </w:r>
      <w:r w:rsidR="00A947B4">
        <w:t xml:space="preserve">succinct and </w:t>
      </w:r>
      <w:r w:rsidR="007B5FD5">
        <w:t>focused message</w:t>
      </w:r>
      <w:r w:rsidR="006242F4">
        <w:t>.</w:t>
      </w:r>
      <w:r w:rsidR="007B5FD5" w:rsidDel="006242F4">
        <w:t xml:space="preserve"> </w:t>
      </w:r>
      <w:r w:rsidR="005225E6">
        <w:t xml:space="preserve">Participants were also more inclined to say that </w:t>
      </w:r>
      <w:r w:rsidR="0040089F">
        <w:t xml:space="preserve">the </w:t>
      </w:r>
      <w:r w:rsidR="005225E6">
        <w:t xml:space="preserve">visuals effectively illustrated the point being made. </w:t>
      </w:r>
      <w:r w:rsidR="001468DC">
        <w:t>Another observation was that</w:t>
      </w:r>
      <w:r w:rsidR="002B6327" w:rsidRPr="00FB3BF5">
        <w:t xml:space="preserve"> videos </w:t>
      </w:r>
      <w:r w:rsidR="00927486">
        <w:t xml:space="preserve">may </w:t>
      </w:r>
      <w:r w:rsidR="0081419F">
        <w:t xml:space="preserve">also </w:t>
      </w:r>
      <w:r w:rsidR="002B6327" w:rsidRPr="00FB3BF5">
        <w:t>help neurodiverse people because they are visually</w:t>
      </w:r>
      <w:r w:rsidR="00925C35">
        <w:t xml:space="preserve"> more</w:t>
      </w:r>
      <w:r w:rsidR="002B6327" w:rsidRPr="00FB3BF5">
        <w:t xml:space="preserve"> engaging</w:t>
      </w:r>
      <w:r w:rsidR="005E5298">
        <w:t>,</w:t>
      </w:r>
      <w:r w:rsidR="002B6327">
        <w:t xml:space="preserve"> and often have captions or transcripts.</w:t>
      </w:r>
      <w:r w:rsidR="002B6327" w:rsidRPr="00FB3BF5">
        <w:t xml:space="preserve"> </w:t>
      </w:r>
    </w:p>
    <w:p w14:paraId="1016354A" w14:textId="728E1C72" w:rsidR="002B6327" w:rsidRPr="00FB3BF5" w:rsidRDefault="002B6327" w:rsidP="002B6327">
      <w:r>
        <w:t>F</w:t>
      </w:r>
      <w:r w:rsidRPr="00FB3BF5">
        <w:t xml:space="preserve">ocus group participants outlined </w:t>
      </w:r>
      <w:r>
        <w:t>that</w:t>
      </w:r>
      <w:r w:rsidR="006B7E8B">
        <w:t>,</w:t>
      </w:r>
      <w:r>
        <w:t xml:space="preserve"> </w:t>
      </w:r>
      <w:r w:rsidR="004967A8">
        <w:t xml:space="preserve">in their view, </w:t>
      </w:r>
      <w:r w:rsidRPr="00FB3BF5">
        <w:t>an effective and engaging micro</w:t>
      </w:r>
      <w:r w:rsidR="00856D0D">
        <w:noBreakHyphen/>
      </w:r>
      <w:r w:rsidRPr="00FB3BF5">
        <w:t>learning video</w:t>
      </w:r>
      <w:r>
        <w:t xml:space="preserve"> should include</w:t>
      </w:r>
      <w:r w:rsidRPr="00FB3BF5">
        <w:t>:</w:t>
      </w:r>
    </w:p>
    <w:p w14:paraId="3194DE5B" w14:textId="70AE0DF0" w:rsidR="00D245B7" w:rsidRDefault="00D245B7" w:rsidP="009C7D3A">
      <w:pPr>
        <w:pStyle w:val="Bullet"/>
      </w:pPr>
      <w:r>
        <w:t xml:space="preserve">A short length and focused topic </w:t>
      </w:r>
    </w:p>
    <w:p w14:paraId="37231A6E" w14:textId="77777777" w:rsidR="00D245B7" w:rsidRDefault="00D245B7" w:rsidP="009C7D3A">
      <w:pPr>
        <w:pStyle w:val="Bullet"/>
      </w:pPr>
      <w:r>
        <w:t>Engaging graphics/animation that illustrate the point being made in the audio</w:t>
      </w:r>
    </w:p>
    <w:p w14:paraId="58B9D1D7" w14:textId="77777777" w:rsidR="00D245B7" w:rsidRDefault="00D245B7" w:rsidP="009C7D3A">
      <w:pPr>
        <w:pStyle w:val="Bullet"/>
      </w:pPr>
      <w:r>
        <w:t>Speech with human voices rather than voices that sound computer generated</w:t>
      </w:r>
    </w:p>
    <w:p w14:paraId="6BB403D0" w14:textId="77777777" w:rsidR="00D245B7" w:rsidRDefault="00D245B7" w:rsidP="009C7D3A">
      <w:pPr>
        <w:pStyle w:val="Bullet"/>
      </w:pPr>
      <w:r>
        <w:t xml:space="preserve">Real world examples </w:t>
      </w:r>
    </w:p>
    <w:p w14:paraId="7403332D" w14:textId="3D737DD5" w:rsidR="00D245B7" w:rsidRDefault="006B7E8B" w:rsidP="009C7D3A">
      <w:pPr>
        <w:pStyle w:val="Bullet"/>
      </w:pPr>
      <w:r>
        <w:t>T</w:t>
      </w:r>
      <w:r w:rsidR="00D245B7">
        <w:t>ranscripts and video captions (also good for neurodivergen</w:t>
      </w:r>
      <w:r w:rsidR="003171D3">
        <w:t>t viewers</w:t>
      </w:r>
      <w:r w:rsidR="00D245B7">
        <w:t>)</w:t>
      </w:r>
    </w:p>
    <w:p w14:paraId="39CF45DA" w14:textId="0182C93B" w:rsidR="00D245B7" w:rsidRDefault="00D245B7" w:rsidP="009C7D3A">
      <w:pPr>
        <w:pStyle w:val="Bullet"/>
      </w:pPr>
      <w:r>
        <w:t>A one</w:t>
      </w:r>
      <w:r w:rsidR="00856D0D">
        <w:noBreakHyphen/>
      </w:r>
      <w:r>
        <w:t>pager that summarises the video</w:t>
      </w:r>
      <w:r w:rsidR="00856D0D">
        <w:t>’</w:t>
      </w:r>
      <w:r>
        <w:t xml:space="preserve">s content for future reference </w:t>
      </w:r>
    </w:p>
    <w:p w14:paraId="0FA598B2" w14:textId="746EC5BE" w:rsidR="00D021B9" w:rsidRDefault="00D021B9" w:rsidP="009C7D3A">
      <w:pPr>
        <w:pStyle w:val="Bullet"/>
      </w:pPr>
      <w:r>
        <w:t xml:space="preserve">A content summary so </w:t>
      </w:r>
      <w:r w:rsidR="003171D3">
        <w:t xml:space="preserve">viewers </w:t>
      </w:r>
      <w:r>
        <w:t>know why to watch it at the start</w:t>
      </w:r>
    </w:p>
    <w:p w14:paraId="3C4F1444" w14:textId="39C6CEE7" w:rsidR="002B6327" w:rsidRPr="00FB3BF5" w:rsidRDefault="002B6327" w:rsidP="0042608B">
      <w:pPr>
        <w:pStyle w:val="Heading2"/>
      </w:pPr>
      <w:bookmarkStart w:id="17" w:name="_Toc210901087"/>
      <w:r w:rsidRPr="00FB3BF5">
        <w:t>The role of</w:t>
      </w:r>
      <w:r>
        <w:t xml:space="preserve"> </w:t>
      </w:r>
      <w:r w:rsidRPr="00FB3BF5">
        <w:t>click</w:t>
      </w:r>
      <w:r w:rsidR="00856D0D">
        <w:noBreakHyphen/>
      </w:r>
      <w:r w:rsidRPr="00FB3BF5">
        <w:t>through modules</w:t>
      </w:r>
      <w:bookmarkEnd w:id="17"/>
    </w:p>
    <w:p w14:paraId="6DDB27BF" w14:textId="390B71B6" w:rsidR="00246816" w:rsidRDefault="006F26DE" w:rsidP="002B6327">
      <w:r>
        <w:t xml:space="preserve">There was mixed feedback in the focus groups on </w:t>
      </w:r>
      <w:r w:rsidR="006953DB">
        <w:t>whether the</w:t>
      </w:r>
      <w:r w:rsidR="006953DB" w:rsidRPr="00FB3BF5">
        <w:t xml:space="preserve"> </w:t>
      </w:r>
      <w:r>
        <w:t>click</w:t>
      </w:r>
      <w:r w:rsidR="00856D0D">
        <w:noBreakHyphen/>
      </w:r>
      <w:r>
        <w:t xml:space="preserve">through </w:t>
      </w:r>
      <w:r w:rsidR="002B6327" w:rsidRPr="00FB3BF5">
        <w:t>module</w:t>
      </w:r>
      <w:r w:rsidR="002B6327">
        <w:t xml:space="preserve"> wa</w:t>
      </w:r>
      <w:r w:rsidR="006953DB">
        <w:t>s engaging.</w:t>
      </w:r>
      <w:r w:rsidDel="005D2B67">
        <w:t xml:space="preserve"> </w:t>
      </w:r>
      <w:r w:rsidR="002C0FC7">
        <w:t>Some people</w:t>
      </w:r>
      <w:r w:rsidR="005D2B67">
        <w:t xml:space="preserve"> who received the </w:t>
      </w:r>
      <w:r>
        <w:t xml:space="preserve">module found </w:t>
      </w:r>
      <w:r w:rsidR="005D2B67">
        <w:t xml:space="preserve">it </w:t>
      </w:r>
      <w:r>
        <w:t>engaging</w:t>
      </w:r>
      <w:r w:rsidDel="005D2B67">
        <w:t xml:space="preserve"> </w:t>
      </w:r>
      <w:r w:rsidR="005D2B67">
        <w:t>because it</w:t>
      </w:r>
      <w:r w:rsidR="000F4268">
        <w:t xml:space="preserve"> </w:t>
      </w:r>
      <w:r>
        <w:t>use</w:t>
      </w:r>
      <w:r w:rsidR="005D2B67">
        <w:t>d</w:t>
      </w:r>
      <w:r>
        <w:t xml:space="preserve"> </w:t>
      </w:r>
      <w:r w:rsidR="007F5C20">
        <w:t xml:space="preserve">both </w:t>
      </w:r>
      <w:r w:rsidR="002C0FC7">
        <w:t xml:space="preserve">visual and audio </w:t>
      </w:r>
      <w:r w:rsidR="007F5C20">
        <w:t>features</w:t>
      </w:r>
      <w:r w:rsidR="005D2B67">
        <w:t>,</w:t>
      </w:r>
      <w:r>
        <w:t xml:space="preserve"> while </w:t>
      </w:r>
      <w:r w:rsidR="002C0FC7">
        <w:t xml:space="preserve">others </w:t>
      </w:r>
      <w:r w:rsidR="004B19C9">
        <w:t>found it less engaging</w:t>
      </w:r>
      <w:r w:rsidR="00785133">
        <w:t xml:space="preserve"> because the visuals were not </w:t>
      </w:r>
      <w:r w:rsidR="00E06586">
        <w:t xml:space="preserve">well </w:t>
      </w:r>
      <w:r w:rsidR="00813DBA">
        <w:t>integrated into the learning</w:t>
      </w:r>
      <w:r w:rsidR="00246816">
        <w:t xml:space="preserve">. </w:t>
      </w:r>
      <w:r w:rsidR="00813DBA">
        <w:t>Some people</w:t>
      </w:r>
      <w:r w:rsidR="00246816">
        <w:t xml:space="preserve"> shared that they got in the habit of just clicking to get through the module</w:t>
      </w:r>
      <w:r w:rsidR="00813DBA">
        <w:t>, which decrease</w:t>
      </w:r>
      <w:r w:rsidR="002C68F4">
        <w:t>d</w:t>
      </w:r>
      <w:r w:rsidR="00813DBA">
        <w:t xml:space="preserve"> their </w:t>
      </w:r>
      <w:r w:rsidR="00246816">
        <w:t>concentration on the actual content.</w:t>
      </w:r>
    </w:p>
    <w:p w14:paraId="40C9536A" w14:textId="26A9AEA5" w:rsidR="002B6327" w:rsidRDefault="00A03E4F" w:rsidP="002B6327">
      <w:r>
        <w:t xml:space="preserve">People also shared that a </w:t>
      </w:r>
      <w:r w:rsidR="002B6327">
        <w:t xml:space="preserve">contributing factor to </w:t>
      </w:r>
      <w:r>
        <w:t xml:space="preserve">poor </w:t>
      </w:r>
      <w:r w:rsidR="002B6327">
        <w:t>engagement</w:t>
      </w:r>
      <w:r>
        <w:t xml:space="preserve"> </w:t>
      </w:r>
      <w:r w:rsidR="000B1CAF">
        <w:t>with the click</w:t>
      </w:r>
      <w:r w:rsidR="00856D0D">
        <w:noBreakHyphen/>
      </w:r>
      <w:r w:rsidR="000B1CAF">
        <w:t xml:space="preserve">through module </w:t>
      </w:r>
      <w:r>
        <w:t xml:space="preserve">was that it required either setting up or remembering </w:t>
      </w:r>
      <w:r w:rsidR="00466E21">
        <w:t>their log</w:t>
      </w:r>
      <w:r w:rsidR="000E27A5">
        <w:t>i</w:t>
      </w:r>
      <w:r w:rsidR="00466E21">
        <w:t>n details</w:t>
      </w:r>
      <w:r>
        <w:t>. Further, it</w:t>
      </w:r>
      <w:r w:rsidR="002B6327">
        <w:t xml:space="preserve"> </w:t>
      </w:r>
      <w:r w:rsidR="00F30605">
        <w:t xml:space="preserve">required </w:t>
      </w:r>
      <w:r w:rsidR="002B6327">
        <w:t>additional clicks to navigate</w:t>
      </w:r>
      <w:r w:rsidR="00F30605">
        <w:t>.</w:t>
      </w:r>
      <w:r w:rsidR="002B6327">
        <w:t xml:space="preserve"> For example, once the participant opened the Randomisation module, they had to click 5</w:t>
      </w:r>
      <w:r w:rsidR="0099672D">
        <w:t> </w:t>
      </w:r>
      <w:r w:rsidR="002B6327">
        <w:t>more times</w:t>
      </w:r>
      <w:r w:rsidR="00856D0D">
        <w:t xml:space="preserve"> – </w:t>
      </w:r>
      <w:r w:rsidR="00F30605">
        <w:t xml:space="preserve">through introduction </w:t>
      </w:r>
      <w:r w:rsidR="00DD7144">
        <w:t xml:space="preserve">pages and </w:t>
      </w:r>
      <w:r w:rsidR="00856D0D">
        <w:t>‘</w:t>
      </w:r>
      <w:r w:rsidR="00DD7144">
        <w:t>how to navigate</w:t>
      </w:r>
      <w:r w:rsidR="00856D0D">
        <w:t>’</w:t>
      </w:r>
      <w:r w:rsidR="00DD7144">
        <w:t xml:space="preserve"> pages</w:t>
      </w:r>
      <w:r w:rsidR="00856D0D">
        <w:t xml:space="preserve"> – </w:t>
      </w:r>
      <w:r w:rsidR="002B6327">
        <w:t>before viewing the</w:t>
      </w:r>
      <w:r w:rsidR="00DD7144">
        <w:t xml:space="preserve"> actual content. </w:t>
      </w:r>
      <w:r w:rsidR="0062026A">
        <w:t>In</w:t>
      </w:r>
      <w:r w:rsidR="00DD7144">
        <w:t xml:space="preserve"> some people</w:t>
      </w:r>
      <w:r w:rsidR="00856D0D">
        <w:t>’</w:t>
      </w:r>
      <w:r w:rsidR="00DD7144">
        <w:t>s vie</w:t>
      </w:r>
      <w:r w:rsidR="0062026A">
        <w:t>w, this decrease</w:t>
      </w:r>
      <w:r w:rsidR="00F3683F">
        <w:t>d</w:t>
      </w:r>
      <w:r w:rsidR="0062026A">
        <w:t xml:space="preserve"> </w:t>
      </w:r>
      <w:r w:rsidR="00F3683F">
        <w:t xml:space="preserve">the </w:t>
      </w:r>
      <w:r w:rsidR="0062026A">
        <w:t>user experience.</w:t>
      </w:r>
    </w:p>
    <w:p w14:paraId="349E75FE" w14:textId="77777777" w:rsidR="003F3E4B" w:rsidRPr="00E73129" w:rsidRDefault="003F3E4B" w:rsidP="00E73129">
      <w:bookmarkStart w:id="18" w:name="_Toc210901088"/>
      <w:r>
        <w:br w:type="page"/>
      </w:r>
    </w:p>
    <w:p w14:paraId="51C4A653" w14:textId="0A031DE4" w:rsidR="00D245B7" w:rsidRPr="00FB3BF5" w:rsidRDefault="00D245B7" w:rsidP="0042608B">
      <w:pPr>
        <w:pStyle w:val="Heading2"/>
      </w:pPr>
      <w:r w:rsidRPr="00FB3BF5">
        <w:lastRenderedPageBreak/>
        <w:t>The role of podcasts</w:t>
      </w:r>
      <w:bookmarkEnd w:id="18"/>
    </w:p>
    <w:p w14:paraId="6D5DBD5E" w14:textId="5CE22B97" w:rsidR="00F22161" w:rsidRDefault="003B71FC" w:rsidP="002B6327">
      <w:r>
        <w:t xml:space="preserve">Focus groups </w:t>
      </w:r>
      <w:r w:rsidR="00002F62">
        <w:t>largely agreed with</w:t>
      </w:r>
      <w:r>
        <w:t xml:space="preserve"> the </w:t>
      </w:r>
      <w:r w:rsidR="00F22161">
        <w:t xml:space="preserve">result from the randomised trial that podcasts were less engaging than the module. Some focus group participants </w:t>
      </w:r>
      <w:r w:rsidR="006F26DE">
        <w:t>explained that although the language in the podcast was easy to understand, it was hard to stay engaged</w:t>
      </w:r>
      <w:r w:rsidR="00F22161">
        <w:t xml:space="preserve"> because </w:t>
      </w:r>
      <w:r w:rsidR="006F26DE">
        <w:t>there was nothing to look at.</w:t>
      </w:r>
      <w:r w:rsidR="003D34C2">
        <w:t xml:space="preserve"> </w:t>
      </w:r>
      <w:r w:rsidR="001E64B0">
        <w:t>Part</w:t>
      </w:r>
      <w:r w:rsidR="007571B2">
        <w:t>icipants received the link to the podcast via their work email and hence listened to it on their work computer</w:t>
      </w:r>
      <w:r w:rsidR="009A3546">
        <w:t>. This meant some participants ended up getting distracted by emails or other work task</w:t>
      </w:r>
      <w:r w:rsidR="00BC0438">
        <w:t xml:space="preserve">s. Few participants went to the trouble of sending the link to their personal device so they </w:t>
      </w:r>
      <w:r w:rsidR="00EE184C">
        <w:t xml:space="preserve">could listen at other times. </w:t>
      </w:r>
    </w:p>
    <w:p w14:paraId="1B2452AC" w14:textId="0DAC7F12" w:rsidR="0027076B" w:rsidRPr="0027076B" w:rsidRDefault="00310B43" w:rsidP="0027076B">
      <w:r>
        <w:t xml:space="preserve">Some participants in the focus group </w:t>
      </w:r>
      <w:r w:rsidR="00722243">
        <w:t xml:space="preserve">suggested podcasts work better as a format for </w:t>
      </w:r>
      <w:r w:rsidR="00722243" w:rsidDel="00297318">
        <w:t xml:space="preserve">topics </w:t>
      </w:r>
      <w:r w:rsidR="00722243">
        <w:t xml:space="preserve">that </w:t>
      </w:r>
      <w:r w:rsidR="00297318">
        <w:t xml:space="preserve">the listener </w:t>
      </w:r>
      <w:r w:rsidR="00722243">
        <w:t xml:space="preserve">already </w:t>
      </w:r>
      <w:r w:rsidR="00297318">
        <w:t xml:space="preserve">has </w:t>
      </w:r>
      <w:r w:rsidR="00722243">
        <w:t>an interest in</w:t>
      </w:r>
      <w:r w:rsidR="00294568">
        <w:t xml:space="preserve"> and some background knowledge as this can make them easier to understand</w:t>
      </w:r>
      <w:r w:rsidR="000045DD">
        <w:t xml:space="preserve"> during a commute</w:t>
      </w:r>
      <w:r w:rsidR="00294568">
        <w:t xml:space="preserve">. </w:t>
      </w:r>
      <w:r w:rsidR="00462C88">
        <w:t>People also shared that a podcast can be better for</w:t>
      </w:r>
      <w:r w:rsidR="005D66CD">
        <w:t xml:space="preserve"> a </w:t>
      </w:r>
      <w:r w:rsidR="00462C88">
        <w:t xml:space="preserve">topic one listens to for </w:t>
      </w:r>
      <w:r w:rsidR="00D864EC">
        <w:t>leisure as there is no requirement to absorb every detail.</w:t>
      </w:r>
      <w:r w:rsidR="0027076B">
        <w:br w:type="page"/>
      </w:r>
    </w:p>
    <w:p w14:paraId="1CC0DD76" w14:textId="558AE01B" w:rsidR="00861E1C" w:rsidRDefault="00EB2C12" w:rsidP="007663FB">
      <w:pPr>
        <w:pStyle w:val="Heading1"/>
      </w:pPr>
      <w:bookmarkStart w:id="19" w:name="_Toc210901089"/>
      <w:r>
        <w:lastRenderedPageBreak/>
        <w:t>Limitations</w:t>
      </w:r>
      <w:bookmarkEnd w:id="19"/>
    </w:p>
    <w:p w14:paraId="618E449C" w14:textId="1C410AFA" w:rsidR="00200608" w:rsidRDefault="00411076" w:rsidP="00411076">
      <w:r>
        <w:t>The ACE conducted a rapid evaluation to inform an immediate decision about which training format to use for future online training courses</w:t>
      </w:r>
      <w:r w:rsidR="00F12B5B">
        <w:t xml:space="preserve"> it was developing</w:t>
      </w:r>
      <w:r>
        <w:t>. Although this evaluation ha</w:t>
      </w:r>
      <w:r w:rsidR="00AC1646">
        <w:t>d</w:t>
      </w:r>
      <w:r>
        <w:t xml:space="preserve"> several limitations, the ACE judged the evidence was sufficient to guide that decision. </w:t>
      </w:r>
      <w:r w:rsidR="00200608">
        <w:t xml:space="preserve">This section outlines </w:t>
      </w:r>
      <w:r w:rsidR="00292D1F">
        <w:t xml:space="preserve">the </w:t>
      </w:r>
      <w:r w:rsidR="0073452A">
        <w:t>4</w:t>
      </w:r>
      <w:r w:rsidR="00292D1F">
        <w:t xml:space="preserve"> main </w:t>
      </w:r>
      <w:r w:rsidR="00200608">
        <w:t>limitations</w:t>
      </w:r>
      <w:r w:rsidR="00292D1F">
        <w:t xml:space="preserve"> of the evaluation</w:t>
      </w:r>
      <w:r w:rsidR="00200608">
        <w:t>.</w:t>
      </w:r>
      <w:r w:rsidR="00ED11B9">
        <w:t xml:space="preserve"> It also discusses limits on the generalisability of the results.</w:t>
      </w:r>
    </w:p>
    <w:p w14:paraId="4F33050B" w14:textId="22B0F1DD" w:rsidR="00F9070E" w:rsidRDefault="00411076" w:rsidP="00411076">
      <w:r>
        <w:t xml:space="preserve">First, the randomised trial </w:t>
      </w:r>
      <w:r w:rsidR="00B2543C">
        <w:t xml:space="preserve">and the supplementary survey question both </w:t>
      </w:r>
      <w:r>
        <w:t>suffered from missing outcome data for 2</w:t>
      </w:r>
      <w:r w:rsidR="002656DF">
        <w:t>3</w:t>
      </w:r>
      <w:r>
        <w:t>% of the study population</w:t>
      </w:r>
      <w:r w:rsidR="00B2543C">
        <w:t xml:space="preserve">, which </w:t>
      </w:r>
      <w:r>
        <w:t xml:space="preserve">may have introduced </w:t>
      </w:r>
      <w:r w:rsidR="00F0189A">
        <w:t>non</w:t>
      </w:r>
      <w:r w:rsidR="00856D0D">
        <w:noBreakHyphen/>
      </w:r>
      <w:r w:rsidR="00F0189A">
        <w:t xml:space="preserve">response </w:t>
      </w:r>
      <w:r>
        <w:t>bias into the trial estimates</w:t>
      </w:r>
      <w:r w:rsidR="00141652">
        <w:t xml:space="preserve"> and the response to the survey question</w:t>
      </w:r>
      <w:r w:rsidR="00B05A7A">
        <w:t xml:space="preserve"> (see Appendix A for details).</w:t>
      </w:r>
    </w:p>
    <w:p w14:paraId="09FBE579" w14:textId="79AE8278" w:rsidR="00F9070E" w:rsidRDefault="00411076" w:rsidP="00411076">
      <w:r>
        <w:t>Second, the trial analysis deviated from the pre</w:t>
      </w:r>
      <w:r w:rsidR="00A80BDA">
        <w:t> </w:t>
      </w:r>
      <w:r>
        <w:t xml:space="preserve">analysis plan by treating exploratory </w:t>
      </w:r>
      <w:r w:rsidR="006C09FA">
        <w:t>(but pre</w:t>
      </w:r>
      <w:r w:rsidR="00856D0D">
        <w:noBreakHyphen/>
      </w:r>
      <w:r w:rsidR="006C09FA">
        <w:t xml:space="preserve">specified) </w:t>
      </w:r>
      <w:r>
        <w:t>analysis as confirmatory. However, as discussed in Appendix</w:t>
      </w:r>
      <w:r w:rsidR="006C09FA">
        <w:t> </w:t>
      </w:r>
      <w:r>
        <w:t>A, the authors believe this deviation was justified.</w:t>
      </w:r>
    </w:p>
    <w:p w14:paraId="642E912A" w14:textId="215C5011" w:rsidR="00411076" w:rsidRDefault="00CA6D0D" w:rsidP="00411076">
      <w:r>
        <w:t>Thir</w:t>
      </w:r>
      <w:r w:rsidR="0073452A">
        <w:t>d,</w:t>
      </w:r>
      <w:r w:rsidR="002441A5">
        <w:t xml:space="preserve"> the randomisation procedure did not produce an </w:t>
      </w:r>
      <w:r w:rsidR="00003363">
        <w:t xml:space="preserve">even </w:t>
      </w:r>
      <w:r w:rsidR="002441A5">
        <w:t>allocation across the 3 treatment arms.</w:t>
      </w:r>
      <w:r w:rsidR="006421D4">
        <w:t xml:space="preserve"> This was most likely due to a bug in the </w:t>
      </w:r>
      <w:r w:rsidR="006471AE">
        <w:t>survey software that changed the assignment ratio approximately halfway through the trial.</w:t>
      </w:r>
      <w:r w:rsidR="002441A5">
        <w:t xml:space="preserve"> The authors </w:t>
      </w:r>
      <w:r w:rsidR="00281142">
        <w:t>accounted for the change in assignment ratio in</w:t>
      </w:r>
      <w:r w:rsidR="00462562">
        <w:t> </w:t>
      </w:r>
      <w:r w:rsidR="00042396">
        <w:t xml:space="preserve">our </w:t>
      </w:r>
      <w:r w:rsidR="00281142">
        <w:t>analysis using the usual approach for analysing data with a change in assignment ratio</w:t>
      </w:r>
      <w:r w:rsidR="00711B71">
        <w:t>.</w:t>
      </w:r>
      <w:r w:rsidR="00B33D6A">
        <w:t xml:space="preserve"> (</w:t>
      </w:r>
      <w:r w:rsidR="00EE5127">
        <w:t xml:space="preserve">That is, </w:t>
      </w:r>
      <w:r w:rsidR="00FC3D90">
        <w:t xml:space="preserve">the authors </w:t>
      </w:r>
      <w:r w:rsidR="00EE5127">
        <w:t>added</w:t>
      </w:r>
      <w:r w:rsidR="00B33D6A">
        <w:t xml:space="preserve"> a </w:t>
      </w:r>
      <w:r w:rsidR="00856D0D">
        <w:t>‘</w:t>
      </w:r>
      <w:r w:rsidR="00B33D6A">
        <w:t>dummy variable</w:t>
      </w:r>
      <w:r w:rsidR="00856D0D">
        <w:t>’</w:t>
      </w:r>
      <w:r w:rsidR="00B33D6A">
        <w:t xml:space="preserve"> that identifie</w:t>
      </w:r>
      <w:r w:rsidR="00EE5127">
        <w:t>d</w:t>
      </w:r>
      <w:r w:rsidR="00B33D6A">
        <w:t xml:space="preserve"> </w:t>
      </w:r>
      <w:r w:rsidR="00EE5127">
        <w:t xml:space="preserve">survey responses submitted after the change in assignment ratio from those submitted before it). The analysis </w:t>
      </w:r>
      <w:r w:rsidR="00D953B0">
        <w:t xml:space="preserve">then </w:t>
      </w:r>
      <w:r w:rsidR="002441A5">
        <w:t>proceeded on the basis that participants were randomly allocated.</w:t>
      </w:r>
      <w:r w:rsidR="002F5E35">
        <w:t xml:space="preserve"> This was </w:t>
      </w:r>
      <w:r w:rsidR="00D953B0">
        <w:t>a</w:t>
      </w:r>
      <w:r w:rsidR="002F5E35">
        <w:t xml:space="preserve"> deviation fr</w:t>
      </w:r>
      <w:r w:rsidR="005C4569">
        <w:t>o</w:t>
      </w:r>
      <w:r w:rsidR="002F5E35">
        <w:t xml:space="preserve">m the pre </w:t>
      </w:r>
      <w:r w:rsidR="005C4569">
        <w:t>analysis plan and is detailed in Appendix A.</w:t>
      </w:r>
    </w:p>
    <w:p w14:paraId="4DFD0B7C" w14:textId="4187F8AC" w:rsidR="00C14FE7" w:rsidRDefault="00CE5546" w:rsidP="00CE5546">
      <w:r>
        <w:t xml:space="preserve">Finally, the </w:t>
      </w:r>
      <w:r w:rsidR="00F87524">
        <w:t>findings</w:t>
      </w:r>
      <w:r>
        <w:t xml:space="preserve"> </w:t>
      </w:r>
      <w:r w:rsidR="00F87524">
        <w:t>might</w:t>
      </w:r>
      <w:r>
        <w:t xml:space="preserve"> not generalise to </w:t>
      </w:r>
      <w:r w:rsidR="0096212B">
        <w:t>other</w:t>
      </w:r>
      <w:r>
        <w:t xml:space="preserve"> online trainings. </w:t>
      </w:r>
      <w:r w:rsidR="00734971">
        <w:t>Th</w:t>
      </w:r>
      <w:r>
        <w:t>e</w:t>
      </w:r>
      <w:r w:rsidR="00734971">
        <w:t xml:space="preserve"> study compared 3</w:t>
      </w:r>
      <w:r w:rsidR="00462562">
        <w:t> </w:t>
      </w:r>
      <w:r w:rsidR="009D0083">
        <w:t>different forms of</w:t>
      </w:r>
      <w:r w:rsidR="00961CAD">
        <w:t xml:space="preserve"> </w:t>
      </w:r>
      <w:r w:rsidR="00E01B93">
        <w:t xml:space="preserve">short, introductory, voluntary </w:t>
      </w:r>
      <w:r w:rsidR="009D0083">
        <w:t>training</w:t>
      </w:r>
      <w:r w:rsidR="00C14FE7">
        <w:t xml:space="preserve"> </w:t>
      </w:r>
      <w:r w:rsidR="008D0EE7">
        <w:t xml:space="preserve">intended </w:t>
      </w:r>
      <w:r w:rsidR="00C14FE7">
        <w:t xml:space="preserve">for </w:t>
      </w:r>
      <w:r w:rsidR="00334A5C">
        <w:t xml:space="preserve">Australian </w:t>
      </w:r>
      <w:r w:rsidR="00BE18A8">
        <w:t xml:space="preserve">public servants </w:t>
      </w:r>
      <w:r w:rsidR="008D0EE7">
        <w:t xml:space="preserve">on </w:t>
      </w:r>
      <w:r w:rsidR="00FA1DE5">
        <w:t>a technical topic</w:t>
      </w:r>
      <w:r w:rsidR="00961CAD">
        <w:t xml:space="preserve">: </w:t>
      </w:r>
      <w:r w:rsidR="008D0EE7">
        <w:t>h</w:t>
      </w:r>
      <w:r w:rsidR="00961CAD">
        <w:t>ow to conduct randomised trials.</w:t>
      </w:r>
      <w:r w:rsidR="000A43B8">
        <w:t xml:space="preserve"> </w:t>
      </w:r>
      <w:r w:rsidR="0096212B">
        <w:t>Furthermore, t</w:t>
      </w:r>
      <w:r w:rsidR="00CF1C66">
        <w:t xml:space="preserve">he study </w:t>
      </w:r>
      <w:r w:rsidR="00DD1A99">
        <w:t>varied several features of the training at once</w:t>
      </w:r>
      <w:r w:rsidR="000A43B8">
        <w:t>: training format</w:t>
      </w:r>
      <w:r w:rsidR="001E4109">
        <w:t xml:space="preserve"> (module, video or podcast)</w:t>
      </w:r>
      <w:r w:rsidR="000A43B8">
        <w:t xml:space="preserve">, length of training </w:t>
      </w:r>
      <w:r w:rsidR="001E4109">
        <w:t>(ranging from 3</w:t>
      </w:r>
      <w:r w:rsidR="00462562">
        <w:t> </w:t>
      </w:r>
      <w:r w:rsidR="001E4109">
        <w:t>to</w:t>
      </w:r>
      <w:r w:rsidR="00462562">
        <w:t> </w:t>
      </w:r>
      <w:r w:rsidR="001E4109">
        <w:t xml:space="preserve">30 minutes) </w:t>
      </w:r>
      <w:r w:rsidR="000A43B8">
        <w:t>and presence of sign</w:t>
      </w:r>
      <w:r w:rsidR="00856D0D">
        <w:noBreakHyphen/>
      </w:r>
      <w:r w:rsidR="00667A8A">
        <w:t>i</w:t>
      </w:r>
      <w:r w:rsidR="000A43B8">
        <w:t>n requirements (only the module has sign</w:t>
      </w:r>
      <w:r w:rsidR="00856D0D">
        <w:noBreakHyphen/>
      </w:r>
      <w:r w:rsidR="000A43B8">
        <w:t xml:space="preserve">on requirements). </w:t>
      </w:r>
      <w:r w:rsidR="00BC001F">
        <w:t xml:space="preserve">For these reasons, </w:t>
      </w:r>
      <w:r w:rsidR="00FD3A14">
        <w:t xml:space="preserve">care should be taken </w:t>
      </w:r>
      <w:r w:rsidR="0096212B">
        <w:t>when generalising these findings beyond this setting.</w:t>
      </w:r>
    </w:p>
    <w:p w14:paraId="55DE3A6F" w14:textId="77777777" w:rsidR="004974B2" w:rsidRDefault="004974B2">
      <w:pPr>
        <w:spacing w:before="0" w:after="160" w:line="259" w:lineRule="auto"/>
      </w:pPr>
      <w:r>
        <w:br w:type="page"/>
      </w:r>
    </w:p>
    <w:p w14:paraId="6F396384" w14:textId="7CF81F85" w:rsidR="00875A91" w:rsidRDefault="00875A91" w:rsidP="004974B2">
      <w:pPr>
        <w:pStyle w:val="Heading1"/>
      </w:pPr>
      <w:bookmarkStart w:id="20" w:name="_Toc210901090"/>
      <w:r>
        <w:lastRenderedPageBreak/>
        <w:t>Conclusion</w:t>
      </w:r>
      <w:bookmarkEnd w:id="20"/>
    </w:p>
    <w:p w14:paraId="765C35CB" w14:textId="3CF61B6F" w:rsidR="00A86196" w:rsidRDefault="008B03F9" w:rsidP="00411076">
      <w:r>
        <w:t xml:space="preserve">Despite </w:t>
      </w:r>
      <w:r w:rsidR="00411076">
        <w:t>the limitations</w:t>
      </w:r>
      <w:r w:rsidR="0079566D">
        <w:t xml:space="preserve"> outlined above</w:t>
      </w:r>
      <w:r w:rsidR="00411076">
        <w:t xml:space="preserve">, the </w:t>
      </w:r>
      <w:r w:rsidR="00767DF7">
        <w:t xml:space="preserve">combined </w:t>
      </w:r>
      <w:r w:rsidR="00411076">
        <w:t xml:space="preserve">evidence from the trial, the supplementary survey question and the focus groups </w:t>
      </w:r>
      <w:r w:rsidR="00B54A13">
        <w:t xml:space="preserve">was sufficient to support </w:t>
      </w:r>
      <w:r w:rsidR="00DB4798">
        <w:t xml:space="preserve">the </w:t>
      </w:r>
      <w:r w:rsidR="00B54A13">
        <w:t>ACE</w:t>
      </w:r>
      <w:r w:rsidR="00856D0D">
        <w:t>’</w:t>
      </w:r>
      <w:r w:rsidR="00B54A13">
        <w:t xml:space="preserve">s </w:t>
      </w:r>
      <w:r w:rsidR="0019583C">
        <w:t xml:space="preserve">immediate </w:t>
      </w:r>
      <w:r w:rsidR="00B54A13">
        <w:t>decision</w:t>
      </w:r>
      <w:r w:rsidR="0019583C">
        <w:t xml:space="preserve"> </w:t>
      </w:r>
      <w:r w:rsidR="00DB4798">
        <w:t xml:space="preserve">to use a video format </w:t>
      </w:r>
      <w:r w:rsidR="00411076">
        <w:t xml:space="preserve">for </w:t>
      </w:r>
      <w:r w:rsidR="00117FE4">
        <w:t>future</w:t>
      </w:r>
      <w:r w:rsidR="00411076">
        <w:t xml:space="preserve"> short, introductory online training course</w:t>
      </w:r>
      <w:r w:rsidR="00117FE4">
        <w:t>s</w:t>
      </w:r>
      <w:r w:rsidR="00411076">
        <w:t>.</w:t>
      </w:r>
      <w:r w:rsidR="003F32F9">
        <w:t xml:space="preserve"> An additional consideration was that the videos were </w:t>
      </w:r>
      <w:r w:rsidR="0013047F">
        <w:t>likely to be cheaper to produce.</w:t>
      </w:r>
      <w:r w:rsidR="007D3B24" w:rsidRPr="007D3B24">
        <w:t xml:space="preserve"> </w:t>
      </w:r>
    </w:p>
    <w:p w14:paraId="032D6938" w14:textId="064DEBD0" w:rsidR="00343EE2" w:rsidRDefault="007D3B24" w:rsidP="00411076">
      <w:r>
        <w:t xml:space="preserve">Given the video format was preferred in the </w:t>
      </w:r>
      <w:r w:rsidRPr="00607D96">
        <w:t>supplementary survey question and the focus groups</w:t>
      </w:r>
      <w:r>
        <w:t xml:space="preserve">, and was cheaper to produce, </w:t>
      </w:r>
      <w:r w:rsidRPr="00607D96">
        <w:t>the ACE judged that the</w:t>
      </w:r>
      <w:r>
        <w:t xml:space="preserve"> </w:t>
      </w:r>
      <w:r w:rsidRPr="00607D96">
        <w:t xml:space="preserve">evidence was sufficient to guide an immediate decision about which training format to use for </w:t>
      </w:r>
      <w:r>
        <w:t xml:space="preserve">the </w:t>
      </w:r>
      <w:r w:rsidRPr="00607D96">
        <w:t>online training courses</w:t>
      </w:r>
      <w:r>
        <w:t xml:space="preserve"> it was developing</w:t>
      </w:r>
      <w:r w:rsidRPr="00607D96">
        <w:t>.</w:t>
      </w:r>
    </w:p>
    <w:p w14:paraId="7A3E4DED" w14:textId="2C1E83E1" w:rsidR="00411076" w:rsidRDefault="00D837FD" w:rsidP="00411076">
      <w:r>
        <w:t>Further, t</w:t>
      </w:r>
      <w:r w:rsidR="00411076">
        <w:t xml:space="preserve">he focus groups suggested that </w:t>
      </w:r>
      <w:r w:rsidR="0035427D">
        <w:t>the video</w:t>
      </w:r>
      <w:r w:rsidR="00411076">
        <w:t xml:space="preserve"> was </w:t>
      </w:r>
      <w:r>
        <w:t xml:space="preserve">preferred </w:t>
      </w:r>
      <w:r w:rsidR="00411076">
        <w:t>due to a combination of the medium</w:t>
      </w:r>
      <w:r w:rsidR="006F5CD6">
        <w:t> </w:t>
      </w:r>
      <w:r w:rsidR="00411076">
        <w:t>(video), duration (about 3 minutes) and the lack of a sign</w:t>
      </w:r>
      <w:r w:rsidR="00856D0D">
        <w:noBreakHyphen/>
      </w:r>
      <w:r w:rsidR="00411076">
        <w:t>in requirement.</w:t>
      </w:r>
      <w:r w:rsidR="005E5450">
        <w:t xml:space="preserve"> </w:t>
      </w:r>
      <w:r w:rsidR="008F02A0">
        <w:t>These differen</w:t>
      </w:r>
      <w:r w:rsidR="000477F5">
        <w:t>t</w:t>
      </w:r>
      <w:r w:rsidR="000952DE">
        <w:t xml:space="preserve"> features</w:t>
      </w:r>
      <w:r w:rsidR="008F02A0">
        <w:t xml:space="preserve"> reflected the specific formats </w:t>
      </w:r>
      <w:r w:rsidR="000952DE">
        <w:t xml:space="preserve">that were </w:t>
      </w:r>
      <w:r w:rsidR="008F02A0">
        <w:t>relevant to the ACE, but other organisations may have different needs or choices available (for example, in relation to sign</w:t>
      </w:r>
      <w:r w:rsidR="00856D0D">
        <w:noBreakHyphen/>
      </w:r>
      <w:r w:rsidR="008F02A0">
        <w:t xml:space="preserve">in requirements or </w:t>
      </w:r>
      <w:r w:rsidR="004759F2">
        <w:t xml:space="preserve">course </w:t>
      </w:r>
      <w:r w:rsidR="008F02A0">
        <w:t>duration).</w:t>
      </w:r>
    </w:p>
    <w:p w14:paraId="487DE6EE" w14:textId="4720C269" w:rsidR="00EE1AF6" w:rsidRDefault="00FC478B" w:rsidP="00EE1AF6">
      <w:r>
        <w:t>T</w:t>
      </w:r>
      <w:r w:rsidR="00EE1AF6">
        <w:t xml:space="preserve">he </w:t>
      </w:r>
      <w:r>
        <w:t xml:space="preserve">evaluation results were also consistent in </w:t>
      </w:r>
      <w:r w:rsidR="00457121">
        <w:t>finding</w:t>
      </w:r>
      <w:r>
        <w:t xml:space="preserve"> that the podcast was an inferior format. </w:t>
      </w:r>
      <w:r w:rsidR="00EE1AF6">
        <w:t>Focus group</w:t>
      </w:r>
      <w:r w:rsidR="007D520D">
        <w:t>s</w:t>
      </w:r>
      <w:r w:rsidR="00457121">
        <w:t xml:space="preserve"> </w:t>
      </w:r>
      <w:r w:rsidR="00EE1AF6">
        <w:t>suggest</w:t>
      </w:r>
      <w:r w:rsidR="00457121">
        <w:t>ed</w:t>
      </w:r>
      <w:r w:rsidR="00EE1AF6">
        <w:t xml:space="preserve"> podcasts may be better suited to settings where the learner can listen while multi</w:t>
      </w:r>
      <w:r w:rsidR="00856D0D">
        <w:noBreakHyphen/>
      </w:r>
      <w:r w:rsidR="00EE1AF6">
        <w:t xml:space="preserve">tasking (for example, driving or exercising) </w:t>
      </w:r>
      <w:r w:rsidR="0028462D">
        <w:t xml:space="preserve">rather </w:t>
      </w:r>
      <w:r w:rsidR="00EE1AF6">
        <w:t xml:space="preserve">than when they are at work. </w:t>
      </w:r>
      <w:r w:rsidR="00145960">
        <w:t>P</w:t>
      </w:r>
      <w:r w:rsidR="00EE1AF6">
        <w:t xml:space="preserve">odcasts may also be better for communicating information that the listener is </w:t>
      </w:r>
      <w:r w:rsidR="00145960">
        <w:t xml:space="preserve">already </w:t>
      </w:r>
      <w:r w:rsidR="00EE1AF6">
        <w:t>very interested in</w:t>
      </w:r>
      <w:r w:rsidR="00145960">
        <w:t xml:space="preserve">, </w:t>
      </w:r>
      <w:r w:rsidR="00EE1AF6">
        <w:t>or for learning about concepts where they do not need to absorb every detail.</w:t>
      </w:r>
    </w:p>
    <w:p w14:paraId="7C3D1218" w14:textId="592D774E" w:rsidR="008C0863" w:rsidRPr="005E5298" w:rsidRDefault="000467A0" w:rsidP="005E5298">
      <w:r>
        <w:t xml:space="preserve">A final consideration is the </w:t>
      </w:r>
      <w:r w:rsidR="00A231C5">
        <w:t xml:space="preserve">ease of access </w:t>
      </w:r>
      <w:r>
        <w:t xml:space="preserve">to </w:t>
      </w:r>
      <w:r w:rsidR="00566BD8">
        <w:t xml:space="preserve">voluntary </w:t>
      </w:r>
      <w:r w:rsidR="00A231C5">
        <w:t>training</w:t>
      </w:r>
      <w:r w:rsidR="00A231C5" w:rsidDel="00460108">
        <w:t xml:space="preserve">. </w:t>
      </w:r>
      <w:r w:rsidR="00713BFF">
        <w:t>Users had to login to access t</w:t>
      </w:r>
      <w:r w:rsidR="00A231C5">
        <w:t>he click</w:t>
      </w:r>
      <w:r w:rsidR="00856D0D">
        <w:noBreakHyphen/>
      </w:r>
      <w:r w:rsidR="00A231C5">
        <w:t>through module</w:t>
      </w:r>
      <w:r w:rsidR="000D5404">
        <w:t xml:space="preserve">, meaning </w:t>
      </w:r>
      <w:r w:rsidR="00713BFF">
        <w:t xml:space="preserve">they </w:t>
      </w:r>
      <w:r w:rsidR="00A231C5">
        <w:t xml:space="preserve">had to remember their login details, or create an account. </w:t>
      </w:r>
      <w:r w:rsidR="009E2593">
        <w:t>O</w:t>
      </w:r>
      <w:r w:rsidR="00A231C5">
        <w:t>nce they had logged in and started the module</w:t>
      </w:r>
      <w:r w:rsidR="009E2593">
        <w:t xml:space="preserve">, </w:t>
      </w:r>
      <w:r w:rsidR="000D5404">
        <w:t>user</w:t>
      </w:r>
      <w:r w:rsidR="00D14EA1">
        <w:t>s</w:t>
      </w:r>
      <w:r w:rsidR="000D5404">
        <w:t xml:space="preserve"> </w:t>
      </w:r>
      <w:r w:rsidR="009E2593">
        <w:t xml:space="preserve">had to </w:t>
      </w:r>
      <w:r w:rsidR="00A231C5">
        <w:t xml:space="preserve">click through </w:t>
      </w:r>
      <w:r w:rsidR="0000254A">
        <w:t xml:space="preserve">several </w:t>
      </w:r>
      <w:r w:rsidR="00A231C5">
        <w:t xml:space="preserve">pages of introductory text and explainers on how to use the module before they came to the actual training content. This likely contributed to </w:t>
      </w:r>
      <w:r w:rsidR="00A2417B">
        <w:t xml:space="preserve">module </w:t>
      </w:r>
      <w:r w:rsidR="00A231C5">
        <w:t>participants being less likely to complete the training</w:t>
      </w:r>
      <w:r w:rsidR="00A2417B">
        <w:t xml:space="preserve"> (although the </w:t>
      </w:r>
      <w:r w:rsidR="005E7B32">
        <w:t>duration of the module, about 30</w:t>
      </w:r>
      <w:r w:rsidR="00713BFF">
        <w:t> </w:t>
      </w:r>
      <w:r w:rsidR="005E7B32">
        <w:t>minutes, was undoubtedly relevant too)</w:t>
      </w:r>
      <w:r w:rsidR="00A231C5">
        <w:t xml:space="preserve">. </w:t>
      </w:r>
      <w:r w:rsidR="00246E02">
        <w:t>R</w:t>
      </w:r>
      <w:r w:rsidR="00B41541">
        <w:t>equiring participants to login can be valuable for various reasons, such as tracking course progress, providing completion certificates, or sending follow</w:t>
      </w:r>
      <w:r w:rsidR="00856D0D">
        <w:noBreakHyphen/>
      </w:r>
      <w:r w:rsidR="00B41541">
        <w:t xml:space="preserve">up surveys. </w:t>
      </w:r>
      <w:r w:rsidR="00246E02">
        <w:t xml:space="preserve">Nonetheless, there may be a case for </w:t>
      </w:r>
      <w:r w:rsidR="00D23BB1">
        <w:t>making some non</w:t>
      </w:r>
      <w:r w:rsidR="00856D0D">
        <w:noBreakHyphen/>
      </w:r>
      <w:r w:rsidR="00D23BB1">
        <w:t xml:space="preserve">compulsory courses </w:t>
      </w:r>
      <w:r w:rsidR="00032499">
        <w:t>available without the need to login, if further evidence suggests that this will improve take</w:t>
      </w:r>
      <w:r w:rsidR="00856D0D">
        <w:noBreakHyphen/>
      </w:r>
      <w:r w:rsidR="00032499">
        <w:t>up or completion rates.</w:t>
      </w:r>
      <w:r w:rsidR="008C0863">
        <w:br w:type="page"/>
      </w:r>
    </w:p>
    <w:p w14:paraId="292AF25C" w14:textId="48806640" w:rsidR="00A479DC" w:rsidRDefault="0047275F" w:rsidP="0047275F">
      <w:pPr>
        <w:pStyle w:val="Heading1"/>
      </w:pPr>
      <w:bookmarkStart w:id="21" w:name="_Toc210901091"/>
      <w:r>
        <w:lastRenderedPageBreak/>
        <w:t>Appendix</w:t>
      </w:r>
      <w:r w:rsidR="001D0124">
        <w:t xml:space="preserve"> A</w:t>
      </w:r>
      <w:r>
        <w:t>:</w:t>
      </w:r>
      <w:r w:rsidR="001D0124">
        <w:t xml:space="preserve"> </w:t>
      </w:r>
      <w:r w:rsidR="00BD7D18">
        <w:t xml:space="preserve">Technical </w:t>
      </w:r>
      <w:r w:rsidR="00F27B52">
        <w:t>details</w:t>
      </w:r>
      <w:bookmarkEnd w:id="21"/>
    </w:p>
    <w:p w14:paraId="70E9F799" w14:textId="75DC0E6C" w:rsidR="00666808" w:rsidRDefault="007E2A95" w:rsidP="005D032B">
      <w:r>
        <w:t xml:space="preserve">This </w:t>
      </w:r>
      <w:r w:rsidR="00416F29">
        <w:t xml:space="preserve">appendix </w:t>
      </w:r>
      <w:r w:rsidR="003C7752">
        <w:t>provides further detail</w:t>
      </w:r>
      <w:r w:rsidR="006C3308">
        <w:t xml:space="preserve"> on </w:t>
      </w:r>
      <w:r w:rsidR="00153FBC">
        <w:t xml:space="preserve">how the </w:t>
      </w:r>
      <w:r w:rsidR="006C3308">
        <w:t>randomised trial</w:t>
      </w:r>
      <w:r w:rsidR="00153FBC">
        <w:t xml:space="preserve"> was conducted and analysed</w:t>
      </w:r>
      <w:r w:rsidR="00166C10">
        <w:t>, in accordance with the pre</w:t>
      </w:r>
      <w:r w:rsidR="00856D0D">
        <w:noBreakHyphen/>
      </w:r>
      <w:r w:rsidR="00166C10">
        <w:t>analysis plan</w:t>
      </w:r>
      <w:r w:rsidR="006C3308">
        <w:t>. It details</w:t>
      </w:r>
      <w:r w:rsidR="001F452A">
        <w:t>:</w:t>
      </w:r>
      <w:r w:rsidR="006C3308">
        <w:t xml:space="preserve"> </w:t>
      </w:r>
    </w:p>
    <w:p w14:paraId="64E5ECF7" w14:textId="384DD3C9" w:rsidR="00C14622" w:rsidRDefault="00C14622" w:rsidP="006A257E">
      <w:pPr>
        <w:pStyle w:val="Bullet"/>
        <w:spacing w:after="0"/>
      </w:pPr>
      <w:r>
        <w:t>pre</w:t>
      </w:r>
      <w:r w:rsidR="00856D0D">
        <w:noBreakHyphen/>
      </w:r>
      <w:r>
        <w:t>registration and ethics</w:t>
      </w:r>
    </w:p>
    <w:p w14:paraId="7534529C" w14:textId="6FACC16A" w:rsidR="00627EC5" w:rsidRDefault="00627EC5" w:rsidP="006A257E">
      <w:pPr>
        <w:pStyle w:val="Bullet"/>
        <w:spacing w:after="0"/>
      </w:pPr>
      <w:r>
        <w:t>deviations from the pre</w:t>
      </w:r>
      <w:r w:rsidR="00856D0D">
        <w:noBreakHyphen/>
      </w:r>
      <w:r>
        <w:t>analysis plan</w:t>
      </w:r>
    </w:p>
    <w:p w14:paraId="5E427DDD" w14:textId="77777777" w:rsidR="00DE1881" w:rsidRDefault="00DE1881" w:rsidP="006A257E">
      <w:pPr>
        <w:pStyle w:val="Bullet"/>
        <w:spacing w:after="0"/>
      </w:pPr>
      <w:r>
        <w:t>a CONSORT diagram, showing the flow of participants through each stage of the trial</w:t>
      </w:r>
    </w:p>
    <w:p w14:paraId="07768B98" w14:textId="77777777" w:rsidR="00DF616C" w:rsidRDefault="00DF616C" w:rsidP="006A257E">
      <w:pPr>
        <w:pStyle w:val="Bullet"/>
        <w:spacing w:after="0"/>
      </w:pPr>
      <w:r>
        <w:t>the study population</w:t>
      </w:r>
    </w:p>
    <w:p w14:paraId="01EFB650" w14:textId="01240F4E" w:rsidR="00027D31" w:rsidRDefault="00027D31" w:rsidP="006A257E">
      <w:pPr>
        <w:pStyle w:val="Bullet"/>
        <w:spacing w:after="0"/>
      </w:pPr>
      <w:r>
        <w:t>randomisation</w:t>
      </w:r>
    </w:p>
    <w:p w14:paraId="78B3C381" w14:textId="4FFB977F" w:rsidR="00666808" w:rsidRDefault="00932507" w:rsidP="006A257E">
      <w:pPr>
        <w:pStyle w:val="Bullet"/>
        <w:spacing w:after="0"/>
      </w:pPr>
      <w:r>
        <w:t xml:space="preserve">definition of </w:t>
      </w:r>
      <w:r w:rsidR="00416F29">
        <w:t>outcome variables</w:t>
      </w:r>
    </w:p>
    <w:p w14:paraId="0BEF4301" w14:textId="0D006E51" w:rsidR="00F628CE" w:rsidRDefault="00F628CE" w:rsidP="006A257E">
      <w:pPr>
        <w:pStyle w:val="Bullet"/>
        <w:spacing w:after="0"/>
      </w:pPr>
      <w:r>
        <w:t xml:space="preserve">the </w:t>
      </w:r>
      <w:r w:rsidR="00FB5511">
        <w:t>method of analysis</w:t>
      </w:r>
    </w:p>
    <w:p w14:paraId="7AF7245E" w14:textId="09EE2628" w:rsidR="00666808" w:rsidRDefault="00B74C56" w:rsidP="006A257E">
      <w:pPr>
        <w:pStyle w:val="Bullet"/>
        <w:spacing w:after="0"/>
      </w:pPr>
      <w:r>
        <w:t>the risk of bias</w:t>
      </w:r>
    </w:p>
    <w:p w14:paraId="51220D53" w14:textId="7233CA40" w:rsidR="00C14622" w:rsidRDefault="00C14622" w:rsidP="00C14622">
      <w:pPr>
        <w:pStyle w:val="Heading2"/>
      </w:pPr>
      <w:bookmarkStart w:id="22" w:name="_Toc203461195"/>
      <w:bookmarkStart w:id="23" w:name="_Toc210901092"/>
      <w:r>
        <w:t>Pre</w:t>
      </w:r>
      <w:r w:rsidR="00856D0D">
        <w:noBreakHyphen/>
      </w:r>
      <w:r>
        <w:t>registration and ethics</w:t>
      </w:r>
      <w:bookmarkEnd w:id="22"/>
      <w:bookmarkEnd w:id="23"/>
    </w:p>
    <w:p w14:paraId="226601F2" w14:textId="0813AAAD" w:rsidR="00C14622" w:rsidRDefault="002039F6" w:rsidP="00C14622">
      <w:r>
        <w:t xml:space="preserve">This evaluation was reviewed and approved by </w:t>
      </w:r>
      <w:r w:rsidR="00610347">
        <w:t xml:space="preserve">one of </w:t>
      </w:r>
      <w:r>
        <w:t>Macquarie University</w:t>
      </w:r>
      <w:r w:rsidR="00856D0D">
        <w:t>’</w:t>
      </w:r>
      <w:r>
        <w:t xml:space="preserve">s </w:t>
      </w:r>
      <w:r w:rsidR="00640581">
        <w:t>Human Research Ethics Committees</w:t>
      </w:r>
      <w:r w:rsidR="00610347">
        <w:t xml:space="preserve"> </w:t>
      </w:r>
      <w:r w:rsidR="000352AF" w:rsidRPr="00AB1E2D">
        <w:t>(</w:t>
      </w:r>
      <w:r w:rsidR="00214CFB">
        <w:t>Project ID: 18</w:t>
      </w:r>
      <w:r w:rsidR="00C36AE1">
        <w:t>683</w:t>
      </w:r>
      <w:r w:rsidR="000352AF" w:rsidRPr="00AB1E2D">
        <w:t>)</w:t>
      </w:r>
      <w:r w:rsidR="000352AF">
        <w:t xml:space="preserve"> on </w:t>
      </w:r>
      <w:r w:rsidR="00FD44E7">
        <w:t>13 January </w:t>
      </w:r>
      <w:r w:rsidR="000352AF">
        <w:t>202</w:t>
      </w:r>
      <w:r w:rsidR="00FD44E7">
        <w:t>5</w:t>
      </w:r>
      <w:r w:rsidR="00C14622" w:rsidRPr="00EC63A0">
        <w:t>.</w:t>
      </w:r>
    </w:p>
    <w:p w14:paraId="3E655DC2" w14:textId="672CCC4E" w:rsidR="00C14622" w:rsidRPr="00EC63A0" w:rsidRDefault="00C14622" w:rsidP="00C14622">
      <w:r w:rsidRPr="00EC63A0">
        <w:t>The trial was publicly pre</w:t>
      </w:r>
      <w:r w:rsidR="00856D0D">
        <w:noBreakHyphen/>
      </w:r>
      <w:r w:rsidRPr="00EC63A0">
        <w:t>registered with the American Economic Association</w:t>
      </w:r>
      <w:r w:rsidR="00856D0D">
        <w:t>’</w:t>
      </w:r>
      <w:r w:rsidRPr="00EC63A0">
        <w:t>s Social Science Registry</w:t>
      </w:r>
      <w:r>
        <w:t xml:space="preserve"> </w:t>
      </w:r>
      <w:bookmarkStart w:id="24" w:name="_Hlk203643589"/>
      <w:r>
        <w:t>(</w:t>
      </w:r>
      <w:r w:rsidR="008F4C6C" w:rsidRPr="00367DEC">
        <w:t>AEARCTR</w:t>
      </w:r>
      <w:r w:rsidR="00856D0D">
        <w:noBreakHyphen/>
      </w:r>
      <w:r w:rsidR="008F4C6C" w:rsidRPr="00367DEC">
        <w:t>0015387</w:t>
      </w:r>
      <w:r>
        <w:t xml:space="preserve">) on </w:t>
      </w:r>
      <w:r w:rsidR="008F4C6C">
        <w:t>14 February 2025</w:t>
      </w:r>
      <w:r w:rsidR="00B601FF">
        <w:t xml:space="preserve"> (ACE 2025b)</w:t>
      </w:r>
      <w:r w:rsidRPr="00EC63A0">
        <w:t>. The pre</w:t>
      </w:r>
      <w:r w:rsidR="00856D0D">
        <w:noBreakHyphen/>
      </w:r>
      <w:r w:rsidRPr="00EC63A0">
        <w:t xml:space="preserve">analysis plan </w:t>
      </w:r>
      <w:r>
        <w:t xml:space="preserve">(PAP) </w:t>
      </w:r>
      <w:r w:rsidRPr="00EC63A0">
        <w:t xml:space="preserve">and registration were completed </w:t>
      </w:r>
      <w:r w:rsidR="00C40CF1">
        <w:t xml:space="preserve">after the trial was launched but </w:t>
      </w:r>
      <w:r w:rsidRPr="00EC63A0">
        <w:t>prior to data collection and analysis.</w:t>
      </w:r>
      <w:bookmarkEnd w:id="24"/>
    </w:p>
    <w:p w14:paraId="31916706" w14:textId="1A45D12F" w:rsidR="00627EC5" w:rsidRDefault="00627EC5" w:rsidP="00627EC5">
      <w:pPr>
        <w:pStyle w:val="Heading2"/>
      </w:pPr>
      <w:bookmarkStart w:id="25" w:name="_Toc210901093"/>
      <w:r>
        <w:t>Deviations from pre</w:t>
      </w:r>
      <w:r w:rsidR="00856D0D">
        <w:noBreakHyphen/>
      </w:r>
      <w:r>
        <w:t>analysis plan</w:t>
      </w:r>
      <w:bookmarkEnd w:id="25"/>
    </w:p>
    <w:p w14:paraId="0A7CE5B6" w14:textId="5D834878" w:rsidR="00682FE3" w:rsidRDefault="00EF6F82">
      <w:pPr>
        <w:spacing w:before="0" w:after="160" w:line="259" w:lineRule="auto"/>
      </w:pPr>
      <w:r>
        <w:t>There w</w:t>
      </w:r>
      <w:r w:rsidR="0061506F">
        <w:t xml:space="preserve">ere </w:t>
      </w:r>
      <w:r w:rsidR="003C349E">
        <w:t>2 </w:t>
      </w:r>
      <w:r>
        <w:t>deviation</w:t>
      </w:r>
      <w:r w:rsidR="0061506F">
        <w:t>s</w:t>
      </w:r>
      <w:r>
        <w:t xml:space="preserve"> from the pre</w:t>
      </w:r>
      <w:r w:rsidR="00856D0D">
        <w:noBreakHyphen/>
      </w:r>
      <w:r>
        <w:t>analysis plan</w:t>
      </w:r>
      <w:r w:rsidR="007A27D1">
        <w:t xml:space="preserve">. </w:t>
      </w:r>
    </w:p>
    <w:p w14:paraId="3E400C7A" w14:textId="2E8BFD7B" w:rsidR="009E334A" w:rsidRDefault="007A27D1">
      <w:pPr>
        <w:spacing w:before="0" w:after="160" w:line="259" w:lineRule="auto"/>
      </w:pPr>
      <w:r>
        <w:t xml:space="preserve">The first </w:t>
      </w:r>
      <w:r w:rsidR="00727AF3">
        <w:t>was to treat exploratory (but pre</w:t>
      </w:r>
      <w:r w:rsidR="00856D0D">
        <w:noBreakHyphen/>
      </w:r>
      <w:r w:rsidR="00727AF3">
        <w:t>specified) analysis as confirmatory</w:t>
      </w:r>
      <w:r w:rsidR="00EF6F82">
        <w:t xml:space="preserve">. </w:t>
      </w:r>
      <w:r w:rsidR="00627EC5">
        <w:t>T</w:t>
      </w:r>
      <w:r w:rsidR="00627EC5" w:rsidRPr="00A921E3">
        <w:t xml:space="preserve">he </w:t>
      </w:r>
      <w:r w:rsidR="00627EC5">
        <w:t xml:space="preserve">primary analysis </w:t>
      </w:r>
      <w:r w:rsidR="0062583D">
        <w:t xml:space="preserve">specified </w:t>
      </w:r>
      <w:r w:rsidR="00627EC5">
        <w:t xml:space="preserve">a </w:t>
      </w:r>
      <w:r w:rsidR="00627EC5" w:rsidRPr="00A921E3">
        <w:t xml:space="preserve">pooled </w:t>
      </w:r>
      <w:r w:rsidR="00627EC5">
        <w:t xml:space="preserve">comparison of video and podcast formats </w:t>
      </w:r>
      <w:r w:rsidR="00727AF3">
        <w:t xml:space="preserve">against the </w:t>
      </w:r>
      <w:r w:rsidR="00627EC5">
        <w:t>click</w:t>
      </w:r>
      <w:r w:rsidR="00856D0D">
        <w:noBreakHyphen/>
      </w:r>
      <w:r w:rsidR="00627EC5">
        <w:t>through module</w:t>
      </w:r>
      <w:r w:rsidR="0062583D">
        <w:t>, on the expectation that both would prove superior</w:t>
      </w:r>
      <w:r w:rsidR="002B2FED">
        <w:t xml:space="preserve"> (or at least not inferior)</w:t>
      </w:r>
      <w:r w:rsidR="0062583D">
        <w:t xml:space="preserve">, and the pooled analysis would </w:t>
      </w:r>
      <w:r w:rsidR="008C50C6">
        <w:t xml:space="preserve">have greater statistical power. However, there was </w:t>
      </w:r>
      <w:r w:rsidR="0062583D">
        <w:t>no statistically significant difference</w:t>
      </w:r>
      <w:r w:rsidR="008C50C6">
        <w:t xml:space="preserve"> between the combined video/podcast group and the module</w:t>
      </w:r>
      <w:r w:rsidR="00627EC5" w:rsidRPr="00A921E3">
        <w:t>.</w:t>
      </w:r>
    </w:p>
    <w:p w14:paraId="28BD9626" w14:textId="60D7574B" w:rsidR="00DF616C" w:rsidRDefault="008A0E22">
      <w:pPr>
        <w:spacing w:before="0" w:after="160" w:line="259" w:lineRule="auto"/>
      </w:pPr>
      <w:r>
        <w:t xml:space="preserve">Subsequent </w:t>
      </w:r>
      <w:r w:rsidR="00CC0003">
        <w:t xml:space="preserve">exploratory </w:t>
      </w:r>
      <w:r w:rsidR="009E334A">
        <w:t xml:space="preserve">analysis of the </w:t>
      </w:r>
      <w:r w:rsidR="00CC0003">
        <w:t xml:space="preserve">effects of the </w:t>
      </w:r>
      <w:r>
        <w:t xml:space="preserve">video </w:t>
      </w:r>
      <w:r w:rsidR="00CC0003">
        <w:t xml:space="preserve">or </w:t>
      </w:r>
      <w:r>
        <w:t>podcast, separately, versus the click</w:t>
      </w:r>
      <w:r w:rsidR="00856D0D">
        <w:noBreakHyphen/>
      </w:r>
      <w:r>
        <w:t xml:space="preserve">through module, suggested that </w:t>
      </w:r>
      <w:r w:rsidR="002B2FED">
        <w:t>the authors</w:t>
      </w:r>
      <w:r w:rsidR="00856D0D">
        <w:t>’</w:t>
      </w:r>
      <w:r w:rsidR="002B2FED">
        <w:t xml:space="preserve"> initial expectation was mistaken</w:t>
      </w:r>
      <w:r w:rsidR="00CC0003">
        <w:t xml:space="preserve">: </w:t>
      </w:r>
      <w:r w:rsidR="002B2FED">
        <w:t xml:space="preserve">only the video </w:t>
      </w:r>
      <w:r w:rsidR="00090964">
        <w:t>had a positive effect on the effectiveness index (although not statistically significant)</w:t>
      </w:r>
      <w:r w:rsidR="00CC0003">
        <w:t>,</w:t>
      </w:r>
      <w:r w:rsidR="002B2FED">
        <w:t xml:space="preserve"> while the podcast was inferior. </w:t>
      </w:r>
      <w:r w:rsidR="00FE0147">
        <w:t xml:space="preserve">Since </w:t>
      </w:r>
      <w:r w:rsidR="005E1631">
        <w:t xml:space="preserve">the initial choice to </w:t>
      </w:r>
      <w:r w:rsidR="00A33737">
        <w:t xml:space="preserve">base the primary analysis on the pooled comparison </w:t>
      </w:r>
      <w:r w:rsidR="005E1631">
        <w:t xml:space="preserve">appears to have been based on an </w:t>
      </w:r>
      <w:r w:rsidR="00FE0147">
        <w:t xml:space="preserve">error </w:t>
      </w:r>
      <w:r w:rsidR="005E1631">
        <w:t>of judgement, and the exploratory analysis was pre</w:t>
      </w:r>
      <w:r w:rsidR="00856D0D">
        <w:noBreakHyphen/>
      </w:r>
      <w:r w:rsidR="005E1631">
        <w:t xml:space="preserve">specified (and a natural corollary of the primary analysis), </w:t>
      </w:r>
      <w:r w:rsidR="005E1631" w:rsidRPr="006747D4">
        <w:t xml:space="preserve">the authors </w:t>
      </w:r>
      <w:r w:rsidR="008C669E" w:rsidRPr="006747D4">
        <w:t>fe</w:t>
      </w:r>
      <w:r w:rsidR="0018725D">
        <w:t xml:space="preserve">lt it was </w:t>
      </w:r>
      <w:r w:rsidR="008C669E" w:rsidRPr="006747D4">
        <w:t>reasonable to treat this analysis as confirmatory.</w:t>
      </w:r>
    </w:p>
    <w:p w14:paraId="35BBCA91" w14:textId="34AA6485" w:rsidR="00143E63" w:rsidRPr="00DF616C" w:rsidRDefault="005A0982" w:rsidP="00BA4090">
      <w:pPr>
        <w:spacing w:before="0" w:after="160" w:line="259" w:lineRule="auto"/>
      </w:pPr>
      <w:r>
        <w:t xml:space="preserve">The second </w:t>
      </w:r>
      <w:r w:rsidR="00682FE3">
        <w:t xml:space="preserve">deviation </w:t>
      </w:r>
      <w:r w:rsidR="00940C2B">
        <w:t>was to</w:t>
      </w:r>
      <w:r w:rsidR="000D4116">
        <w:t xml:space="preserve"> a</w:t>
      </w:r>
      <w:r w:rsidR="00504C75">
        <w:t>dd</w:t>
      </w:r>
      <w:r w:rsidR="000D4116">
        <w:t xml:space="preserve"> a </w:t>
      </w:r>
      <w:r w:rsidR="00856D0D">
        <w:t>‘</w:t>
      </w:r>
      <w:r w:rsidR="000C6A81">
        <w:t>post</w:t>
      </w:r>
      <w:r w:rsidR="000264A1">
        <w:t xml:space="preserve"> assignment ratio change</w:t>
      </w:r>
      <w:r w:rsidR="00856D0D">
        <w:t>’</w:t>
      </w:r>
      <w:r w:rsidR="000264A1">
        <w:t xml:space="preserve"> </w:t>
      </w:r>
      <w:r w:rsidR="007B4F5F">
        <w:t>mean</w:t>
      </w:r>
      <w:r w:rsidR="00856D0D">
        <w:noBreakHyphen/>
      </w:r>
      <w:r w:rsidR="007B4F5F">
        <w:t xml:space="preserve">centred </w:t>
      </w:r>
      <w:r w:rsidR="00EB72DF">
        <w:t xml:space="preserve">dummy variable </w:t>
      </w:r>
      <w:r w:rsidR="008B67AC">
        <w:t>that was interacted with treatment</w:t>
      </w:r>
      <w:r w:rsidR="000264A1">
        <w:t>. This</w:t>
      </w:r>
      <w:r w:rsidR="001C0DEA">
        <w:t xml:space="preserve"> variable</w:t>
      </w:r>
      <w:r w:rsidR="00873F33">
        <w:t xml:space="preserve"> </w:t>
      </w:r>
      <w:r w:rsidR="00362158">
        <w:t>was included</w:t>
      </w:r>
      <w:r w:rsidR="00873F33">
        <w:t xml:space="preserve"> in the analysis</w:t>
      </w:r>
      <w:r w:rsidR="000D4116">
        <w:t xml:space="preserve"> to</w:t>
      </w:r>
      <w:r w:rsidR="00940C2B">
        <w:t xml:space="preserve"> account for a suspected change in </w:t>
      </w:r>
      <w:r w:rsidR="00362158">
        <w:t xml:space="preserve">the </w:t>
      </w:r>
      <w:r w:rsidR="0092153C">
        <w:t xml:space="preserve">assignment ratio </w:t>
      </w:r>
      <w:r w:rsidR="002C2921">
        <w:t>where</w:t>
      </w:r>
      <w:r w:rsidR="007E5B67">
        <w:t xml:space="preserve"> far</w:t>
      </w:r>
      <w:r w:rsidR="009D6505">
        <w:t xml:space="preserve"> </w:t>
      </w:r>
      <w:r w:rsidR="007E5B67">
        <w:t>fewer</w:t>
      </w:r>
      <w:r w:rsidR="009D6505">
        <w:t xml:space="preserve"> </w:t>
      </w:r>
      <w:r w:rsidR="002F6A41">
        <w:t>participants were allocated to the click</w:t>
      </w:r>
      <w:r w:rsidR="00856D0D">
        <w:noBreakHyphen/>
      </w:r>
      <w:r w:rsidR="002F6A41">
        <w:t>through module</w:t>
      </w:r>
      <w:r w:rsidR="007E5B67">
        <w:t xml:space="preserve"> in the second half of the survey than would likely be possible due to rand</w:t>
      </w:r>
      <w:r w:rsidR="00C44DF0">
        <w:t>o</w:t>
      </w:r>
      <w:r w:rsidR="007E5B67">
        <w:t>misation</w:t>
      </w:r>
      <w:r w:rsidR="00E016A7">
        <w:t>. Full details on th</w:t>
      </w:r>
      <w:r w:rsidR="00F61134">
        <w:t xml:space="preserve">e suspected change in assignment ratio are detailed in the </w:t>
      </w:r>
      <w:r w:rsidR="00856D0D">
        <w:t>‘</w:t>
      </w:r>
      <w:r w:rsidR="00F61134">
        <w:t>Randomisation and balance checks</w:t>
      </w:r>
      <w:r w:rsidR="00856D0D">
        <w:t>’</w:t>
      </w:r>
      <w:r w:rsidR="00F61134">
        <w:t xml:space="preserve"> </w:t>
      </w:r>
      <w:r w:rsidR="00885984">
        <w:t>section</w:t>
      </w:r>
      <w:r w:rsidR="000B65D3">
        <w:t xml:space="preserve"> below.</w:t>
      </w:r>
    </w:p>
    <w:p w14:paraId="7D6F0768" w14:textId="2E8B6C05" w:rsidR="00203F14" w:rsidRDefault="00CA0D53" w:rsidP="00203F14">
      <w:pPr>
        <w:pStyle w:val="Heading2"/>
      </w:pPr>
      <w:bookmarkStart w:id="26" w:name="_Toc210901094"/>
      <w:r>
        <w:lastRenderedPageBreak/>
        <w:t>CONSORT diagram</w:t>
      </w:r>
      <w:bookmarkEnd w:id="26"/>
    </w:p>
    <w:p w14:paraId="2753DD93" w14:textId="50674B9D" w:rsidR="00E6788C" w:rsidRDefault="00F60215" w:rsidP="00F60215">
      <w:pPr>
        <w:spacing w:before="0" w:after="160" w:line="259" w:lineRule="auto"/>
      </w:pPr>
      <w:r>
        <w:t>P</w:t>
      </w:r>
      <w:r w:rsidR="000F7128">
        <w:t xml:space="preserve">articipants </w:t>
      </w:r>
      <w:r>
        <w:t xml:space="preserve">were </w:t>
      </w:r>
      <w:r w:rsidR="00637D29">
        <w:t xml:space="preserve">recruited </w:t>
      </w:r>
      <w:r>
        <w:t xml:space="preserve">into the </w:t>
      </w:r>
      <w:r w:rsidR="000F7128">
        <w:t>randomised trial</w:t>
      </w:r>
      <w:r>
        <w:t xml:space="preserve"> </w:t>
      </w:r>
      <w:r w:rsidR="006C432B">
        <w:t xml:space="preserve">through </w:t>
      </w:r>
      <w:r>
        <w:t>e</w:t>
      </w:r>
      <w:r w:rsidR="00E6788C">
        <w:t>mail</w:t>
      </w:r>
      <w:r w:rsidR="006C432B">
        <w:t>s</w:t>
      </w:r>
      <w:r w:rsidR="0005589C">
        <w:t xml:space="preserve"> </w:t>
      </w:r>
      <w:r w:rsidR="006C432B">
        <w:t>that</w:t>
      </w:r>
      <w:r w:rsidR="00E6788C">
        <w:t xml:space="preserve"> were sent to APS employees on distribution lists</w:t>
      </w:r>
      <w:r>
        <w:t xml:space="preserve">. </w:t>
      </w:r>
      <w:r w:rsidR="009A663B">
        <w:t xml:space="preserve">From </w:t>
      </w:r>
      <w:r>
        <w:t>these</w:t>
      </w:r>
      <w:r w:rsidR="009A663B">
        <w:t xml:space="preserve"> emails</w:t>
      </w:r>
      <w:r>
        <w:t>:</w:t>
      </w:r>
    </w:p>
    <w:p w14:paraId="5768091F" w14:textId="06ABC87B" w:rsidR="00E6788C" w:rsidRDefault="00E6788C" w:rsidP="00E6788C">
      <w:pPr>
        <w:pStyle w:val="Bullet"/>
      </w:pPr>
      <w:r w:rsidRPr="00384559">
        <w:rPr>
          <w:b/>
          <w:bCs/>
        </w:rPr>
        <w:t>858</w:t>
      </w:r>
      <w:r w:rsidR="000F7128" w:rsidRPr="00384559">
        <w:rPr>
          <w:b/>
          <w:bCs/>
        </w:rPr>
        <w:t> </w:t>
      </w:r>
      <w:r w:rsidR="009A663B" w:rsidRPr="00384559">
        <w:rPr>
          <w:b/>
          <w:bCs/>
        </w:rPr>
        <w:t xml:space="preserve">potential </w:t>
      </w:r>
      <w:r w:rsidRPr="00384559">
        <w:rPr>
          <w:b/>
          <w:bCs/>
        </w:rPr>
        <w:t>participants</w:t>
      </w:r>
      <w:r>
        <w:t xml:space="preserve"> clicked on the training link</w:t>
      </w:r>
      <w:r w:rsidR="0005589C">
        <w:t xml:space="preserve"> included in the email</w:t>
      </w:r>
    </w:p>
    <w:p w14:paraId="4D32D75B" w14:textId="5265419B" w:rsidR="00E6788C" w:rsidRDefault="00E6788C" w:rsidP="00E6788C">
      <w:pPr>
        <w:pStyle w:val="Bullet"/>
      </w:pPr>
      <w:r w:rsidRPr="00384559">
        <w:rPr>
          <w:b/>
          <w:bCs/>
        </w:rPr>
        <w:t>53</w:t>
      </w:r>
      <w:r w:rsidR="000F7128" w:rsidRPr="00384559">
        <w:rPr>
          <w:b/>
          <w:bCs/>
        </w:rPr>
        <w:t> </w:t>
      </w:r>
      <w:r w:rsidR="009A663B" w:rsidRPr="00384559">
        <w:rPr>
          <w:b/>
          <w:bCs/>
        </w:rPr>
        <w:t xml:space="preserve">potential </w:t>
      </w:r>
      <w:r w:rsidRPr="00384559">
        <w:rPr>
          <w:b/>
          <w:bCs/>
        </w:rPr>
        <w:t>participants</w:t>
      </w:r>
      <w:r>
        <w:t xml:space="preserve"> did not consent </w:t>
      </w:r>
      <w:r w:rsidR="00C161FD">
        <w:t xml:space="preserve">to participate </w:t>
      </w:r>
      <w:r>
        <w:t>or provide an email address</w:t>
      </w:r>
    </w:p>
    <w:p w14:paraId="327CA9E2" w14:textId="4FC5D4A2" w:rsidR="00E6788C" w:rsidRDefault="000F7128" w:rsidP="00E6788C">
      <w:pPr>
        <w:pStyle w:val="Bullet"/>
      </w:pPr>
      <w:r>
        <w:t>Th</w:t>
      </w:r>
      <w:r w:rsidR="009A663B">
        <w:t xml:space="preserve">is left </w:t>
      </w:r>
      <w:r w:rsidR="00E6788C" w:rsidRPr="00384559">
        <w:rPr>
          <w:b/>
          <w:bCs/>
        </w:rPr>
        <w:t>805</w:t>
      </w:r>
      <w:r w:rsidRPr="00384559">
        <w:rPr>
          <w:b/>
          <w:bCs/>
        </w:rPr>
        <w:t> </w:t>
      </w:r>
      <w:r w:rsidR="00E6788C" w:rsidRPr="00384559">
        <w:rPr>
          <w:b/>
          <w:bCs/>
        </w:rPr>
        <w:t>participants</w:t>
      </w:r>
      <w:r w:rsidR="00E6788C">
        <w:t xml:space="preserve"> </w:t>
      </w:r>
      <w:r w:rsidR="009A663B">
        <w:t xml:space="preserve">who </w:t>
      </w:r>
      <w:r w:rsidR="00E6788C">
        <w:t>were randomly allocated to one of the training formats</w:t>
      </w:r>
      <w:r w:rsidR="002816DC">
        <w:t>.</w:t>
      </w:r>
    </w:p>
    <w:p w14:paraId="282826EA" w14:textId="26558354" w:rsidR="00025258" w:rsidRDefault="00386B20" w:rsidP="00F60215">
      <w:r>
        <w:t>T</w:t>
      </w:r>
      <w:r w:rsidR="00F60215">
        <w:t xml:space="preserve">able </w:t>
      </w:r>
      <w:r w:rsidR="00A03F50">
        <w:t>1</w:t>
      </w:r>
      <w:r>
        <w:t xml:space="preserve"> </w:t>
      </w:r>
      <w:r w:rsidR="00F60215">
        <w:t xml:space="preserve">shows </w:t>
      </w:r>
      <w:r>
        <w:t>t</w:t>
      </w:r>
      <w:r w:rsidR="00F60215">
        <w:t>he allocation of the 805 participants to the 3 treatment arms (module, podcast or video).</w:t>
      </w:r>
    </w:p>
    <w:p w14:paraId="718E317D" w14:textId="69AF93C3" w:rsidR="00386B20" w:rsidRDefault="00386B20" w:rsidP="001B34D2">
      <w:pPr>
        <w:pStyle w:val="TableMainHeading"/>
      </w:pPr>
      <w:r>
        <w:t>Table </w:t>
      </w:r>
      <w:r w:rsidR="00D0298D">
        <w:t>1</w:t>
      </w:r>
      <w:r>
        <w:t>: CONSORT diagram</w:t>
      </w:r>
      <w:r w:rsidR="001C0EC5">
        <w:t>: random allocation to treatment arms (n=805)</w:t>
      </w:r>
    </w:p>
    <w:tbl>
      <w:tblPr>
        <w:tblStyle w:val="TableGrid1"/>
        <w:tblW w:w="5004" w:type="pct"/>
        <w:tblLook w:val="04A0" w:firstRow="1" w:lastRow="0" w:firstColumn="1" w:lastColumn="0" w:noHBand="0" w:noVBand="1"/>
      </w:tblPr>
      <w:tblGrid>
        <w:gridCol w:w="3681"/>
        <w:gridCol w:w="1700"/>
        <w:gridCol w:w="1843"/>
        <w:gridCol w:w="1843"/>
      </w:tblGrid>
      <w:tr w:rsidR="00CE13F3" w:rsidRPr="005612A8" w14:paraId="77EBEDE7" w14:textId="77777777" w:rsidTr="00CE13F3">
        <w:trPr>
          <w:trHeight w:val="334"/>
          <w:tblHeader/>
        </w:trPr>
        <w:tc>
          <w:tcPr>
            <w:tcW w:w="3681" w:type="dxa"/>
            <w:shd w:val="clear" w:color="auto" w:fill="E2E3E2"/>
          </w:tcPr>
          <w:p w14:paraId="11E2F44D" w14:textId="5F394B06" w:rsidR="00A11477" w:rsidRPr="006353AA" w:rsidRDefault="00A11477" w:rsidP="006353AA">
            <w:pPr>
              <w:pStyle w:val="TableColumnHeadingLeft"/>
              <w:rPr>
                <w:rFonts w:eastAsia="Arial"/>
              </w:rPr>
            </w:pPr>
          </w:p>
        </w:tc>
        <w:tc>
          <w:tcPr>
            <w:tcW w:w="1700" w:type="dxa"/>
            <w:shd w:val="clear" w:color="auto" w:fill="E2E3E2"/>
          </w:tcPr>
          <w:p w14:paraId="4AC2E87E" w14:textId="0988E98E" w:rsidR="00A11477" w:rsidRPr="005612A8" w:rsidRDefault="005608BD" w:rsidP="00B36EEA">
            <w:pPr>
              <w:pStyle w:val="TableColumnHeadingCentred"/>
              <w:rPr>
                <w:rFonts w:eastAsia="Arial"/>
                <w:lang w:eastAsia="en-US"/>
              </w:rPr>
            </w:pPr>
            <w:r>
              <w:rPr>
                <w:rFonts w:eastAsia="Arial"/>
                <w:lang w:eastAsia="en-US"/>
              </w:rPr>
              <w:t>Module</w:t>
            </w:r>
          </w:p>
        </w:tc>
        <w:tc>
          <w:tcPr>
            <w:tcW w:w="1843" w:type="dxa"/>
            <w:shd w:val="clear" w:color="auto" w:fill="E2E3E2"/>
          </w:tcPr>
          <w:p w14:paraId="325DFE4B" w14:textId="455471D4" w:rsidR="00A11477" w:rsidRPr="005612A8" w:rsidRDefault="005608BD" w:rsidP="00B36EEA">
            <w:pPr>
              <w:pStyle w:val="TableColumnHeadingCentred"/>
              <w:rPr>
                <w:rFonts w:eastAsia="Arial"/>
                <w:lang w:eastAsia="en-US"/>
              </w:rPr>
            </w:pPr>
            <w:r>
              <w:rPr>
                <w:rFonts w:eastAsia="Arial"/>
                <w:lang w:eastAsia="en-US"/>
              </w:rPr>
              <w:t>Podcast</w:t>
            </w:r>
          </w:p>
        </w:tc>
        <w:tc>
          <w:tcPr>
            <w:tcW w:w="1843" w:type="dxa"/>
            <w:shd w:val="clear" w:color="auto" w:fill="E2E3E2"/>
          </w:tcPr>
          <w:p w14:paraId="5AF158E3" w14:textId="1372CC75" w:rsidR="00A11477" w:rsidRDefault="005608BD" w:rsidP="00B36EEA">
            <w:pPr>
              <w:pStyle w:val="TableColumnHeadingCentred"/>
              <w:rPr>
                <w:rFonts w:eastAsia="Arial"/>
                <w:lang w:eastAsia="en-US"/>
              </w:rPr>
            </w:pPr>
            <w:r>
              <w:rPr>
                <w:rFonts w:eastAsia="Arial"/>
                <w:lang w:eastAsia="en-US"/>
              </w:rPr>
              <w:t>Video</w:t>
            </w:r>
          </w:p>
        </w:tc>
      </w:tr>
      <w:tr w:rsidR="00A11477" w:rsidRPr="005612A8" w14:paraId="243746F3" w14:textId="77777777" w:rsidTr="0054735E">
        <w:trPr>
          <w:trHeight w:val="1016"/>
        </w:trPr>
        <w:tc>
          <w:tcPr>
            <w:tcW w:w="3681" w:type="dxa"/>
            <w:vAlign w:val="center"/>
          </w:tcPr>
          <w:p w14:paraId="3112B745" w14:textId="3CAE9428" w:rsidR="00A11477" w:rsidRPr="005612A8" w:rsidRDefault="006A1119" w:rsidP="00E22F50">
            <w:pPr>
              <w:pStyle w:val="TableColumnHeadingLeft"/>
              <w:rPr>
                <w:rFonts w:eastAsia="Arial"/>
                <w:lang w:eastAsia="en-US"/>
              </w:rPr>
            </w:pPr>
            <w:r>
              <w:rPr>
                <w:rFonts w:eastAsia="Arial"/>
                <w:lang w:eastAsia="en-US"/>
              </w:rPr>
              <w:t>Allocation</w:t>
            </w:r>
            <w:r w:rsidR="00B648FB">
              <w:rPr>
                <w:rFonts w:eastAsia="Arial"/>
                <w:lang w:eastAsia="en-US"/>
              </w:rPr>
              <w:t xml:space="preserve"> (A)</w:t>
            </w:r>
          </w:p>
        </w:tc>
        <w:tc>
          <w:tcPr>
            <w:tcW w:w="1700" w:type="dxa"/>
            <w:vAlign w:val="center"/>
          </w:tcPr>
          <w:p w14:paraId="360DB1C0" w14:textId="4002C518" w:rsidR="00A11477" w:rsidRDefault="00556A12" w:rsidP="00B36EEA">
            <w:pPr>
              <w:pStyle w:val="TableTextCentered"/>
              <w:rPr>
                <w:rFonts w:eastAsia="Arial"/>
                <w:lang w:eastAsia="en-US"/>
              </w:rPr>
            </w:pPr>
            <w:r>
              <w:rPr>
                <w:rFonts w:eastAsia="Arial"/>
                <w:lang w:eastAsia="en-US"/>
              </w:rPr>
              <w:t>23</w:t>
            </w:r>
            <w:r w:rsidR="00B36EEA">
              <w:rPr>
                <w:rFonts w:eastAsia="Arial"/>
                <w:lang w:eastAsia="en-US"/>
              </w:rPr>
              <w:t>4</w:t>
            </w:r>
          </w:p>
        </w:tc>
        <w:tc>
          <w:tcPr>
            <w:tcW w:w="1843" w:type="dxa"/>
            <w:vAlign w:val="center"/>
          </w:tcPr>
          <w:p w14:paraId="4668EADE" w14:textId="6340FDC0" w:rsidR="00A11477" w:rsidRDefault="00B36EEA" w:rsidP="00B36EEA">
            <w:pPr>
              <w:pStyle w:val="TableTextCentered"/>
              <w:rPr>
                <w:rFonts w:eastAsia="Arial"/>
                <w:lang w:eastAsia="en-US"/>
              </w:rPr>
            </w:pPr>
            <w:r>
              <w:rPr>
                <w:rFonts w:eastAsia="Arial"/>
                <w:lang w:eastAsia="en-US"/>
              </w:rPr>
              <w:t>267</w:t>
            </w:r>
          </w:p>
        </w:tc>
        <w:tc>
          <w:tcPr>
            <w:tcW w:w="1843" w:type="dxa"/>
            <w:vAlign w:val="center"/>
          </w:tcPr>
          <w:p w14:paraId="42071181" w14:textId="685FE912" w:rsidR="00A11477" w:rsidRDefault="009E1383" w:rsidP="00B36EEA">
            <w:pPr>
              <w:pStyle w:val="TableTextCentered"/>
              <w:rPr>
                <w:rFonts w:eastAsia="Arial"/>
                <w:lang w:eastAsia="en-US"/>
              </w:rPr>
            </w:pPr>
            <w:r>
              <w:rPr>
                <w:rFonts w:eastAsia="Arial"/>
                <w:lang w:eastAsia="en-US"/>
              </w:rPr>
              <w:t>304</w:t>
            </w:r>
          </w:p>
        </w:tc>
      </w:tr>
      <w:tr w:rsidR="003D50C0" w:rsidRPr="005612A8" w14:paraId="111594BE" w14:textId="77777777" w:rsidTr="0054735E">
        <w:trPr>
          <w:trHeight w:val="1016"/>
        </w:trPr>
        <w:tc>
          <w:tcPr>
            <w:tcW w:w="3681" w:type="dxa"/>
            <w:vAlign w:val="center"/>
          </w:tcPr>
          <w:p w14:paraId="19222258" w14:textId="1692545F" w:rsidR="003D50C0" w:rsidRDefault="00556A12" w:rsidP="00E22F50">
            <w:pPr>
              <w:pStyle w:val="TableColumnHeadingLeft"/>
              <w:rPr>
                <w:rFonts w:eastAsia="Arial"/>
                <w:lang w:eastAsia="en-US"/>
              </w:rPr>
            </w:pPr>
            <w:r>
              <w:rPr>
                <w:rFonts w:eastAsia="Arial"/>
                <w:lang w:eastAsia="en-US"/>
              </w:rPr>
              <w:t>Duplicate responses</w:t>
            </w:r>
            <w:r w:rsidR="00B648FB">
              <w:rPr>
                <w:rFonts w:eastAsia="Arial"/>
                <w:lang w:eastAsia="en-US"/>
              </w:rPr>
              <w:t xml:space="preserve"> (B)</w:t>
            </w:r>
          </w:p>
        </w:tc>
        <w:tc>
          <w:tcPr>
            <w:tcW w:w="1700" w:type="dxa"/>
            <w:vAlign w:val="center"/>
          </w:tcPr>
          <w:p w14:paraId="4D8C520D" w14:textId="364D348F" w:rsidR="003D50C0" w:rsidRDefault="009E1383" w:rsidP="00B36EEA">
            <w:pPr>
              <w:pStyle w:val="TableTextCentered"/>
              <w:rPr>
                <w:rFonts w:eastAsia="Arial"/>
                <w:lang w:eastAsia="en-US"/>
              </w:rPr>
            </w:pPr>
            <w:r>
              <w:rPr>
                <w:rFonts w:eastAsia="Arial"/>
                <w:lang w:eastAsia="en-US"/>
              </w:rPr>
              <w:t>18</w:t>
            </w:r>
          </w:p>
        </w:tc>
        <w:tc>
          <w:tcPr>
            <w:tcW w:w="1843" w:type="dxa"/>
            <w:vAlign w:val="center"/>
          </w:tcPr>
          <w:p w14:paraId="1B349806" w14:textId="655A1424" w:rsidR="003D50C0" w:rsidRDefault="009E1383" w:rsidP="00B36EEA">
            <w:pPr>
              <w:pStyle w:val="TableTextCentered"/>
              <w:rPr>
                <w:rFonts w:eastAsia="Arial"/>
                <w:lang w:eastAsia="en-US"/>
              </w:rPr>
            </w:pPr>
            <w:r>
              <w:rPr>
                <w:rFonts w:eastAsia="Arial"/>
                <w:lang w:eastAsia="en-US"/>
              </w:rPr>
              <w:t>17</w:t>
            </w:r>
          </w:p>
        </w:tc>
        <w:tc>
          <w:tcPr>
            <w:tcW w:w="1843" w:type="dxa"/>
            <w:vAlign w:val="center"/>
          </w:tcPr>
          <w:p w14:paraId="4BB8F180" w14:textId="43AD1CCB" w:rsidR="003D50C0" w:rsidRDefault="009E1383" w:rsidP="00B36EEA">
            <w:pPr>
              <w:pStyle w:val="TableTextCentered"/>
              <w:rPr>
                <w:rFonts w:eastAsia="Arial"/>
                <w:lang w:eastAsia="en-US"/>
              </w:rPr>
            </w:pPr>
            <w:r>
              <w:rPr>
                <w:rFonts w:eastAsia="Arial"/>
                <w:lang w:eastAsia="en-US"/>
              </w:rPr>
              <w:t>18</w:t>
            </w:r>
          </w:p>
        </w:tc>
      </w:tr>
      <w:tr w:rsidR="003D50C0" w:rsidRPr="005612A8" w14:paraId="67D6DD10" w14:textId="77777777" w:rsidTr="0054735E">
        <w:trPr>
          <w:trHeight w:val="1016"/>
        </w:trPr>
        <w:tc>
          <w:tcPr>
            <w:tcW w:w="3681" w:type="dxa"/>
            <w:vAlign w:val="center"/>
          </w:tcPr>
          <w:p w14:paraId="1266703E" w14:textId="3C56A673" w:rsidR="003D50C0" w:rsidRDefault="00556A12" w:rsidP="00E22F50">
            <w:pPr>
              <w:pStyle w:val="TableColumnHeadingLeft"/>
              <w:rPr>
                <w:rFonts w:eastAsia="Arial"/>
                <w:lang w:eastAsia="en-US"/>
              </w:rPr>
            </w:pPr>
            <w:r>
              <w:rPr>
                <w:rFonts w:eastAsia="Arial"/>
                <w:lang w:eastAsia="en-US"/>
              </w:rPr>
              <w:t>Unique participants</w:t>
            </w:r>
            <w:r w:rsidR="00B648FB">
              <w:rPr>
                <w:rFonts w:eastAsia="Arial"/>
                <w:lang w:eastAsia="en-US"/>
              </w:rPr>
              <w:t xml:space="preserve"> (C = A – B)</w:t>
            </w:r>
          </w:p>
        </w:tc>
        <w:tc>
          <w:tcPr>
            <w:tcW w:w="1700" w:type="dxa"/>
            <w:vAlign w:val="center"/>
          </w:tcPr>
          <w:p w14:paraId="7EECBE1B" w14:textId="06E15A50" w:rsidR="003D50C0" w:rsidRDefault="00FA2592" w:rsidP="00B36EEA">
            <w:pPr>
              <w:pStyle w:val="TableTextCentered"/>
              <w:rPr>
                <w:rFonts w:eastAsia="Arial"/>
                <w:lang w:eastAsia="en-US"/>
              </w:rPr>
            </w:pPr>
            <w:r>
              <w:rPr>
                <w:rFonts w:eastAsia="Arial"/>
                <w:lang w:eastAsia="en-US"/>
              </w:rPr>
              <w:t>216</w:t>
            </w:r>
          </w:p>
        </w:tc>
        <w:tc>
          <w:tcPr>
            <w:tcW w:w="1843" w:type="dxa"/>
            <w:vAlign w:val="center"/>
          </w:tcPr>
          <w:p w14:paraId="5B460BDE" w14:textId="20A5EB12" w:rsidR="003D50C0" w:rsidRDefault="00FA2592" w:rsidP="00B36EEA">
            <w:pPr>
              <w:pStyle w:val="TableTextCentered"/>
              <w:rPr>
                <w:rFonts w:eastAsia="Arial"/>
                <w:lang w:eastAsia="en-US"/>
              </w:rPr>
            </w:pPr>
            <w:r>
              <w:rPr>
                <w:rFonts w:eastAsia="Arial"/>
                <w:lang w:eastAsia="en-US"/>
              </w:rPr>
              <w:t>250</w:t>
            </w:r>
          </w:p>
        </w:tc>
        <w:tc>
          <w:tcPr>
            <w:tcW w:w="1843" w:type="dxa"/>
            <w:vAlign w:val="center"/>
          </w:tcPr>
          <w:p w14:paraId="29421971" w14:textId="6634BF11" w:rsidR="003D50C0" w:rsidRDefault="00FA2592" w:rsidP="00B36EEA">
            <w:pPr>
              <w:pStyle w:val="TableTextCentered"/>
              <w:rPr>
                <w:rFonts w:eastAsia="Arial"/>
                <w:lang w:eastAsia="en-US"/>
              </w:rPr>
            </w:pPr>
            <w:r>
              <w:rPr>
                <w:rFonts w:eastAsia="Arial"/>
                <w:lang w:eastAsia="en-US"/>
              </w:rPr>
              <w:t>286</w:t>
            </w:r>
          </w:p>
        </w:tc>
      </w:tr>
      <w:tr w:rsidR="00556A12" w:rsidRPr="005612A8" w14:paraId="51907518" w14:textId="77777777" w:rsidTr="0054735E">
        <w:trPr>
          <w:trHeight w:val="1016"/>
        </w:trPr>
        <w:tc>
          <w:tcPr>
            <w:tcW w:w="3681" w:type="dxa"/>
            <w:vAlign w:val="center"/>
          </w:tcPr>
          <w:p w14:paraId="503E498F" w14:textId="47A2249C" w:rsidR="00556A12" w:rsidRDefault="00CA34A3" w:rsidP="00E22F50">
            <w:pPr>
              <w:pStyle w:val="TableColumnHeadingLeft"/>
              <w:rPr>
                <w:rFonts w:eastAsia="Arial"/>
                <w:lang w:eastAsia="en-US"/>
              </w:rPr>
            </w:pPr>
            <w:r>
              <w:rPr>
                <w:rFonts w:eastAsia="Arial"/>
                <w:lang w:eastAsia="en-US"/>
              </w:rPr>
              <w:t xml:space="preserve">Training: </w:t>
            </w:r>
            <w:r w:rsidR="009954B2">
              <w:rPr>
                <w:rFonts w:eastAsia="Arial"/>
                <w:lang w:eastAsia="en-US"/>
              </w:rPr>
              <w:t>Completed 100%</w:t>
            </w:r>
            <w:r w:rsidR="002470C4">
              <w:rPr>
                <w:rFonts w:eastAsia="Arial"/>
                <w:lang w:eastAsia="en-US"/>
              </w:rPr>
              <w:t xml:space="preserve"> </w:t>
            </w:r>
          </w:p>
        </w:tc>
        <w:tc>
          <w:tcPr>
            <w:tcW w:w="1700" w:type="dxa"/>
            <w:vAlign w:val="center"/>
          </w:tcPr>
          <w:p w14:paraId="0098C034" w14:textId="0E111B18" w:rsidR="00556A12" w:rsidRDefault="00FA2592" w:rsidP="00B36EEA">
            <w:pPr>
              <w:pStyle w:val="TableTextCentered"/>
              <w:rPr>
                <w:rFonts w:eastAsia="Arial"/>
                <w:lang w:eastAsia="en-US"/>
              </w:rPr>
            </w:pPr>
            <w:r>
              <w:rPr>
                <w:rFonts w:eastAsia="Arial"/>
                <w:lang w:eastAsia="en-US"/>
              </w:rPr>
              <w:t>121</w:t>
            </w:r>
          </w:p>
        </w:tc>
        <w:tc>
          <w:tcPr>
            <w:tcW w:w="1843" w:type="dxa"/>
            <w:vAlign w:val="center"/>
          </w:tcPr>
          <w:p w14:paraId="7F1248C7" w14:textId="1F7B78ED" w:rsidR="00556A12" w:rsidRDefault="00FA2592" w:rsidP="00B36EEA">
            <w:pPr>
              <w:pStyle w:val="TableTextCentered"/>
              <w:rPr>
                <w:rFonts w:eastAsia="Arial"/>
                <w:lang w:eastAsia="en-US"/>
              </w:rPr>
            </w:pPr>
            <w:r>
              <w:rPr>
                <w:rFonts w:eastAsia="Arial"/>
                <w:lang w:eastAsia="en-US"/>
              </w:rPr>
              <w:t>131</w:t>
            </w:r>
          </w:p>
        </w:tc>
        <w:tc>
          <w:tcPr>
            <w:tcW w:w="1843" w:type="dxa"/>
            <w:vAlign w:val="center"/>
          </w:tcPr>
          <w:p w14:paraId="7B7EFBD8" w14:textId="6D5C20FC" w:rsidR="00556A12" w:rsidRDefault="00FA2592" w:rsidP="00B36EEA">
            <w:pPr>
              <w:pStyle w:val="TableTextCentered"/>
              <w:rPr>
                <w:rFonts w:eastAsia="Arial"/>
                <w:lang w:eastAsia="en-US"/>
              </w:rPr>
            </w:pPr>
            <w:r>
              <w:rPr>
                <w:rFonts w:eastAsia="Arial"/>
                <w:lang w:eastAsia="en-US"/>
              </w:rPr>
              <w:t>213</w:t>
            </w:r>
          </w:p>
        </w:tc>
      </w:tr>
      <w:tr w:rsidR="00556A12" w:rsidRPr="005612A8" w14:paraId="0C52CFD1" w14:textId="77777777" w:rsidTr="0054735E">
        <w:trPr>
          <w:trHeight w:val="1016"/>
        </w:trPr>
        <w:tc>
          <w:tcPr>
            <w:tcW w:w="3681" w:type="dxa"/>
            <w:vAlign w:val="center"/>
          </w:tcPr>
          <w:p w14:paraId="4DA732DF" w14:textId="3CD5DF18" w:rsidR="00556A12" w:rsidRDefault="009C18AA" w:rsidP="00E22F50">
            <w:pPr>
              <w:pStyle w:val="TableColumnHeadingLeft"/>
              <w:rPr>
                <w:rFonts w:eastAsia="Arial"/>
                <w:lang w:eastAsia="en-US"/>
              </w:rPr>
            </w:pPr>
            <w:r>
              <w:rPr>
                <w:rFonts w:eastAsia="Arial"/>
                <w:lang w:eastAsia="en-US"/>
              </w:rPr>
              <w:t xml:space="preserve">Training: </w:t>
            </w:r>
            <w:r w:rsidR="009954B2">
              <w:rPr>
                <w:rFonts w:eastAsia="Arial"/>
                <w:lang w:eastAsia="en-US"/>
              </w:rPr>
              <w:t>Completed some or none</w:t>
            </w:r>
          </w:p>
        </w:tc>
        <w:tc>
          <w:tcPr>
            <w:tcW w:w="1700" w:type="dxa"/>
            <w:vAlign w:val="center"/>
          </w:tcPr>
          <w:p w14:paraId="22577872" w14:textId="05D24EA5" w:rsidR="00556A12" w:rsidRDefault="00FA2592" w:rsidP="00B36EEA">
            <w:pPr>
              <w:pStyle w:val="TableTextCentered"/>
              <w:rPr>
                <w:rFonts w:eastAsia="Arial"/>
                <w:lang w:eastAsia="en-US"/>
              </w:rPr>
            </w:pPr>
            <w:r>
              <w:rPr>
                <w:rFonts w:eastAsia="Arial"/>
                <w:lang w:eastAsia="en-US"/>
              </w:rPr>
              <w:t>9</w:t>
            </w:r>
            <w:r w:rsidR="00BE74B9">
              <w:rPr>
                <w:rFonts w:eastAsia="Arial"/>
                <w:lang w:eastAsia="en-US"/>
              </w:rPr>
              <w:t>5</w:t>
            </w:r>
          </w:p>
        </w:tc>
        <w:tc>
          <w:tcPr>
            <w:tcW w:w="1843" w:type="dxa"/>
            <w:vAlign w:val="center"/>
          </w:tcPr>
          <w:p w14:paraId="10B46251" w14:textId="1B687778" w:rsidR="00556A12" w:rsidRDefault="00FA2592" w:rsidP="00B36EEA">
            <w:pPr>
              <w:pStyle w:val="TableTextCentered"/>
              <w:rPr>
                <w:rFonts w:eastAsia="Arial"/>
                <w:lang w:eastAsia="en-US"/>
              </w:rPr>
            </w:pPr>
            <w:r>
              <w:rPr>
                <w:rFonts w:eastAsia="Arial"/>
                <w:lang w:eastAsia="en-US"/>
              </w:rPr>
              <w:t>11</w:t>
            </w:r>
            <w:r w:rsidR="00497A18">
              <w:rPr>
                <w:rFonts w:eastAsia="Arial"/>
                <w:lang w:eastAsia="en-US"/>
              </w:rPr>
              <w:t>9</w:t>
            </w:r>
          </w:p>
        </w:tc>
        <w:tc>
          <w:tcPr>
            <w:tcW w:w="1843" w:type="dxa"/>
            <w:vAlign w:val="center"/>
          </w:tcPr>
          <w:p w14:paraId="732C7A0A" w14:textId="68930C12" w:rsidR="00556A12" w:rsidRDefault="00FA2592" w:rsidP="00B36EEA">
            <w:pPr>
              <w:pStyle w:val="TableTextCentered"/>
              <w:rPr>
                <w:rFonts w:eastAsia="Arial"/>
                <w:lang w:eastAsia="en-US"/>
              </w:rPr>
            </w:pPr>
            <w:r>
              <w:rPr>
                <w:rFonts w:eastAsia="Arial"/>
                <w:lang w:eastAsia="en-US"/>
              </w:rPr>
              <w:t>7</w:t>
            </w:r>
            <w:r w:rsidR="009E7EF7">
              <w:rPr>
                <w:rFonts w:eastAsia="Arial"/>
                <w:lang w:eastAsia="en-US"/>
              </w:rPr>
              <w:t>3</w:t>
            </w:r>
          </w:p>
        </w:tc>
      </w:tr>
      <w:tr w:rsidR="00556A12" w:rsidRPr="005612A8" w14:paraId="6ACC51A5" w14:textId="77777777" w:rsidTr="0054735E">
        <w:trPr>
          <w:trHeight w:val="1016"/>
        </w:trPr>
        <w:tc>
          <w:tcPr>
            <w:tcW w:w="3681" w:type="dxa"/>
            <w:vAlign w:val="center"/>
          </w:tcPr>
          <w:p w14:paraId="5FFB33E7" w14:textId="567B3085" w:rsidR="00556A12" w:rsidRDefault="009C18AA" w:rsidP="00E22F50">
            <w:pPr>
              <w:pStyle w:val="TableColumnHeadingLeft"/>
              <w:rPr>
                <w:rFonts w:eastAsia="Arial"/>
                <w:lang w:eastAsia="en-US"/>
              </w:rPr>
            </w:pPr>
            <w:r>
              <w:rPr>
                <w:rFonts w:eastAsia="Arial"/>
                <w:lang w:eastAsia="en-US"/>
              </w:rPr>
              <w:t xml:space="preserve">Survey: </w:t>
            </w:r>
            <w:r w:rsidR="009954B2">
              <w:rPr>
                <w:rFonts w:eastAsia="Arial"/>
                <w:lang w:eastAsia="en-US"/>
              </w:rPr>
              <w:t xml:space="preserve">Answered all </w:t>
            </w:r>
            <w:r w:rsidR="007A1272">
              <w:rPr>
                <w:rFonts w:eastAsia="Arial"/>
                <w:lang w:eastAsia="en-US"/>
              </w:rPr>
              <w:t xml:space="preserve">5 </w:t>
            </w:r>
            <w:r w:rsidR="009954B2">
              <w:rPr>
                <w:rFonts w:eastAsia="Arial"/>
                <w:lang w:eastAsia="en-US"/>
              </w:rPr>
              <w:t>questions</w:t>
            </w:r>
          </w:p>
        </w:tc>
        <w:tc>
          <w:tcPr>
            <w:tcW w:w="1700" w:type="dxa"/>
            <w:vAlign w:val="center"/>
          </w:tcPr>
          <w:p w14:paraId="430320D9" w14:textId="5099E513" w:rsidR="00556A12" w:rsidRDefault="00FA2592" w:rsidP="00B36EEA">
            <w:pPr>
              <w:pStyle w:val="TableTextCentered"/>
              <w:rPr>
                <w:rFonts w:eastAsia="Arial"/>
                <w:lang w:eastAsia="en-US"/>
              </w:rPr>
            </w:pPr>
            <w:r>
              <w:rPr>
                <w:rFonts w:eastAsia="Arial"/>
                <w:lang w:eastAsia="en-US"/>
              </w:rPr>
              <w:t>151</w:t>
            </w:r>
          </w:p>
        </w:tc>
        <w:tc>
          <w:tcPr>
            <w:tcW w:w="1843" w:type="dxa"/>
            <w:vAlign w:val="center"/>
          </w:tcPr>
          <w:p w14:paraId="6A100F4E" w14:textId="0D5F2BCE" w:rsidR="00556A12" w:rsidRDefault="00FA2592" w:rsidP="00B36EEA">
            <w:pPr>
              <w:pStyle w:val="TableTextCentered"/>
              <w:rPr>
                <w:rFonts w:eastAsia="Arial"/>
                <w:lang w:eastAsia="en-US"/>
              </w:rPr>
            </w:pPr>
            <w:r>
              <w:rPr>
                <w:rFonts w:eastAsia="Arial"/>
                <w:lang w:eastAsia="en-US"/>
              </w:rPr>
              <w:t>178</w:t>
            </w:r>
          </w:p>
        </w:tc>
        <w:tc>
          <w:tcPr>
            <w:tcW w:w="1843" w:type="dxa"/>
            <w:vAlign w:val="center"/>
          </w:tcPr>
          <w:p w14:paraId="05280173" w14:textId="75565DD0" w:rsidR="00556A12" w:rsidRDefault="00FA2592" w:rsidP="00B36EEA">
            <w:pPr>
              <w:pStyle w:val="TableTextCentered"/>
              <w:rPr>
                <w:rFonts w:eastAsia="Arial"/>
                <w:lang w:eastAsia="en-US"/>
              </w:rPr>
            </w:pPr>
            <w:r>
              <w:rPr>
                <w:rFonts w:eastAsia="Arial"/>
                <w:lang w:eastAsia="en-US"/>
              </w:rPr>
              <w:t>241</w:t>
            </w:r>
          </w:p>
        </w:tc>
      </w:tr>
      <w:tr w:rsidR="009954B2" w:rsidRPr="005612A8" w14:paraId="5EB49C2D" w14:textId="77777777" w:rsidTr="0054735E">
        <w:trPr>
          <w:trHeight w:val="1016"/>
        </w:trPr>
        <w:tc>
          <w:tcPr>
            <w:tcW w:w="3681" w:type="dxa"/>
            <w:vAlign w:val="center"/>
          </w:tcPr>
          <w:p w14:paraId="02623255" w14:textId="2934A87B" w:rsidR="009954B2" w:rsidRDefault="009C18AA" w:rsidP="00E22F50">
            <w:pPr>
              <w:pStyle w:val="TableColumnHeadingLeft"/>
              <w:rPr>
                <w:rFonts w:eastAsia="Arial"/>
                <w:lang w:eastAsia="en-US"/>
              </w:rPr>
            </w:pPr>
            <w:r>
              <w:rPr>
                <w:rFonts w:eastAsia="Arial"/>
                <w:lang w:eastAsia="en-US"/>
              </w:rPr>
              <w:t xml:space="preserve">Survey: </w:t>
            </w:r>
            <w:r w:rsidR="009954B2">
              <w:rPr>
                <w:rFonts w:eastAsia="Arial"/>
                <w:lang w:eastAsia="en-US"/>
              </w:rPr>
              <w:t xml:space="preserve">Did not answer </w:t>
            </w:r>
            <w:r w:rsidR="008C3839">
              <w:rPr>
                <w:rFonts w:eastAsia="Arial"/>
                <w:lang w:eastAsia="en-US"/>
              </w:rPr>
              <w:t>survey</w:t>
            </w:r>
          </w:p>
        </w:tc>
        <w:tc>
          <w:tcPr>
            <w:tcW w:w="1700" w:type="dxa"/>
            <w:vAlign w:val="center"/>
          </w:tcPr>
          <w:p w14:paraId="0C319D81" w14:textId="3AEE642F" w:rsidR="009954B2" w:rsidRDefault="00FA2592" w:rsidP="00B36EEA">
            <w:pPr>
              <w:pStyle w:val="TableTextCentered"/>
              <w:rPr>
                <w:rFonts w:eastAsia="Arial"/>
                <w:lang w:eastAsia="en-US"/>
              </w:rPr>
            </w:pPr>
            <w:r>
              <w:rPr>
                <w:rFonts w:eastAsia="Arial"/>
                <w:lang w:eastAsia="en-US"/>
              </w:rPr>
              <w:t>64</w:t>
            </w:r>
          </w:p>
        </w:tc>
        <w:tc>
          <w:tcPr>
            <w:tcW w:w="1843" w:type="dxa"/>
            <w:vAlign w:val="center"/>
          </w:tcPr>
          <w:p w14:paraId="6674214D" w14:textId="5CFE7EB4" w:rsidR="009954B2" w:rsidRDefault="00FA2592" w:rsidP="00B36EEA">
            <w:pPr>
              <w:pStyle w:val="TableTextCentered"/>
              <w:rPr>
                <w:rFonts w:eastAsia="Arial"/>
                <w:lang w:eastAsia="en-US"/>
              </w:rPr>
            </w:pPr>
            <w:r>
              <w:rPr>
                <w:rFonts w:eastAsia="Arial"/>
                <w:lang w:eastAsia="en-US"/>
              </w:rPr>
              <w:t>67</w:t>
            </w:r>
          </w:p>
        </w:tc>
        <w:tc>
          <w:tcPr>
            <w:tcW w:w="1843" w:type="dxa"/>
            <w:vAlign w:val="center"/>
          </w:tcPr>
          <w:p w14:paraId="102E63BA" w14:textId="1E2A96B9" w:rsidR="009954B2" w:rsidRDefault="00FA2592" w:rsidP="00B36EEA">
            <w:pPr>
              <w:pStyle w:val="TableTextCentered"/>
              <w:rPr>
                <w:rFonts w:eastAsia="Arial"/>
                <w:lang w:eastAsia="en-US"/>
              </w:rPr>
            </w:pPr>
            <w:r>
              <w:rPr>
                <w:rFonts w:eastAsia="Arial"/>
                <w:lang w:eastAsia="en-US"/>
              </w:rPr>
              <w:t>42</w:t>
            </w:r>
          </w:p>
        </w:tc>
      </w:tr>
      <w:tr w:rsidR="009954B2" w:rsidRPr="005612A8" w14:paraId="21D0A216" w14:textId="77777777" w:rsidTr="0054735E">
        <w:trPr>
          <w:trHeight w:val="1016"/>
        </w:trPr>
        <w:tc>
          <w:tcPr>
            <w:tcW w:w="3681" w:type="dxa"/>
            <w:vAlign w:val="center"/>
          </w:tcPr>
          <w:p w14:paraId="6DC90F9D" w14:textId="3D07E061" w:rsidR="009954B2" w:rsidRDefault="009C18AA" w:rsidP="00E22F50">
            <w:pPr>
              <w:pStyle w:val="TableColumnHeadingLeft"/>
              <w:rPr>
                <w:rFonts w:eastAsia="Arial"/>
                <w:lang w:eastAsia="en-US"/>
              </w:rPr>
            </w:pPr>
            <w:r>
              <w:rPr>
                <w:rFonts w:eastAsia="Arial"/>
                <w:lang w:eastAsia="en-US"/>
              </w:rPr>
              <w:t xml:space="preserve">Survey: </w:t>
            </w:r>
            <w:r w:rsidR="008C3839">
              <w:rPr>
                <w:rFonts w:eastAsia="Arial"/>
                <w:lang w:eastAsia="en-US"/>
              </w:rPr>
              <w:t>Answered first 3 questions but not the 2 learning comprehension questions</w:t>
            </w:r>
          </w:p>
        </w:tc>
        <w:tc>
          <w:tcPr>
            <w:tcW w:w="1700" w:type="dxa"/>
            <w:vAlign w:val="center"/>
          </w:tcPr>
          <w:p w14:paraId="5568F4D7" w14:textId="069E2003" w:rsidR="009954B2" w:rsidRDefault="00FA2592" w:rsidP="00B36EEA">
            <w:pPr>
              <w:pStyle w:val="TableTextCentered"/>
              <w:rPr>
                <w:rFonts w:eastAsia="Arial"/>
                <w:lang w:eastAsia="en-US"/>
              </w:rPr>
            </w:pPr>
            <w:r>
              <w:rPr>
                <w:rFonts w:eastAsia="Arial"/>
                <w:lang w:eastAsia="en-US"/>
              </w:rPr>
              <w:t>1</w:t>
            </w:r>
          </w:p>
        </w:tc>
        <w:tc>
          <w:tcPr>
            <w:tcW w:w="1843" w:type="dxa"/>
            <w:vAlign w:val="center"/>
          </w:tcPr>
          <w:p w14:paraId="3685D138" w14:textId="17B90EDE" w:rsidR="009954B2" w:rsidRDefault="00FA2592" w:rsidP="00B36EEA">
            <w:pPr>
              <w:pStyle w:val="TableTextCentered"/>
              <w:rPr>
                <w:rFonts w:eastAsia="Arial"/>
                <w:lang w:eastAsia="en-US"/>
              </w:rPr>
            </w:pPr>
            <w:r>
              <w:rPr>
                <w:rFonts w:eastAsia="Arial"/>
                <w:lang w:eastAsia="en-US"/>
              </w:rPr>
              <w:t>5</w:t>
            </w:r>
          </w:p>
        </w:tc>
        <w:tc>
          <w:tcPr>
            <w:tcW w:w="1843" w:type="dxa"/>
            <w:vAlign w:val="center"/>
          </w:tcPr>
          <w:p w14:paraId="46B82783" w14:textId="3EFBC74F" w:rsidR="009954B2" w:rsidRDefault="00FA2592" w:rsidP="00B36EEA">
            <w:pPr>
              <w:pStyle w:val="TableTextCentered"/>
              <w:rPr>
                <w:rFonts w:eastAsia="Arial"/>
                <w:lang w:eastAsia="en-US"/>
              </w:rPr>
            </w:pPr>
            <w:r>
              <w:rPr>
                <w:rFonts w:eastAsia="Arial"/>
                <w:lang w:eastAsia="en-US"/>
              </w:rPr>
              <w:t>3</w:t>
            </w:r>
          </w:p>
        </w:tc>
      </w:tr>
    </w:tbl>
    <w:p w14:paraId="2E78AE85" w14:textId="77777777" w:rsidR="00DE1881" w:rsidRDefault="00DE1881" w:rsidP="00DE1881">
      <w:pPr>
        <w:pStyle w:val="Heading2"/>
      </w:pPr>
      <w:bookmarkStart w:id="27" w:name="_Toc210901095"/>
      <w:r>
        <w:lastRenderedPageBreak/>
        <w:t>Study population</w:t>
      </w:r>
      <w:bookmarkEnd w:id="27"/>
    </w:p>
    <w:p w14:paraId="254AFC84" w14:textId="1625523F" w:rsidR="00DE1881" w:rsidRDefault="00DE1881" w:rsidP="00DE1881">
      <w:r>
        <w:t>The study population was recruited using emails sent to several of the APSC</w:t>
      </w:r>
      <w:r w:rsidR="00856D0D">
        <w:t>’</w:t>
      </w:r>
      <w:r>
        <w:t>s APS</w:t>
      </w:r>
      <w:r w:rsidR="00856D0D">
        <w:noBreakHyphen/>
      </w:r>
      <w:r>
        <w:t>wide distribution lists. This meant that the email was received by APS employees in over 60 different agencies. Some of</w:t>
      </w:r>
      <w:r w:rsidR="00947CDD">
        <w:t xml:space="preserve"> </w:t>
      </w:r>
      <w:r>
        <w:t>these agencies included Services Australia, Prime Minister and Cabinet, the National Disability Insurance Agency, Department of Industry Science and Resources, Department of Health, Disability</w:t>
      </w:r>
      <w:r w:rsidR="00947CDD">
        <w:t xml:space="preserve"> </w:t>
      </w:r>
      <w:r>
        <w:t>and Aged Care, Department of Social Services, Treasury, Defence, the Australian Taxation Office, APSC</w:t>
      </w:r>
      <w:r w:rsidR="00947CDD">
        <w:t> </w:t>
      </w:r>
      <w:r>
        <w:t>and the Australian Bureau of Statistics.</w:t>
      </w:r>
    </w:p>
    <w:p w14:paraId="6C7C6EED" w14:textId="25861E74" w:rsidR="00027D31" w:rsidRDefault="00027D31" w:rsidP="005A6363">
      <w:pPr>
        <w:pStyle w:val="Heading2"/>
      </w:pPr>
      <w:bookmarkStart w:id="28" w:name="_Toc210901096"/>
      <w:r>
        <w:t>Randomisation</w:t>
      </w:r>
      <w:r w:rsidR="00E24D45">
        <w:t xml:space="preserve"> and balance check</w:t>
      </w:r>
      <w:r w:rsidR="00954CAF">
        <w:t>s</w:t>
      </w:r>
      <w:bookmarkEnd w:id="28"/>
    </w:p>
    <w:p w14:paraId="62837239" w14:textId="118885D6" w:rsidR="00BA4E5A" w:rsidRDefault="00CC7357" w:rsidP="003E74AC">
      <w:r>
        <w:t>P</w:t>
      </w:r>
      <w:r w:rsidR="003E74AC">
        <w:t xml:space="preserve">articipants were randomly assigned to one of the 3 training formats using the </w:t>
      </w:r>
      <w:r w:rsidR="00856D0D">
        <w:t>‘</w:t>
      </w:r>
      <w:r w:rsidR="003E74AC">
        <w:t>Randomizer</w:t>
      </w:r>
      <w:r w:rsidR="00856D0D">
        <w:t>’</w:t>
      </w:r>
      <w:r w:rsidR="003E74AC">
        <w:t xml:space="preserve"> functionality of the Qualtrics survey software. While 805 participants were randomised into one of the 3 treatment arms, there were 53 duplicate responses, where a participant commenced the training survey more than once</w:t>
      </w:r>
      <w:r w:rsidR="00B30DF7">
        <w:t xml:space="preserve">. </w:t>
      </w:r>
      <w:r w:rsidR="00BA4E5A">
        <w:t xml:space="preserve">These duplicate responses were </w:t>
      </w:r>
      <w:r w:rsidR="00722BBC">
        <w:t xml:space="preserve">dealt with </w:t>
      </w:r>
      <w:r w:rsidR="004E2D79">
        <w:t>as follows</w:t>
      </w:r>
      <w:r w:rsidR="00722BBC">
        <w:t xml:space="preserve">: </w:t>
      </w:r>
    </w:p>
    <w:p w14:paraId="67A0662E" w14:textId="77777777" w:rsidR="00F7007B" w:rsidRDefault="00421404" w:rsidP="00EA0374">
      <w:pPr>
        <w:pStyle w:val="OutlineNumbered1"/>
        <w:numPr>
          <w:ilvl w:val="0"/>
          <w:numId w:val="12"/>
        </w:numPr>
      </w:pPr>
      <w:bookmarkStart w:id="29" w:name="tempbookmark"/>
      <w:bookmarkEnd w:id="29"/>
      <w:r>
        <w:t>If</w:t>
      </w:r>
      <w:r w:rsidR="00873660">
        <w:t xml:space="preserve"> </w:t>
      </w:r>
      <w:r w:rsidR="00873660" w:rsidRPr="00947CDD">
        <w:t>both</w:t>
      </w:r>
      <w:r w:rsidR="00873660">
        <w:t xml:space="preserve"> responses were allocated to the same treatment</w:t>
      </w:r>
      <w:r w:rsidR="003B18E1">
        <w:t xml:space="preserve"> arm</w:t>
      </w:r>
      <w:r w:rsidR="00873660">
        <w:t xml:space="preserve"> </w:t>
      </w:r>
      <w:r w:rsidR="00873660" w:rsidRPr="00F7007B">
        <w:rPr>
          <w:i/>
          <w:iCs/>
        </w:rPr>
        <w:t>and</w:t>
      </w:r>
      <w:r w:rsidR="00873660">
        <w:t xml:space="preserve"> </w:t>
      </w:r>
      <w:r w:rsidR="00BB12AE">
        <w:t xml:space="preserve">the participant had not completed the </w:t>
      </w:r>
      <w:r w:rsidR="00BB12AE" w:rsidRPr="00F7007B">
        <w:t>survey</w:t>
      </w:r>
      <w:r w:rsidR="00BB12AE">
        <w:t xml:space="preserve"> in the first response </w:t>
      </w:r>
      <w:r w:rsidR="002D40EC" w:rsidRPr="00F7007B">
        <w:rPr>
          <w:i/>
          <w:iCs/>
        </w:rPr>
        <w:t>and</w:t>
      </w:r>
      <w:r w:rsidR="00BB12AE">
        <w:t xml:space="preserve"> had done so in </w:t>
      </w:r>
      <w:r w:rsidR="00873660">
        <w:t>their duplicate response</w:t>
      </w:r>
      <w:r w:rsidR="00BB12AE">
        <w:t>,</w:t>
      </w:r>
      <w:r w:rsidR="00873660">
        <w:t xml:space="preserve"> </w:t>
      </w:r>
      <w:r w:rsidR="00BB12AE">
        <w:t>then the first response was deleted.</w:t>
      </w:r>
    </w:p>
    <w:p w14:paraId="7EB80143" w14:textId="0560A4D6" w:rsidR="00421404" w:rsidRDefault="00421404" w:rsidP="00EA0374">
      <w:pPr>
        <w:pStyle w:val="OutlineNumbered1"/>
        <w:numPr>
          <w:ilvl w:val="0"/>
          <w:numId w:val="12"/>
        </w:numPr>
      </w:pPr>
      <w:r>
        <w:t>Otherwise</w:t>
      </w:r>
      <w:r w:rsidR="00BB12AE">
        <w:t>, the duplicate response was deleted.</w:t>
      </w:r>
    </w:p>
    <w:p w14:paraId="2E71C22D" w14:textId="54AA7943" w:rsidR="001F7A06" w:rsidRDefault="001F7A06" w:rsidP="00EB6068">
      <w:r>
        <w:t>This left a total of 752 unique participants who received the assigned training.</w:t>
      </w:r>
    </w:p>
    <w:p w14:paraId="067EFEA2" w14:textId="056CDA5E" w:rsidR="005C4A03" w:rsidRDefault="00616BA4" w:rsidP="00386997">
      <w:r>
        <w:t xml:space="preserve">The assignment ratio was meant to be </w:t>
      </w:r>
      <w:r w:rsidR="00FC5644">
        <w:t xml:space="preserve">evenly balanced (that is, </w:t>
      </w:r>
      <w:r>
        <w:t>1:1:1</w:t>
      </w:r>
      <w:r w:rsidR="00FC5644">
        <w:t>)</w:t>
      </w:r>
      <w:r>
        <w:t xml:space="preserve"> </w:t>
      </w:r>
      <w:r w:rsidR="00E85D18">
        <w:t>however the final allocation was unbalanced</w:t>
      </w:r>
      <w:r w:rsidR="003E74AC">
        <w:t>: 21</w:t>
      </w:r>
      <w:r w:rsidR="00212601">
        <w:t>6</w:t>
      </w:r>
      <w:r w:rsidR="003E74AC">
        <w:t xml:space="preserve"> </w:t>
      </w:r>
      <w:r w:rsidR="00E85D18">
        <w:t>(</w:t>
      </w:r>
      <w:r w:rsidR="005D6159">
        <w:t>2</w:t>
      </w:r>
      <w:r w:rsidR="00212601">
        <w:t>9</w:t>
      </w:r>
      <w:r w:rsidR="00E85D18">
        <w:t xml:space="preserve">%) </w:t>
      </w:r>
      <w:r w:rsidR="003E74AC">
        <w:t>received the click</w:t>
      </w:r>
      <w:r w:rsidR="00856D0D">
        <w:noBreakHyphen/>
      </w:r>
      <w:r w:rsidR="003E74AC">
        <w:t>through module, 25</w:t>
      </w:r>
      <w:r w:rsidR="00795BAB">
        <w:t>0</w:t>
      </w:r>
      <w:r w:rsidR="003E74AC">
        <w:t xml:space="preserve"> </w:t>
      </w:r>
      <w:r w:rsidR="005D6159">
        <w:t xml:space="preserve">(33%) </w:t>
      </w:r>
      <w:r w:rsidR="003E74AC">
        <w:t xml:space="preserve">received the podcast and 286 </w:t>
      </w:r>
      <w:r w:rsidR="005D6159">
        <w:t xml:space="preserve">(38%) </w:t>
      </w:r>
      <w:r w:rsidR="003E74AC">
        <w:t>received the video.</w:t>
      </w:r>
      <w:r w:rsidR="00EB6068">
        <w:t xml:space="preserve"> </w:t>
      </w:r>
      <w:r w:rsidR="005C4A03">
        <w:t xml:space="preserve">Such an imbalance is </w:t>
      </w:r>
      <w:r w:rsidR="00A01851">
        <w:t>very</w:t>
      </w:r>
      <w:r w:rsidR="005C4A03">
        <w:t xml:space="preserve"> unlikely</w:t>
      </w:r>
      <w:r w:rsidR="007B7AC3">
        <w:t xml:space="preserve"> to have occurred by chance</w:t>
      </w:r>
      <w:r w:rsidR="005C4A03">
        <w:t>.</w:t>
      </w:r>
    </w:p>
    <w:p w14:paraId="6AC3BD7E" w14:textId="039B54D1" w:rsidR="00294EA1" w:rsidRDefault="0099704B" w:rsidP="00386997">
      <w:r>
        <w:t>T</w:t>
      </w:r>
      <w:r w:rsidR="00EB6068">
        <w:t xml:space="preserve">his imbalance </w:t>
      </w:r>
      <w:r w:rsidR="00191DE5">
        <w:t xml:space="preserve">was not due to the removal of duplicates, which were fairly evenly allocated between the 3 treatment arms (see CONSORT diagram). </w:t>
      </w:r>
      <w:r w:rsidR="001B17CE">
        <w:t xml:space="preserve">By analysing when </w:t>
      </w:r>
      <w:r w:rsidR="00D0573B">
        <w:t xml:space="preserve">training commencements </w:t>
      </w:r>
      <w:r w:rsidR="00B109B9">
        <w:t xml:space="preserve">occurred, the research team discovered that </w:t>
      </w:r>
      <w:r w:rsidR="00890091">
        <w:t xml:space="preserve">for </w:t>
      </w:r>
      <w:r w:rsidR="00B109B9">
        <w:t xml:space="preserve">the </w:t>
      </w:r>
      <w:r w:rsidR="00890091">
        <w:t>first half</w:t>
      </w:r>
      <w:r w:rsidR="00B109B9">
        <w:t xml:space="preserve"> of the study period, the assignment ratio was</w:t>
      </w:r>
      <w:r w:rsidR="00555BC5">
        <w:t xml:space="preserve"> approximately</w:t>
      </w:r>
      <w:r w:rsidR="00B109B9">
        <w:t xml:space="preserve"> </w:t>
      </w:r>
      <w:r w:rsidR="00842B0F">
        <w:t>evenly balanced.</w:t>
      </w:r>
      <w:r w:rsidR="00EC2727">
        <w:t xml:space="preserve"> However, </w:t>
      </w:r>
      <w:r w:rsidR="00555BC5">
        <w:t xml:space="preserve">around </w:t>
      </w:r>
      <w:r w:rsidR="00EC2727">
        <w:t>the 430</w:t>
      </w:r>
      <w:r w:rsidR="00EC2727" w:rsidRPr="00EC2727">
        <w:rPr>
          <w:vertAlign w:val="superscript"/>
        </w:rPr>
        <w:t>th</w:t>
      </w:r>
      <w:r w:rsidR="00EC2727">
        <w:t xml:space="preserve"> </w:t>
      </w:r>
      <w:r w:rsidR="00605386">
        <w:t xml:space="preserve">survey </w:t>
      </w:r>
      <w:r w:rsidR="00B6751F">
        <w:t xml:space="preserve">response </w:t>
      </w:r>
      <w:r w:rsidR="00DF4E15">
        <w:t xml:space="preserve">(out of a </w:t>
      </w:r>
      <w:r w:rsidR="00DA0050">
        <w:t xml:space="preserve">total of 805 responses), the likelihood of being randomised to the </w:t>
      </w:r>
      <w:r w:rsidR="00856D0D">
        <w:t>‘</w:t>
      </w:r>
      <w:r w:rsidR="00DA0050">
        <w:t>module</w:t>
      </w:r>
      <w:r w:rsidR="00856D0D">
        <w:t>’</w:t>
      </w:r>
      <w:r w:rsidR="00DA0050">
        <w:t xml:space="preserve"> </w:t>
      </w:r>
      <w:r w:rsidR="002B2EA2">
        <w:t>arm decreased</w:t>
      </w:r>
      <w:r w:rsidR="0051340C">
        <w:t xml:space="preserve"> noticeably</w:t>
      </w:r>
      <w:r w:rsidR="002B2EA2">
        <w:t>.</w:t>
      </w:r>
      <w:r w:rsidR="00CF6B39">
        <w:t xml:space="preserve"> </w:t>
      </w:r>
    </w:p>
    <w:p w14:paraId="6CFB04FA" w14:textId="6CC89119" w:rsidR="00353146" w:rsidRDefault="00CF6B39" w:rsidP="00C02AED">
      <w:r>
        <w:t>The research team investigated the cause of the change with the survey provider</w:t>
      </w:r>
      <w:r w:rsidR="00856D0D">
        <w:t>’</w:t>
      </w:r>
      <w:r>
        <w:t xml:space="preserve">s (Qualtrics) technical </w:t>
      </w:r>
      <w:r w:rsidR="00C9643E">
        <w:t xml:space="preserve">support </w:t>
      </w:r>
      <w:r>
        <w:t>team.</w:t>
      </w:r>
      <w:r w:rsidR="0083734B">
        <w:t xml:space="preserve"> </w:t>
      </w:r>
      <w:r w:rsidR="00535B91">
        <w:t xml:space="preserve">The </w:t>
      </w:r>
      <w:r w:rsidR="009B6563">
        <w:t xml:space="preserve">authors had modified the </w:t>
      </w:r>
      <w:r w:rsidR="00535B91">
        <w:t>survey slightly around the 430</w:t>
      </w:r>
      <w:r w:rsidR="00535B91" w:rsidRPr="00550CCF">
        <w:rPr>
          <w:vertAlign w:val="superscript"/>
        </w:rPr>
        <w:t>th</w:t>
      </w:r>
      <w:r w:rsidR="00535B91">
        <w:t xml:space="preserve"> response in ways that were unrelated to the random assignment ratio (for example, </w:t>
      </w:r>
      <w:r w:rsidR="00FD5037">
        <w:t>a</w:t>
      </w:r>
      <w:r w:rsidR="004731AB">
        <w:t xml:space="preserve">n additional </w:t>
      </w:r>
      <w:r w:rsidR="00535B91">
        <w:t>question was added to the survey</w:t>
      </w:r>
      <w:r w:rsidR="00C63ACE">
        <w:t xml:space="preserve"> although this was not subsequently used in this report</w:t>
      </w:r>
      <w:r w:rsidR="00535B91">
        <w:t xml:space="preserve">). </w:t>
      </w:r>
      <w:r>
        <w:t>The</w:t>
      </w:r>
      <w:r w:rsidR="00203F53">
        <w:t xml:space="preserve"> survey provider</w:t>
      </w:r>
      <w:r w:rsidR="00856D0D">
        <w:t>’</w:t>
      </w:r>
      <w:r w:rsidR="00203F53">
        <w:t>s</w:t>
      </w:r>
      <w:r w:rsidR="00C14932">
        <w:t xml:space="preserve"> </w:t>
      </w:r>
      <w:r w:rsidR="00203F53">
        <w:t xml:space="preserve">technical support </w:t>
      </w:r>
      <w:r>
        <w:t xml:space="preserve">team could not provide a definitive answer on how or </w:t>
      </w:r>
      <w:r w:rsidR="00C14932">
        <w:t>why</w:t>
      </w:r>
      <w:r>
        <w:t xml:space="preserve"> the allocation ratio changed. </w:t>
      </w:r>
      <w:r w:rsidR="00353959">
        <w:t>However,</w:t>
      </w:r>
      <w:r w:rsidR="007030B2">
        <w:t xml:space="preserve"> they noted that</w:t>
      </w:r>
      <w:r w:rsidR="00203F53">
        <w:t xml:space="preserve"> it is not recommended to change the survey after it has gone live and that it was possible this introduced a bug into the soft</w:t>
      </w:r>
      <w:r w:rsidR="00E776A4">
        <w:t>ware that affected the assignment ratio.</w:t>
      </w:r>
    </w:p>
    <w:p w14:paraId="2B28FB8E" w14:textId="5EA36E1A" w:rsidR="00AC7FF4" w:rsidRDefault="004E2C17" w:rsidP="003E74AC">
      <w:r>
        <w:t xml:space="preserve">One way to </w:t>
      </w:r>
      <w:r w:rsidR="00011504">
        <w:t xml:space="preserve">diagnose the risk of a randomisation failure is to conduct balance checks. </w:t>
      </w:r>
      <w:r w:rsidR="003C3B9A">
        <w:t xml:space="preserve">The </w:t>
      </w:r>
      <w:r w:rsidR="00842CF4">
        <w:t xml:space="preserve">survey did not ask for information on demographic characteristics or </w:t>
      </w:r>
      <w:r w:rsidR="00F7007B">
        <w:t>agency,</w:t>
      </w:r>
      <w:r w:rsidR="00842CF4">
        <w:t xml:space="preserve"> so </w:t>
      </w:r>
      <w:r w:rsidR="003C3B9A">
        <w:t xml:space="preserve">it was not possible to </w:t>
      </w:r>
      <w:r w:rsidR="00783AB2">
        <w:t xml:space="preserve">conduct a balance check on these </w:t>
      </w:r>
      <w:r w:rsidR="002A0D5D">
        <w:t xml:space="preserve">sorts of </w:t>
      </w:r>
      <w:r w:rsidR="00783AB2">
        <w:t xml:space="preserve">variables. </w:t>
      </w:r>
      <w:r w:rsidR="00011504">
        <w:t xml:space="preserve">However, </w:t>
      </w:r>
      <w:r w:rsidR="00783AB2">
        <w:t xml:space="preserve">the survey did </w:t>
      </w:r>
      <w:r w:rsidR="002A0D5D">
        <w:t xml:space="preserve">ask </w:t>
      </w:r>
      <w:r w:rsidR="00783AB2">
        <w:t xml:space="preserve">whether participants </w:t>
      </w:r>
      <w:r w:rsidR="00541E16">
        <w:t xml:space="preserve">would be willing to be </w:t>
      </w:r>
      <w:r w:rsidR="00E12A79">
        <w:t>contacted for further research opportunities</w:t>
      </w:r>
      <w:r w:rsidR="00541E16">
        <w:t xml:space="preserve">. </w:t>
      </w:r>
      <w:r w:rsidR="00011504">
        <w:t>T</w:t>
      </w:r>
      <w:r w:rsidR="00541E16">
        <w:t xml:space="preserve">his variable seemed </w:t>
      </w:r>
      <w:r w:rsidR="00876B2E">
        <w:t xml:space="preserve">to be </w:t>
      </w:r>
      <w:r w:rsidR="00376B0C">
        <w:t>broadly balanced across treatment assignment</w:t>
      </w:r>
      <w:r w:rsidR="00687C0A">
        <w:t xml:space="preserve"> (Table </w:t>
      </w:r>
      <w:r w:rsidR="00A14EEF">
        <w:t>2</w:t>
      </w:r>
      <w:r w:rsidR="00687C0A">
        <w:t>)</w:t>
      </w:r>
      <w:r w:rsidR="00376B0C">
        <w:t>.</w:t>
      </w:r>
    </w:p>
    <w:p w14:paraId="558EC703" w14:textId="77777777" w:rsidR="00AC7FF4" w:rsidRDefault="00AC7FF4">
      <w:pPr>
        <w:spacing w:before="0" w:after="160" w:line="259" w:lineRule="auto"/>
      </w:pPr>
      <w:r>
        <w:br w:type="page"/>
      </w:r>
    </w:p>
    <w:p w14:paraId="1CA3FD96" w14:textId="02DD7B14" w:rsidR="006B7B8E" w:rsidRDefault="006B7B8E" w:rsidP="006B7B8E">
      <w:pPr>
        <w:pStyle w:val="TableMainHeading"/>
      </w:pPr>
      <w:r>
        <w:lastRenderedPageBreak/>
        <w:t xml:space="preserve">Table </w:t>
      </w:r>
      <w:r w:rsidR="00A14EEF">
        <w:t>2</w:t>
      </w:r>
      <w:r>
        <w:t xml:space="preserve">: </w:t>
      </w:r>
      <w:r w:rsidR="00391080">
        <w:t>Balance check</w:t>
      </w:r>
      <w:r w:rsidR="006173F1">
        <w:t xml:space="preserve"> </w:t>
      </w:r>
      <w:r w:rsidR="003323A0">
        <w:t>–</w:t>
      </w:r>
      <w:r w:rsidR="006173F1">
        <w:t xml:space="preserve"> </w:t>
      </w:r>
      <w:r w:rsidR="003323A0">
        <w:t>characteristic composition by treatment group</w:t>
      </w:r>
    </w:p>
    <w:tbl>
      <w:tblPr>
        <w:tblStyle w:val="TableGrid1"/>
        <w:tblW w:w="5000" w:type="pct"/>
        <w:tblLook w:val="04A0" w:firstRow="1" w:lastRow="0" w:firstColumn="1" w:lastColumn="0" w:noHBand="0" w:noVBand="1"/>
      </w:tblPr>
      <w:tblGrid>
        <w:gridCol w:w="2892"/>
        <w:gridCol w:w="2096"/>
        <w:gridCol w:w="2073"/>
        <w:gridCol w:w="1999"/>
      </w:tblGrid>
      <w:tr w:rsidR="00283DC1" w:rsidRPr="005612A8" w14:paraId="6F41E1DC" w14:textId="3834C163" w:rsidTr="0071771E">
        <w:trPr>
          <w:trHeight w:val="334"/>
          <w:tblHeader/>
        </w:trPr>
        <w:tc>
          <w:tcPr>
            <w:tcW w:w="2664" w:type="dxa"/>
            <w:shd w:val="clear" w:color="auto" w:fill="E2E3E2"/>
          </w:tcPr>
          <w:p w14:paraId="2851ADA2" w14:textId="3D47ADE5" w:rsidR="00283DC1" w:rsidRPr="005612A8" w:rsidRDefault="00283DC1" w:rsidP="00CA141C">
            <w:pPr>
              <w:pStyle w:val="TableColumnHeadingLeft"/>
              <w:rPr>
                <w:rFonts w:eastAsia="Arial"/>
                <w:lang w:eastAsia="en-US"/>
              </w:rPr>
            </w:pPr>
            <w:r>
              <w:rPr>
                <w:rFonts w:eastAsia="Arial"/>
                <w:lang w:eastAsia="en-US"/>
              </w:rPr>
              <w:t>Characteristic</w:t>
            </w:r>
          </w:p>
        </w:tc>
        <w:tc>
          <w:tcPr>
            <w:tcW w:w="1930" w:type="dxa"/>
            <w:shd w:val="clear" w:color="auto" w:fill="E2E3E2"/>
          </w:tcPr>
          <w:p w14:paraId="607EDE44" w14:textId="7A897D08" w:rsidR="00283DC1" w:rsidRPr="005612A8" w:rsidRDefault="00283DC1" w:rsidP="003C7470">
            <w:pPr>
              <w:pStyle w:val="TableColumnHeadingCentred"/>
              <w:rPr>
                <w:rFonts w:eastAsia="Arial"/>
                <w:lang w:eastAsia="en-US"/>
              </w:rPr>
            </w:pPr>
            <w:r>
              <w:rPr>
                <w:rFonts w:eastAsia="Arial"/>
                <w:lang w:eastAsia="en-US"/>
              </w:rPr>
              <w:t>Module</w:t>
            </w:r>
          </w:p>
        </w:tc>
        <w:tc>
          <w:tcPr>
            <w:tcW w:w="1909" w:type="dxa"/>
            <w:shd w:val="clear" w:color="auto" w:fill="E2E3E2"/>
          </w:tcPr>
          <w:p w14:paraId="7E21BC4D" w14:textId="0859E384" w:rsidR="00283DC1" w:rsidRPr="005612A8" w:rsidRDefault="00283DC1" w:rsidP="003C7470">
            <w:pPr>
              <w:pStyle w:val="TableColumnHeadingCentred"/>
              <w:rPr>
                <w:rFonts w:eastAsia="Arial"/>
                <w:lang w:eastAsia="en-US"/>
              </w:rPr>
            </w:pPr>
            <w:r>
              <w:rPr>
                <w:rFonts w:eastAsia="Arial"/>
                <w:lang w:eastAsia="en-US"/>
              </w:rPr>
              <w:t>Podcast</w:t>
            </w:r>
          </w:p>
        </w:tc>
        <w:tc>
          <w:tcPr>
            <w:tcW w:w="1841" w:type="dxa"/>
            <w:shd w:val="clear" w:color="auto" w:fill="E2E3E2"/>
          </w:tcPr>
          <w:p w14:paraId="5AEBD0B3" w14:textId="74127929" w:rsidR="00283DC1" w:rsidRDefault="00283DC1" w:rsidP="003C7470">
            <w:pPr>
              <w:pStyle w:val="TableColumnHeadingCentred"/>
              <w:rPr>
                <w:rFonts w:eastAsia="Arial"/>
                <w:lang w:eastAsia="en-US"/>
              </w:rPr>
            </w:pPr>
            <w:r>
              <w:rPr>
                <w:rFonts w:eastAsia="Arial"/>
                <w:lang w:eastAsia="en-US"/>
              </w:rPr>
              <w:t>Video</w:t>
            </w:r>
          </w:p>
        </w:tc>
      </w:tr>
      <w:tr w:rsidR="00283DC1" w:rsidRPr="005612A8" w14:paraId="7753CD0B" w14:textId="77777777" w:rsidTr="00C20B48">
        <w:trPr>
          <w:trHeight w:val="853"/>
        </w:trPr>
        <w:tc>
          <w:tcPr>
            <w:tcW w:w="2664" w:type="dxa"/>
            <w:vAlign w:val="center"/>
          </w:tcPr>
          <w:p w14:paraId="46D2F3CF" w14:textId="2D878693" w:rsidR="00283DC1" w:rsidRPr="005612A8" w:rsidRDefault="00283DC1" w:rsidP="00C20B48">
            <w:pPr>
              <w:pStyle w:val="TableTextLeft"/>
              <w:rPr>
                <w:rFonts w:eastAsia="Arial"/>
                <w:lang w:eastAsia="en-US"/>
              </w:rPr>
            </w:pPr>
            <w:r>
              <w:rPr>
                <w:rFonts w:eastAsia="Arial"/>
                <w:lang w:eastAsia="en-US"/>
              </w:rPr>
              <w:t>Willing to be contacted for opportunities to participate in further research</w:t>
            </w:r>
          </w:p>
        </w:tc>
        <w:tc>
          <w:tcPr>
            <w:tcW w:w="1930" w:type="dxa"/>
            <w:vAlign w:val="center"/>
          </w:tcPr>
          <w:p w14:paraId="24A70DB8" w14:textId="7320345F" w:rsidR="00283DC1" w:rsidRDefault="00283DC1" w:rsidP="003C7470">
            <w:pPr>
              <w:pStyle w:val="TableTextCentered"/>
              <w:rPr>
                <w:rFonts w:eastAsia="Arial"/>
                <w:lang w:eastAsia="en-US"/>
              </w:rPr>
            </w:pPr>
            <w:r>
              <w:rPr>
                <w:rFonts w:eastAsia="Arial"/>
                <w:lang w:eastAsia="en-US"/>
              </w:rPr>
              <w:t>66.7%</w:t>
            </w:r>
          </w:p>
        </w:tc>
        <w:tc>
          <w:tcPr>
            <w:tcW w:w="1909" w:type="dxa"/>
            <w:vAlign w:val="center"/>
          </w:tcPr>
          <w:p w14:paraId="37C60DDB" w14:textId="352524F3" w:rsidR="00283DC1" w:rsidRDefault="00283DC1" w:rsidP="003C7470">
            <w:pPr>
              <w:pStyle w:val="TableTextCentered"/>
              <w:rPr>
                <w:rFonts w:eastAsia="Arial"/>
                <w:lang w:eastAsia="en-US"/>
              </w:rPr>
            </w:pPr>
            <w:r>
              <w:rPr>
                <w:rFonts w:eastAsia="Arial"/>
                <w:lang w:eastAsia="en-US"/>
              </w:rPr>
              <w:t>62.5%</w:t>
            </w:r>
          </w:p>
        </w:tc>
        <w:tc>
          <w:tcPr>
            <w:tcW w:w="1841" w:type="dxa"/>
            <w:vAlign w:val="center"/>
          </w:tcPr>
          <w:p w14:paraId="440E655F" w14:textId="4FAF6D79" w:rsidR="00283DC1" w:rsidRDefault="00283DC1" w:rsidP="003C7470">
            <w:pPr>
              <w:pStyle w:val="TableTextCentered"/>
              <w:rPr>
                <w:rFonts w:eastAsia="Arial"/>
                <w:lang w:eastAsia="en-US"/>
              </w:rPr>
            </w:pPr>
            <w:r>
              <w:rPr>
                <w:rFonts w:eastAsia="Arial"/>
                <w:lang w:eastAsia="en-US"/>
              </w:rPr>
              <w:t>64.1%</w:t>
            </w:r>
          </w:p>
        </w:tc>
      </w:tr>
    </w:tbl>
    <w:p w14:paraId="414C8053" w14:textId="1DFF7B2D" w:rsidR="00113E00" w:rsidRDefault="00113E00" w:rsidP="00CA141C">
      <w:pPr>
        <w:pStyle w:val="ChartorTableNote"/>
      </w:pPr>
      <w:r w:rsidRPr="00B70BEA">
        <w:rPr>
          <w:b/>
          <w:bCs/>
        </w:rPr>
        <w:t>Note:</w:t>
      </w:r>
      <w:r w:rsidRPr="00B70BEA">
        <w:t xml:space="preserve"> </w:t>
      </w:r>
      <w:r w:rsidR="00A75592" w:rsidRPr="00CA141C">
        <w:t>Balance</w:t>
      </w:r>
      <w:r w:rsidR="00A75592">
        <w:t xml:space="preserve"> check conducted on </w:t>
      </w:r>
      <w:r w:rsidR="002E19F2">
        <w:t xml:space="preserve">the randomised data before duplicates </w:t>
      </w:r>
      <w:r w:rsidR="00283DC1">
        <w:t>we</w:t>
      </w:r>
      <w:r w:rsidR="002E19F2">
        <w:t>re removed, sample = 805.</w:t>
      </w:r>
    </w:p>
    <w:p w14:paraId="044B46C6" w14:textId="6132E80A" w:rsidR="00692798" w:rsidRPr="00E5401B" w:rsidRDefault="00876B2E" w:rsidP="00692798">
      <w:r>
        <w:t>Notwithstanding th</w:t>
      </w:r>
      <w:r w:rsidR="00AA71AC">
        <w:t>is balance check, o</w:t>
      </w:r>
      <w:r w:rsidR="00692798" w:rsidRPr="00E5401B">
        <w:t xml:space="preserve">verall, the authors were concerned the unusual random assignment ratio could have introduced bias into the study. </w:t>
      </w:r>
      <w:r w:rsidR="00692798" w:rsidRPr="00D82AE5">
        <w:t>As a result,</w:t>
      </w:r>
      <w:r w:rsidR="00692798" w:rsidRPr="00E5401B">
        <w:t xml:space="preserve"> they included </w:t>
      </w:r>
      <w:r w:rsidR="00692798" w:rsidRPr="00D82AE5">
        <w:t>a mean</w:t>
      </w:r>
      <w:r w:rsidR="00856D0D">
        <w:noBreakHyphen/>
      </w:r>
      <w:r w:rsidR="00692798" w:rsidRPr="00D82AE5">
        <w:t>centred dummy variable</w:t>
      </w:r>
      <w:r w:rsidR="00692798" w:rsidRPr="00E5401B">
        <w:t xml:space="preserve"> for post</w:t>
      </w:r>
      <w:r w:rsidR="00856D0D">
        <w:noBreakHyphen/>
      </w:r>
      <w:r w:rsidR="00692798" w:rsidRPr="00E5401B">
        <w:t>assignment ratio change that was interacted with treatment</w:t>
      </w:r>
      <w:r w:rsidR="00D23ADE">
        <w:t>. They then</w:t>
      </w:r>
      <w:r w:rsidR="00692798" w:rsidRPr="00E5401B">
        <w:t xml:space="preserve"> proceeded on the basis that participants were randomly allocated (albeit possibly not in an even 1:1:1 ratio). This is the usual procedure for dealing with a change in assignment ratio in a randomised trial if </w:t>
      </w:r>
      <w:r w:rsidR="004E2C17">
        <w:t xml:space="preserve">a </w:t>
      </w:r>
      <w:r w:rsidR="00692798" w:rsidRPr="00E5401B">
        <w:t xml:space="preserve">change in assignment ratio was intentionally implemented by the researchers. Full details on the model specification can be found under the </w:t>
      </w:r>
      <w:r w:rsidR="00856D0D">
        <w:t>‘</w:t>
      </w:r>
      <w:r w:rsidR="00692798" w:rsidRPr="00E5401B">
        <w:t>Method of analysis</w:t>
      </w:r>
      <w:r w:rsidR="00856D0D">
        <w:t>’</w:t>
      </w:r>
      <w:r w:rsidR="00692798" w:rsidRPr="00E5401B">
        <w:t xml:space="preserve"> section.</w:t>
      </w:r>
      <w:r w:rsidR="00E277A6" w:rsidRPr="00E5401B">
        <w:rPr>
          <w:rStyle w:val="CommentReference"/>
          <w:rFonts w:ascii="Calibri" w:hAnsi="Calibri"/>
        </w:rPr>
        <w:t xml:space="preserve"> </w:t>
      </w:r>
    </w:p>
    <w:p w14:paraId="3E2A10BA" w14:textId="77777777" w:rsidR="0071771E" w:rsidRPr="0071771E" w:rsidRDefault="0071771E" w:rsidP="0071771E">
      <w:bookmarkStart w:id="30" w:name="_Toc210901097"/>
      <w:r>
        <w:br w:type="page"/>
      </w:r>
    </w:p>
    <w:p w14:paraId="3250103B" w14:textId="7017050F" w:rsidR="002D6C7A" w:rsidRDefault="00067A1E" w:rsidP="005A6363">
      <w:pPr>
        <w:pStyle w:val="Heading2"/>
      </w:pPr>
      <w:r>
        <w:lastRenderedPageBreak/>
        <w:t>Outcome variables</w:t>
      </w:r>
      <w:bookmarkEnd w:id="30"/>
    </w:p>
    <w:p w14:paraId="4B59E9AD" w14:textId="71D322B2" w:rsidR="007E54F4" w:rsidRPr="009F2A75" w:rsidRDefault="007E54F4" w:rsidP="007E54F4">
      <w:r>
        <w:t xml:space="preserve">The table below outlines how each of the survey response options </w:t>
      </w:r>
      <w:r w:rsidR="004947F9">
        <w:t>were</w:t>
      </w:r>
      <w:r>
        <w:t xml:space="preserve"> coded for analysis</w:t>
      </w:r>
      <w:r w:rsidR="00944366">
        <w:t>.</w:t>
      </w:r>
    </w:p>
    <w:tbl>
      <w:tblPr>
        <w:tblStyle w:val="TableGrid1"/>
        <w:tblW w:w="5000" w:type="pct"/>
        <w:tblLook w:val="04A0" w:firstRow="1" w:lastRow="0" w:firstColumn="1" w:lastColumn="0" w:noHBand="0" w:noVBand="1"/>
      </w:tblPr>
      <w:tblGrid>
        <w:gridCol w:w="1980"/>
        <w:gridCol w:w="4394"/>
        <w:gridCol w:w="2686"/>
      </w:tblGrid>
      <w:tr w:rsidR="00CE7E1B" w:rsidRPr="005612A8" w14:paraId="617DBB19" w14:textId="77777777" w:rsidTr="0071771E">
        <w:trPr>
          <w:trHeight w:val="334"/>
          <w:tblHeader/>
        </w:trPr>
        <w:tc>
          <w:tcPr>
            <w:tcW w:w="1980" w:type="dxa"/>
            <w:shd w:val="clear" w:color="auto" w:fill="E2E3E2"/>
          </w:tcPr>
          <w:p w14:paraId="186DE4B1" w14:textId="77777777" w:rsidR="005612A8" w:rsidRPr="005612A8" w:rsidRDefault="005612A8" w:rsidP="0071771E">
            <w:pPr>
              <w:pStyle w:val="TableColumnHeadingLeft"/>
              <w:rPr>
                <w:rFonts w:eastAsia="Arial"/>
                <w:lang w:eastAsia="en-US"/>
              </w:rPr>
            </w:pPr>
            <w:r w:rsidRPr="005612A8">
              <w:rPr>
                <w:rFonts w:eastAsia="Arial"/>
                <w:lang w:eastAsia="en-US"/>
              </w:rPr>
              <w:t>Dependent Variable</w:t>
            </w:r>
          </w:p>
        </w:tc>
        <w:tc>
          <w:tcPr>
            <w:tcW w:w="4394" w:type="dxa"/>
            <w:shd w:val="clear" w:color="auto" w:fill="E2E3E2"/>
          </w:tcPr>
          <w:p w14:paraId="4AEB1F9C" w14:textId="09B56BDC" w:rsidR="005612A8" w:rsidRPr="005612A8" w:rsidRDefault="005612A8" w:rsidP="0071771E">
            <w:pPr>
              <w:pStyle w:val="TableColumnHeadingLeft"/>
              <w:rPr>
                <w:rFonts w:eastAsia="Arial"/>
                <w:lang w:eastAsia="en-US"/>
              </w:rPr>
            </w:pPr>
            <w:r w:rsidRPr="005612A8">
              <w:rPr>
                <w:rFonts w:eastAsia="Arial"/>
                <w:lang w:eastAsia="en-US"/>
              </w:rPr>
              <w:t xml:space="preserve">Survey </w:t>
            </w:r>
            <w:r w:rsidR="00955EE3">
              <w:rPr>
                <w:rFonts w:eastAsia="Arial"/>
                <w:lang w:eastAsia="en-US"/>
              </w:rPr>
              <w:t xml:space="preserve">question and </w:t>
            </w:r>
            <w:r w:rsidRPr="005612A8">
              <w:rPr>
                <w:rFonts w:eastAsia="Arial"/>
                <w:lang w:eastAsia="en-US"/>
              </w:rPr>
              <w:t>response options</w:t>
            </w:r>
          </w:p>
        </w:tc>
        <w:tc>
          <w:tcPr>
            <w:tcW w:w="2686" w:type="dxa"/>
            <w:shd w:val="clear" w:color="auto" w:fill="E2E3E2"/>
          </w:tcPr>
          <w:p w14:paraId="39287E30" w14:textId="77777777" w:rsidR="005612A8" w:rsidRPr="005612A8" w:rsidRDefault="005612A8" w:rsidP="0071771E">
            <w:pPr>
              <w:pStyle w:val="TableColumnHeadingLeft"/>
              <w:rPr>
                <w:rFonts w:eastAsia="Arial"/>
                <w:lang w:eastAsia="en-US"/>
              </w:rPr>
            </w:pPr>
            <w:r w:rsidRPr="005612A8">
              <w:rPr>
                <w:rFonts w:eastAsia="Arial"/>
                <w:lang w:eastAsia="en-US"/>
              </w:rPr>
              <w:t>Variable coding</w:t>
            </w:r>
          </w:p>
        </w:tc>
      </w:tr>
      <w:tr w:rsidR="005612A8" w:rsidRPr="005612A8" w14:paraId="21A6B571" w14:textId="77777777" w:rsidTr="00835B9A">
        <w:trPr>
          <w:trHeight w:val="1515"/>
        </w:trPr>
        <w:tc>
          <w:tcPr>
            <w:tcW w:w="1980" w:type="dxa"/>
          </w:tcPr>
          <w:p w14:paraId="2F7F88BF" w14:textId="680D9974" w:rsidR="005612A8" w:rsidRPr="005612A8" w:rsidRDefault="005612A8" w:rsidP="00835B9A">
            <w:pPr>
              <w:pStyle w:val="TableTextLeft"/>
              <w:rPr>
                <w:rFonts w:eastAsia="Arial"/>
                <w:lang w:eastAsia="en-US"/>
              </w:rPr>
            </w:pPr>
            <w:r w:rsidRPr="005612A8">
              <w:rPr>
                <w:rFonts w:eastAsia="Arial"/>
                <w:lang w:eastAsia="en-US"/>
              </w:rPr>
              <w:t xml:space="preserve">Training </w:t>
            </w:r>
            <w:r w:rsidR="00067A1E">
              <w:rPr>
                <w:rFonts w:eastAsia="Arial"/>
                <w:lang w:eastAsia="en-US"/>
              </w:rPr>
              <w:t>e</w:t>
            </w:r>
            <w:r w:rsidRPr="005612A8">
              <w:rPr>
                <w:rFonts w:eastAsia="Arial"/>
                <w:lang w:eastAsia="en-US"/>
              </w:rPr>
              <w:t xml:space="preserve">ffectiveness </w:t>
            </w:r>
            <w:r w:rsidR="00067A1E">
              <w:rPr>
                <w:rFonts w:eastAsia="Arial"/>
                <w:lang w:eastAsia="en-US"/>
              </w:rPr>
              <w:t>i</w:t>
            </w:r>
            <w:r w:rsidR="003E422E">
              <w:rPr>
                <w:rFonts w:eastAsia="Arial"/>
                <w:lang w:eastAsia="en-US"/>
              </w:rPr>
              <w:t>ndex</w:t>
            </w:r>
          </w:p>
        </w:tc>
        <w:tc>
          <w:tcPr>
            <w:tcW w:w="4394" w:type="dxa"/>
          </w:tcPr>
          <w:p w14:paraId="4AADD8FC" w14:textId="77777777" w:rsidR="005612A8" w:rsidRPr="005612A8" w:rsidRDefault="005612A8" w:rsidP="00835B9A">
            <w:pPr>
              <w:pStyle w:val="TableTextLeft"/>
              <w:rPr>
                <w:rFonts w:eastAsia="Arial"/>
                <w:lang w:eastAsia="en-US"/>
              </w:rPr>
            </w:pPr>
            <w:r w:rsidRPr="005612A8">
              <w:rPr>
                <w:rFonts w:eastAsia="Arial"/>
                <w:lang w:eastAsia="en-US"/>
              </w:rPr>
              <w:t>Combination of dependent variables to form an index (engagement rating, net promoter score, training completion, and learning comprehension tests)</w:t>
            </w:r>
          </w:p>
        </w:tc>
        <w:tc>
          <w:tcPr>
            <w:tcW w:w="2686" w:type="dxa"/>
          </w:tcPr>
          <w:p w14:paraId="0A6A0DF9" w14:textId="4C5740BB" w:rsidR="005612A8" w:rsidRPr="005612A8" w:rsidRDefault="005612A8" w:rsidP="00835B9A">
            <w:pPr>
              <w:pStyle w:val="TableTextLeft"/>
              <w:rPr>
                <w:rFonts w:eastAsia="Arial"/>
                <w:lang w:eastAsia="en-US"/>
              </w:rPr>
            </w:pPr>
            <w:r w:rsidRPr="005612A8">
              <w:rPr>
                <w:rFonts w:eastAsia="Arial"/>
                <w:lang w:eastAsia="en-US"/>
              </w:rPr>
              <w:t xml:space="preserve">Continuous variable from 0 to 5. </w:t>
            </w:r>
            <w:r w:rsidR="00794503">
              <w:rPr>
                <w:rFonts w:eastAsia="Arial"/>
                <w:lang w:eastAsia="en-US"/>
              </w:rPr>
              <w:t>E</w:t>
            </w:r>
            <w:r w:rsidRPr="005612A8">
              <w:rPr>
                <w:rFonts w:eastAsia="Arial"/>
                <w:lang w:eastAsia="en-US"/>
              </w:rPr>
              <w:t>ach of the secondary outcome variables</w:t>
            </w:r>
            <w:r w:rsidR="006C614B">
              <w:rPr>
                <w:rFonts w:eastAsia="Arial"/>
                <w:lang w:eastAsia="en-US"/>
              </w:rPr>
              <w:t xml:space="preserve"> described below</w:t>
            </w:r>
            <w:r w:rsidRPr="005612A8">
              <w:rPr>
                <w:rFonts w:eastAsia="Arial"/>
                <w:lang w:eastAsia="en-US"/>
              </w:rPr>
              <w:t xml:space="preserve"> </w:t>
            </w:r>
            <w:r w:rsidR="006C614B">
              <w:rPr>
                <w:rFonts w:eastAsia="Arial"/>
                <w:lang w:eastAsia="en-US"/>
              </w:rPr>
              <w:t>we</w:t>
            </w:r>
            <w:r w:rsidRPr="005612A8">
              <w:rPr>
                <w:rFonts w:eastAsia="Arial"/>
                <w:lang w:eastAsia="en-US"/>
              </w:rPr>
              <w:t>re converted to a binary measure [0,1]</w:t>
            </w:r>
            <w:r w:rsidR="006B256D">
              <w:rPr>
                <w:rFonts w:eastAsia="Arial"/>
                <w:lang w:eastAsia="en-US"/>
              </w:rPr>
              <w:t xml:space="preserve"> and </w:t>
            </w:r>
            <w:r w:rsidRPr="005612A8">
              <w:rPr>
                <w:rFonts w:eastAsia="Arial"/>
                <w:lang w:eastAsia="en-US"/>
              </w:rPr>
              <w:t>summed together to create a score out of 5.</w:t>
            </w:r>
          </w:p>
        </w:tc>
      </w:tr>
      <w:tr w:rsidR="005612A8" w:rsidRPr="005612A8" w14:paraId="631E7AF3" w14:textId="77777777" w:rsidTr="00835B9A">
        <w:trPr>
          <w:trHeight w:val="1676"/>
        </w:trPr>
        <w:tc>
          <w:tcPr>
            <w:tcW w:w="1980" w:type="dxa"/>
          </w:tcPr>
          <w:p w14:paraId="138B7B6F" w14:textId="0673A5CF" w:rsidR="005612A8" w:rsidRPr="005612A8" w:rsidRDefault="00CC0E36" w:rsidP="00835B9A">
            <w:pPr>
              <w:pStyle w:val="TableTextLeft"/>
              <w:rPr>
                <w:rFonts w:eastAsia="Arial"/>
                <w:lang w:eastAsia="en-US"/>
              </w:rPr>
            </w:pPr>
            <w:r>
              <w:rPr>
                <w:rFonts w:eastAsia="Arial"/>
                <w:lang w:eastAsia="en-US"/>
              </w:rPr>
              <w:t>Self</w:t>
            </w:r>
            <w:r w:rsidR="00856D0D">
              <w:rPr>
                <w:rFonts w:eastAsia="Arial"/>
                <w:lang w:eastAsia="en-US"/>
              </w:rPr>
              <w:noBreakHyphen/>
            </w:r>
            <w:r>
              <w:rPr>
                <w:rFonts w:eastAsia="Arial"/>
                <w:lang w:eastAsia="en-US"/>
              </w:rPr>
              <w:t>reported t</w:t>
            </w:r>
            <w:r w:rsidR="005612A8" w:rsidRPr="005612A8">
              <w:rPr>
                <w:rFonts w:eastAsia="Arial"/>
                <w:lang w:eastAsia="en-US"/>
              </w:rPr>
              <w:t xml:space="preserve">raining </w:t>
            </w:r>
            <w:r>
              <w:rPr>
                <w:rFonts w:eastAsia="Arial"/>
                <w:lang w:eastAsia="en-US"/>
              </w:rPr>
              <w:t>c</w:t>
            </w:r>
            <w:r w:rsidR="005612A8" w:rsidRPr="005612A8">
              <w:rPr>
                <w:rFonts w:eastAsia="Arial"/>
                <w:lang w:eastAsia="en-US"/>
              </w:rPr>
              <w:t>ompletion*</w:t>
            </w:r>
          </w:p>
        </w:tc>
        <w:tc>
          <w:tcPr>
            <w:tcW w:w="4394" w:type="dxa"/>
          </w:tcPr>
          <w:p w14:paraId="181AD9E1" w14:textId="66213E89" w:rsidR="0090040C" w:rsidRDefault="0090040C" w:rsidP="00835B9A">
            <w:pPr>
              <w:pStyle w:val="TableTextLeft"/>
              <w:rPr>
                <w:rFonts w:eastAsia="Arial"/>
                <w:lang w:eastAsia="en-US"/>
              </w:rPr>
            </w:pPr>
            <w:r>
              <w:rPr>
                <w:rFonts w:eastAsia="Arial"/>
                <w:lang w:eastAsia="en-US"/>
              </w:rPr>
              <w:t>How much of the training module/video/podcast did you complete?</w:t>
            </w:r>
          </w:p>
          <w:p w14:paraId="690AFA75" w14:textId="5120172A" w:rsidR="005612A8" w:rsidRPr="005612A8" w:rsidRDefault="005612A8" w:rsidP="00835B9A">
            <w:pPr>
              <w:pStyle w:val="TableTextLeft"/>
              <w:rPr>
                <w:rFonts w:eastAsia="Arial"/>
                <w:lang w:eastAsia="en-US"/>
              </w:rPr>
            </w:pPr>
            <w:r w:rsidRPr="005612A8">
              <w:rPr>
                <w:rFonts w:eastAsia="Arial"/>
                <w:lang w:eastAsia="en-US"/>
              </w:rPr>
              <w:t>a. Little or none (0%</w:t>
            </w:r>
            <w:r w:rsidR="00B30DF7">
              <w:rPr>
                <w:rFonts w:eastAsia="Arial"/>
                <w:lang w:eastAsia="en-US"/>
              </w:rPr>
              <w:t>–</w:t>
            </w:r>
            <w:r w:rsidRPr="005612A8">
              <w:rPr>
                <w:rFonts w:eastAsia="Arial"/>
                <w:lang w:eastAsia="en-US"/>
              </w:rPr>
              <w:t>24%)</w:t>
            </w:r>
          </w:p>
          <w:p w14:paraId="65374FFD" w14:textId="7CE02653" w:rsidR="005612A8" w:rsidRPr="005612A8" w:rsidRDefault="005612A8" w:rsidP="00835B9A">
            <w:pPr>
              <w:pStyle w:val="TableTextLeft"/>
              <w:rPr>
                <w:rFonts w:eastAsia="Arial"/>
                <w:lang w:eastAsia="en-US"/>
              </w:rPr>
            </w:pPr>
            <w:r w:rsidRPr="005612A8">
              <w:rPr>
                <w:rFonts w:eastAsia="Arial"/>
                <w:lang w:eastAsia="en-US"/>
              </w:rPr>
              <w:t xml:space="preserve">b. </w:t>
            </w:r>
            <w:r w:rsidR="006B256D">
              <w:rPr>
                <w:rFonts w:eastAsia="Arial"/>
                <w:lang w:eastAsia="en-US"/>
              </w:rPr>
              <w:t>S</w:t>
            </w:r>
            <w:r w:rsidRPr="005612A8">
              <w:rPr>
                <w:rFonts w:eastAsia="Arial"/>
                <w:lang w:eastAsia="en-US"/>
              </w:rPr>
              <w:t>ome (25%</w:t>
            </w:r>
            <w:r w:rsidR="00B30DF7">
              <w:rPr>
                <w:rFonts w:eastAsia="Arial"/>
                <w:lang w:eastAsia="en-US"/>
              </w:rPr>
              <w:t>–</w:t>
            </w:r>
            <w:r w:rsidRPr="005612A8">
              <w:rPr>
                <w:rFonts w:eastAsia="Arial"/>
                <w:lang w:eastAsia="en-US"/>
              </w:rPr>
              <w:t>74%)</w:t>
            </w:r>
          </w:p>
          <w:p w14:paraId="160495EC" w14:textId="343D6395" w:rsidR="005612A8" w:rsidRPr="005612A8" w:rsidRDefault="005612A8" w:rsidP="00835B9A">
            <w:pPr>
              <w:pStyle w:val="TableTextLeft"/>
              <w:rPr>
                <w:rFonts w:eastAsia="Arial"/>
                <w:lang w:eastAsia="en-US"/>
              </w:rPr>
            </w:pPr>
            <w:r w:rsidRPr="005612A8">
              <w:rPr>
                <w:rFonts w:eastAsia="Arial"/>
                <w:lang w:eastAsia="en-US"/>
              </w:rPr>
              <w:t xml:space="preserve">c. </w:t>
            </w:r>
            <w:r w:rsidR="006B256D">
              <w:rPr>
                <w:rFonts w:eastAsia="Arial"/>
                <w:lang w:eastAsia="en-US"/>
              </w:rPr>
              <w:t>M</w:t>
            </w:r>
            <w:r w:rsidRPr="005612A8">
              <w:rPr>
                <w:rFonts w:eastAsia="Arial"/>
                <w:lang w:eastAsia="en-US"/>
              </w:rPr>
              <w:t>ost (75%</w:t>
            </w:r>
            <w:r w:rsidR="00B30DF7">
              <w:rPr>
                <w:rFonts w:eastAsia="Arial"/>
                <w:lang w:eastAsia="en-US"/>
              </w:rPr>
              <w:t>–</w:t>
            </w:r>
            <w:r w:rsidRPr="005612A8">
              <w:rPr>
                <w:rFonts w:eastAsia="Arial"/>
                <w:lang w:eastAsia="en-US"/>
              </w:rPr>
              <w:t>99%)</w:t>
            </w:r>
          </w:p>
          <w:p w14:paraId="48F83F9F" w14:textId="556888FB" w:rsidR="005612A8" w:rsidRPr="005612A8" w:rsidRDefault="005612A8" w:rsidP="00835B9A">
            <w:pPr>
              <w:pStyle w:val="TableTextLeft"/>
              <w:rPr>
                <w:rFonts w:eastAsia="Arial"/>
                <w:lang w:eastAsia="en-US"/>
              </w:rPr>
            </w:pPr>
            <w:r w:rsidRPr="005612A8">
              <w:rPr>
                <w:rFonts w:eastAsia="Arial"/>
                <w:lang w:eastAsia="en-US"/>
              </w:rPr>
              <w:t xml:space="preserve">d. </w:t>
            </w:r>
            <w:r w:rsidR="006B256D">
              <w:rPr>
                <w:rFonts w:eastAsia="Arial"/>
                <w:lang w:eastAsia="en-US"/>
              </w:rPr>
              <w:t>A</w:t>
            </w:r>
            <w:r w:rsidRPr="005612A8">
              <w:rPr>
                <w:rFonts w:eastAsia="Arial"/>
                <w:lang w:eastAsia="en-US"/>
              </w:rPr>
              <w:t>ll of it (100%)</w:t>
            </w:r>
          </w:p>
        </w:tc>
        <w:tc>
          <w:tcPr>
            <w:tcW w:w="2686" w:type="dxa"/>
          </w:tcPr>
          <w:p w14:paraId="76AD9C23" w14:textId="32BF2451" w:rsidR="005612A8" w:rsidRPr="005612A8" w:rsidRDefault="005612A8" w:rsidP="00835B9A">
            <w:pPr>
              <w:pStyle w:val="TableTextLeft"/>
              <w:rPr>
                <w:rFonts w:eastAsia="Arial"/>
                <w:lang w:eastAsia="en-US"/>
              </w:rPr>
            </w:pPr>
            <w:r w:rsidRPr="005612A8">
              <w:rPr>
                <w:rFonts w:eastAsia="Arial"/>
                <w:lang w:eastAsia="en-US"/>
              </w:rPr>
              <w:t>Binary variable, where {a,</w:t>
            </w:r>
            <w:r w:rsidR="00EC208B">
              <w:rPr>
                <w:rFonts w:eastAsia="Arial"/>
                <w:lang w:eastAsia="en-US"/>
              </w:rPr>
              <w:t xml:space="preserve"> </w:t>
            </w:r>
            <w:r w:rsidRPr="005612A8">
              <w:rPr>
                <w:rFonts w:eastAsia="Arial"/>
                <w:lang w:eastAsia="en-US"/>
              </w:rPr>
              <w:t>b,</w:t>
            </w:r>
            <w:r w:rsidR="00EC208B">
              <w:rPr>
                <w:rFonts w:eastAsia="Arial"/>
                <w:lang w:eastAsia="en-US"/>
              </w:rPr>
              <w:t xml:space="preserve"> </w:t>
            </w:r>
            <w:r w:rsidRPr="005612A8">
              <w:rPr>
                <w:rFonts w:eastAsia="Arial"/>
                <w:lang w:eastAsia="en-US"/>
              </w:rPr>
              <w:t xml:space="preserve">c} = 0 and d = 1 </w:t>
            </w:r>
          </w:p>
          <w:p w14:paraId="7D4BE1B3" w14:textId="77777777" w:rsidR="005612A8" w:rsidRPr="005612A8" w:rsidRDefault="005612A8" w:rsidP="00835B9A">
            <w:pPr>
              <w:pStyle w:val="TableTextLeft"/>
              <w:rPr>
                <w:rFonts w:eastAsia="Arial"/>
                <w:lang w:eastAsia="en-US"/>
              </w:rPr>
            </w:pPr>
          </w:p>
        </w:tc>
      </w:tr>
      <w:tr w:rsidR="005612A8" w:rsidRPr="005612A8" w14:paraId="2E0D2F46" w14:textId="77777777" w:rsidTr="00835B9A">
        <w:trPr>
          <w:trHeight w:val="683"/>
        </w:trPr>
        <w:tc>
          <w:tcPr>
            <w:tcW w:w="1980" w:type="dxa"/>
          </w:tcPr>
          <w:p w14:paraId="235F9DE9" w14:textId="77777777" w:rsidR="005612A8" w:rsidRPr="005612A8" w:rsidRDefault="005612A8" w:rsidP="00835B9A">
            <w:pPr>
              <w:pStyle w:val="TableTextLeft"/>
              <w:rPr>
                <w:rFonts w:eastAsia="Arial"/>
                <w:lang w:eastAsia="en-US"/>
              </w:rPr>
            </w:pPr>
            <w:r w:rsidRPr="005612A8">
              <w:rPr>
                <w:rFonts w:eastAsia="Arial"/>
                <w:lang w:eastAsia="en-US"/>
              </w:rPr>
              <w:t>Net Promotor Score</w:t>
            </w:r>
          </w:p>
        </w:tc>
        <w:tc>
          <w:tcPr>
            <w:tcW w:w="4394" w:type="dxa"/>
          </w:tcPr>
          <w:p w14:paraId="2639C11F" w14:textId="7FB696B1" w:rsidR="005612A8" w:rsidRPr="005612A8" w:rsidRDefault="00652A23" w:rsidP="00835B9A">
            <w:pPr>
              <w:pStyle w:val="TableTextLeft"/>
              <w:rPr>
                <w:rFonts w:eastAsia="Arial"/>
                <w:lang w:eastAsia="en-US"/>
              </w:rPr>
            </w:pPr>
            <w:r>
              <w:rPr>
                <w:rFonts w:eastAsia="Arial"/>
                <w:lang w:eastAsia="en-US"/>
              </w:rPr>
              <w:t>How likely would you be to recommend this training to a friend/colleague?</w:t>
            </w:r>
            <w:r w:rsidR="00467AE3">
              <w:rPr>
                <w:rFonts w:eastAsia="Arial"/>
                <w:lang w:eastAsia="en-US"/>
              </w:rPr>
              <w:t xml:space="preserve"> (</w:t>
            </w:r>
            <w:r w:rsidR="005612A8" w:rsidRPr="005612A8">
              <w:rPr>
                <w:rFonts w:eastAsia="Arial"/>
                <w:lang w:eastAsia="en-US"/>
              </w:rPr>
              <w:t>1</w:t>
            </w:r>
            <w:r w:rsidR="00DA2419">
              <w:rPr>
                <w:rFonts w:eastAsia="Arial"/>
                <w:lang w:eastAsia="en-US"/>
              </w:rPr>
              <w:t>–</w:t>
            </w:r>
            <w:r w:rsidR="005612A8" w:rsidRPr="005612A8">
              <w:rPr>
                <w:rFonts w:eastAsia="Arial"/>
                <w:lang w:eastAsia="en-US"/>
              </w:rPr>
              <w:t>10</w:t>
            </w:r>
            <w:r w:rsidR="00467AE3">
              <w:rPr>
                <w:rFonts w:eastAsia="Arial"/>
                <w:lang w:eastAsia="en-US"/>
              </w:rPr>
              <w:t> </w:t>
            </w:r>
            <w:r w:rsidR="005612A8" w:rsidRPr="005612A8">
              <w:rPr>
                <w:rFonts w:eastAsia="Arial"/>
                <w:lang w:eastAsia="en-US"/>
              </w:rPr>
              <w:t>scale</w:t>
            </w:r>
            <w:r w:rsidR="00467AE3">
              <w:rPr>
                <w:rFonts w:eastAsia="Arial"/>
                <w:lang w:eastAsia="en-US"/>
              </w:rPr>
              <w:t>)</w:t>
            </w:r>
          </w:p>
        </w:tc>
        <w:tc>
          <w:tcPr>
            <w:tcW w:w="2686" w:type="dxa"/>
          </w:tcPr>
          <w:p w14:paraId="10B29510" w14:textId="32D3ED73" w:rsidR="005612A8" w:rsidRPr="005612A8" w:rsidRDefault="005612A8" w:rsidP="00835B9A">
            <w:pPr>
              <w:pStyle w:val="TableTextLeft"/>
              <w:rPr>
                <w:rFonts w:eastAsia="Arial"/>
                <w:lang w:eastAsia="en-US"/>
              </w:rPr>
            </w:pPr>
            <w:r w:rsidRPr="005612A8">
              <w:rPr>
                <w:rFonts w:eastAsia="Arial"/>
                <w:lang w:eastAsia="en-US"/>
              </w:rPr>
              <w:t>Binary variable, where {1</w:t>
            </w:r>
            <w:r w:rsidR="00DA2419">
              <w:rPr>
                <w:rFonts w:eastAsia="Arial"/>
                <w:lang w:eastAsia="en-US"/>
              </w:rPr>
              <w:t>–</w:t>
            </w:r>
            <w:r w:rsidRPr="005612A8">
              <w:rPr>
                <w:rFonts w:eastAsia="Arial"/>
                <w:lang w:eastAsia="en-US"/>
              </w:rPr>
              <w:t>6} = 0 and {7</w:t>
            </w:r>
            <w:r w:rsidR="00DA2419">
              <w:rPr>
                <w:rFonts w:eastAsia="Arial"/>
                <w:lang w:eastAsia="en-US"/>
              </w:rPr>
              <w:t>–</w:t>
            </w:r>
            <w:r w:rsidRPr="005612A8">
              <w:rPr>
                <w:rFonts w:eastAsia="Arial"/>
                <w:lang w:eastAsia="en-US"/>
              </w:rPr>
              <w:t xml:space="preserve">10} = 1 </w:t>
            </w:r>
          </w:p>
        </w:tc>
      </w:tr>
      <w:tr w:rsidR="005612A8" w:rsidRPr="005612A8" w14:paraId="49ECE8C2" w14:textId="77777777" w:rsidTr="00835B9A">
        <w:trPr>
          <w:trHeight w:val="836"/>
        </w:trPr>
        <w:tc>
          <w:tcPr>
            <w:tcW w:w="1980" w:type="dxa"/>
          </w:tcPr>
          <w:p w14:paraId="4ADB6D91" w14:textId="0E80971D" w:rsidR="005612A8" w:rsidRPr="005612A8" w:rsidRDefault="005612A8" w:rsidP="00835B9A">
            <w:pPr>
              <w:pStyle w:val="TableTextLeft"/>
              <w:rPr>
                <w:rFonts w:eastAsia="Arial"/>
                <w:lang w:eastAsia="en-US"/>
              </w:rPr>
            </w:pPr>
            <w:r w:rsidRPr="005612A8">
              <w:rPr>
                <w:rFonts w:eastAsia="Arial"/>
                <w:lang w:eastAsia="en-US"/>
              </w:rPr>
              <w:t xml:space="preserve">Engagement </w:t>
            </w:r>
            <w:r w:rsidR="00CC0E36">
              <w:rPr>
                <w:rFonts w:eastAsia="Arial"/>
                <w:lang w:eastAsia="en-US"/>
              </w:rPr>
              <w:t>r</w:t>
            </w:r>
            <w:r w:rsidRPr="005612A8">
              <w:rPr>
                <w:rFonts w:eastAsia="Arial"/>
                <w:lang w:eastAsia="en-US"/>
              </w:rPr>
              <w:t>ating</w:t>
            </w:r>
          </w:p>
        </w:tc>
        <w:tc>
          <w:tcPr>
            <w:tcW w:w="4394" w:type="dxa"/>
          </w:tcPr>
          <w:p w14:paraId="7E0182C3" w14:textId="5A348E92" w:rsidR="005612A8" w:rsidRPr="005612A8" w:rsidRDefault="00417662" w:rsidP="00835B9A">
            <w:pPr>
              <w:pStyle w:val="TableTextLeft"/>
              <w:rPr>
                <w:rFonts w:eastAsia="Arial"/>
                <w:lang w:eastAsia="en-US"/>
              </w:rPr>
            </w:pPr>
            <w:r>
              <w:rPr>
                <w:rFonts w:eastAsia="Arial"/>
                <w:lang w:eastAsia="en-US"/>
              </w:rPr>
              <w:t xml:space="preserve">To what extent do you agree with the following statement: </w:t>
            </w:r>
            <w:r w:rsidR="00856D0D">
              <w:rPr>
                <w:rFonts w:eastAsia="Arial"/>
                <w:lang w:eastAsia="en-US"/>
              </w:rPr>
              <w:t>“</w:t>
            </w:r>
            <w:r>
              <w:rPr>
                <w:rFonts w:eastAsia="Arial"/>
                <w:lang w:eastAsia="en-US"/>
              </w:rPr>
              <w:t>The training content was engaging</w:t>
            </w:r>
            <w:r w:rsidR="006B256D">
              <w:rPr>
                <w:rFonts w:eastAsia="Arial"/>
                <w:lang w:eastAsia="en-US"/>
              </w:rPr>
              <w:t>.</w:t>
            </w:r>
            <w:r w:rsidR="00856D0D">
              <w:rPr>
                <w:rFonts w:eastAsia="Arial"/>
                <w:lang w:eastAsia="en-US"/>
              </w:rPr>
              <w:t>”</w:t>
            </w:r>
            <w:r w:rsidR="006B256D">
              <w:rPr>
                <w:rFonts w:eastAsia="Arial"/>
                <w:lang w:eastAsia="en-US"/>
              </w:rPr>
              <w:t xml:space="preserve"> (5</w:t>
            </w:r>
            <w:r w:rsidR="00856D0D">
              <w:rPr>
                <w:rFonts w:eastAsia="Arial"/>
                <w:lang w:eastAsia="en-US"/>
              </w:rPr>
              <w:noBreakHyphen/>
            </w:r>
            <w:r w:rsidR="006B256D">
              <w:rPr>
                <w:rFonts w:eastAsia="Arial"/>
                <w:lang w:eastAsia="en-US"/>
              </w:rPr>
              <w:t>point scale from Strongly Disagree to Strongly Agree)</w:t>
            </w:r>
          </w:p>
        </w:tc>
        <w:tc>
          <w:tcPr>
            <w:tcW w:w="2686" w:type="dxa"/>
          </w:tcPr>
          <w:p w14:paraId="1B027FC8" w14:textId="1A80CD52" w:rsidR="005612A8" w:rsidRPr="005612A8" w:rsidRDefault="005612A8" w:rsidP="00835B9A">
            <w:pPr>
              <w:pStyle w:val="TableTextLeft"/>
              <w:rPr>
                <w:rFonts w:eastAsia="Arial"/>
                <w:lang w:eastAsia="en-US"/>
              </w:rPr>
            </w:pPr>
            <w:r w:rsidRPr="005612A8">
              <w:rPr>
                <w:rFonts w:eastAsia="Arial"/>
                <w:lang w:eastAsia="en-US"/>
              </w:rPr>
              <w:t>Binary variable, where {a,</w:t>
            </w:r>
            <w:r w:rsidR="00EC208B">
              <w:rPr>
                <w:rFonts w:eastAsia="Arial"/>
                <w:lang w:eastAsia="en-US"/>
              </w:rPr>
              <w:t xml:space="preserve"> </w:t>
            </w:r>
            <w:r w:rsidRPr="005612A8">
              <w:rPr>
                <w:rFonts w:eastAsia="Arial"/>
                <w:lang w:eastAsia="en-US"/>
              </w:rPr>
              <w:t>b,</w:t>
            </w:r>
            <w:r w:rsidR="00EC208B">
              <w:rPr>
                <w:rFonts w:eastAsia="Arial"/>
                <w:lang w:eastAsia="en-US"/>
              </w:rPr>
              <w:t xml:space="preserve"> </w:t>
            </w:r>
            <w:r w:rsidRPr="005612A8">
              <w:rPr>
                <w:rFonts w:eastAsia="Arial"/>
                <w:lang w:eastAsia="en-US"/>
              </w:rPr>
              <w:t>c} = 0 and {d,</w:t>
            </w:r>
            <w:r w:rsidR="00EC208B">
              <w:rPr>
                <w:rFonts w:eastAsia="Arial"/>
                <w:lang w:eastAsia="en-US"/>
              </w:rPr>
              <w:t xml:space="preserve"> </w:t>
            </w:r>
            <w:r w:rsidRPr="005612A8">
              <w:rPr>
                <w:rFonts w:eastAsia="Arial"/>
                <w:lang w:eastAsia="en-US"/>
              </w:rPr>
              <w:t xml:space="preserve">e} = 1 </w:t>
            </w:r>
          </w:p>
        </w:tc>
      </w:tr>
      <w:tr w:rsidR="00CF1849" w:rsidRPr="005612A8" w14:paraId="1D255181" w14:textId="77777777" w:rsidTr="00835B9A">
        <w:trPr>
          <w:trHeight w:val="2701"/>
        </w:trPr>
        <w:tc>
          <w:tcPr>
            <w:tcW w:w="1980" w:type="dxa"/>
          </w:tcPr>
          <w:p w14:paraId="749A8838" w14:textId="25717E80" w:rsidR="00CF1849" w:rsidRDefault="00CF1849" w:rsidP="00835B9A">
            <w:pPr>
              <w:pStyle w:val="TableTextLeft"/>
              <w:rPr>
                <w:rFonts w:eastAsia="Arial"/>
                <w:lang w:eastAsia="en-US"/>
              </w:rPr>
            </w:pPr>
            <w:r w:rsidRPr="005612A8">
              <w:rPr>
                <w:rFonts w:eastAsia="Arial"/>
                <w:lang w:eastAsia="en-US"/>
              </w:rPr>
              <w:t xml:space="preserve">Learning </w:t>
            </w:r>
            <w:r w:rsidR="00467AE3">
              <w:rPr>
                <w:rFonts w:eastAsia="Arial"/>
                <w:lang w:eastAsia="en-US"/>
              </w:rPr>
              <w:t>o</w:t>
            </w:r>
            <w:r w:rsidRPr="005612A8">
              <w:rPr>
                <w:rFonts w:eastAsia="Arial"/>
                <w:lang w:eastAsia="en-US"/>
              </w:rPr>
              <w:t>utcome 1</w:t>
            </w:r>
          </w:p>
          <w:p w14:paraId="3B5977EC" w14:textId="77777777" w:rsidR="00CF1849" w:rsidRPr="005612A8" w:rsidRDefault="00CF1849" w:rsidP="00835B9A">
            <w:pPr>
              <w:pStyle w:val="TableTextLeft"/>
              <w:rPr>
                <w:rFonts w:eastAsia="Arial"/>
                <w:lang w:eastAsia="en-US"/>
              </w:rPr>
            </w:pPr>
          </w:p>
        </w:tc>
        <w:tc>
          <w:tcPr>
            <w:tcW w:w="4394" w:type="dxa"/>
          </w:tcPr>
          <w:p w14:paraId="77582B02" w14:textId="1146B40D" w:rsidR="00CF1849" w:rsidRPr="00467AE3" w:rsidRDefault="00CF1849" w:rsidP="00835B9A">
            <w:pPr>
              <w:pStyle w:val="TableTextLeft"/>
              <w:rPr>
                <w:rFonts w:eastAsia="Arial"/>
                <w:lang w:eastAsia="en-US"/>
              </w:rPr>
            </w:pPr>
            <w:r w:rsidRPr="00467AE3">
              <w:rPr>
                <w:rFonts w:eastAsia="Arial"/>
                <w:lang w:eastAsia="en-US"/>
              </w:rPr>
              <w:t xml:space="preserve">Consider this scenario: The Australian Government is studying a new approach to language learning through flash cards for primary school children. The government wants evidence to decide whether this is a good approach. Children from the same suburb, with similar NAPLAN scores, and demographics are randomly assigned to </w:t>
            </w:r>
            <w:r w:rsidR="00BF0960">
              <w:rPr>
                <w:rFonts w:eastAsia="Arial"/>
                <w:lang w:eastAsia="en-US"/>
              </w:rPr>
              <w:t>2</w:t>
            </w:r>
            <w:r w:rsidRPr="00467AE3">
              <w:rPr>
                <w:rFonts w:eastAsia="Arial"/>
                <w:lang w:eastAsia="en-US"/>
              </w:rPr>
              <w:t xml:space="preserve"> groups. Group A receives the flash cards, while group B doesn</w:t>
            </w:r>
            <w:r w:rsidR="00856D0D">
              <w:rPr>
                <w:rFonts w:eastAsia="Arial"/>
                <w:lang w:eastAsia="en-US"/>
              </w:rPr>
              <w:t>’</w:t>
            </w:r>
            <w:r w:rsidRPr="00467AE3">
              <w:rPr>
                <w:rFonts w:eastAsia="Arial"/>
                <w:lang w:eastAsia="en-US"/>
              </w:rPr>
              <w:t>t. In this scenario, what is the control or comparison group?</w:t>
            </w:r>
          </w:p>
          <w:p w14:paraId="725A5F3D" w14:textId="065E559D" w:rsidR="00CF1849" w:rsidRPr="005612A8" w:rsidRDefault="00CF1849" w:rsidP="00835B9A">
            <w:pPr>
              <w:pStyle w:val="TableTextLeft"/>
              <w:rPr>
                <w:rFonts w:eastAsia="Arial"/>
                <w:lang w:eastAsia="en-US"/>
              </w:rPr>
            </w:pPr>
            <w:r>
              <w:rPr>
                <w:rFonts w:eastAsia="Arial"/>
                <w:lang w:eastAsia="en-US"/>
              </w:rPr>
              <w:t xml:space="preserve">Options: </w:t>
            </w:r>
            <w:r w:rsidRPr="005612A8">
              <w:rPr>
                <w:rFonts w:eastAsia="Arial"/>
                <w:lang w:eastAsia="en-US"/>
              </w:rPr>
              <w:t>a. NAPLAN</w:t>
            </w:r>
            <w:r>
              <w:rPr>
                <w:rFonts w:eastAsia="Arial"/>
                <w:lang w:eastAsia="en-US"/>
              </w:rPr>
              <w:t xml:space="preserve">. </w:t>
            </w:r>
            <w:r w:rsidRPr="005612A8">
              <w:rPr>
                <w:rFonts w:eastAsia="Arial"/>
                <w:lang w:eastAsia="en-US"/>
              </w:rPr>
              <w:t>b. Flash cards</w:t>
            </w:r>
            <w:r>
              <w:rPr>
                <w:rFonts w:eastAsia="Arial"/>
                <w:lang w:eastAsia="en-US"/>
              </w:rPr>
              <w:t xml:space="preserve">. </w:t>
            </w:r>
            <w:r w:rsidRPr="005612A8">
              <w:rPr>
                <w:rFonts w:eastAsia="Arial"/>
                <w:lang w:eastAsia="en-US"/>
              </w:rPr>
              <w:t>c. Group A</w:t>
            </w:r>
            <w:r>
              <w:rPr>
                <w:rFonts w:eastAsia="Arial"/>
                <w:lang w:eastAsia="en-US"/>
              </w:rPr>
              <w:t xml:space="preserve">. </w:t>
            </w:r>
            <w:r w:rsidRPr="005612A8">
              <w:rPr>
                <w:rFonts w:eastAsia="Arial"/>
                <w:lang w:eastAsia="en-US"/>
              </w:rPr>
              <w:t>d. Group B</w:t>
            </w:r>
            <w:r>
              <w:rPr>
                <w:rFonts w:eastAsia="Arial"/>
                <w:lang w:eastAsia="en-US"/>
              </w:rPr>
              <w:t>.</w:t>
            </w:r>
            <w:r w:rsidR="00803FDD">
              <w:rPr>
                <w:rFonts w:eastAsia="Arial"/>
                <w:lang w:eastAsia="en-US"/>
              </w:rPr>
              <w:t xml:space="preserve"> [(d) is correct.]</w:t>
            </w:r>
            <w:r w:rsidR="004216E8">
              <w:rPr>
                <w:rFonts w:eastAsia="Arial"/>
                <w:lang w:eastAsia="en-US"/>
              </w:rPr>
              <w:t xml:space="preserve"> </w:t>
            </w:r>
          </w:p>
        </w:tc>
        <w:tc>
          <w:tcPr>
            <w:tcW w:w="2686" w:type="dxa"/>
          </w:tcPr>
          <w:p w14:paraId="1004A472" w14:textId="3A321DE9" w:rsidR="00CF1849" w:rsidRPr="005612A8" w:rsidRDefault="00CF1849" w:rsidP="00835B9A">
            <w:pPr>
              <w:pStyle w:val="TableTextLeft"/>
              <w:rPr>
                <w:rFonts w:eastAsia="Arial"/>
                <w:lang w:eastAsia="en-US"/>
              </w:rPr>
            </w:pPr>
            <w:r>
              <w:rPr>
                <w:rFonts w:eastAsia="Arial"/>
                <w:lang w:eastAsia="en-US"/>
              </w:rPr>
              <w:t xml:space="preserve">The 2 learning outcomes </w:t>
            </w:r>
            <w:r w:rsidR="00BF0959">
              <w:rPr>
                <w:rFonts w:eastAsia="Arial"/>
                <w:lang w:eastAsia="en-US"/>
              </w:rPr>
              <w:t xml:space="preserve">were scored as correct (1) or incorrect (0) and </w:t>
            </w:r>
            <w:r>
              <w:rPr>
                <w:rFonts w:eastAsia="Arial"/>
                <w:lang w:eastAsia="en-US"/>
              </w:rPr>
              <w:t xml:space="preserve">were </w:t>
            </w:r>
            <w:r w:rsidR="00BF0959">
              <w:rPr>
                <w:rFonts w:eastAsia="Arial"/>
                <w:lang w:eastAsia="en-US"/>
              </w:rPr>
              <w:t xml:space="preserve">then summed to create </w:t>
            </w:r>
            <w:r w:rsidR="004216E8">
              <w:rPr>
                <w:rFonts w:eastAsia="Arial"/>
                <w:lang w:eastAsia="en-US"/>
              </w:rPr>
              <w:t xml:space="preserve">a score </w:t>
            </w:r>
            <w:r w:rsidRPr="005612A8">
              <w:rPr>
                <w:rFonts w:eastAsia="Arial"/>
                <w:lang w:eastAsia="en-US"/>
              </w:rPr>
              <w:t>from 0 to 2.</w:t>
            </w:r>
          </w:p>
        </w:tc>
      </w:tr>
      <w:tr w:rsidR="00CF1849" w:rsidRPr="005612A8" w14:paraId="75AD9E35" w14:textId="77777777" w:rsidTr="00835B9A">
        <w:trPr>
          <w:trHeight w:val="2537"/>
        </w:trPr>
        <w:tc>
          <w:tcPr>
            <w:tcW w:w="1980" w:type="dxa"/>
          </w:tcPr>
          <w:p w14:paraId="5B0F8C08" w14:textId="62E36E8A" w:rsidR="00CF1849" w:rsidRPr="005612A8" w:rsidRDefault="00CF1849" w:rsidP="00835B9A">
            <w:pPr>
              <w:pStyle w:val="TableTextLeft"/>
              <w:rPr>
                <w:rFonts w:eastAsia="Arial"/>
                <w:lang w:eastAsia="en-US"/>
              </w:rPr>
            </w:pPr>
            <w:r w:rsidRPr="005612A8">
              <w:rPr>
                <w:rFonts w:eastAsia="Arial"/>
                <w:lang w:eastAsia="en-US"/>
              </w:rPr>
              <w:t xml:space="preserve">Learning </w:t>
            </w:r>
            <w:r w:rsidR="00467AE3">
              <w:rPr>
                <w:rFonts w:eastAsia="Arial"/>
                <w:lang w:eastAsia="en-US"/>
              </w:rPr>
              <w:t>o</w:t>
            </w:r>
            <w:r w:rsidRPr="005612A8">
              <w:rPr>
                <w:rFonts w:eastAsia="Arial"/>
                <w:lang w:eastAsia="en-US"/>
              </w:rPr>
              <w:t>utcome 2</w:t>
            </w:r>
          </w:p>
        </w:tc>
        <w:tc>
          <w:tcPr>
            <w:tcW w:w="4394" w:type="dxa"/>
          </w:tcPr>
          <w:p w14:paraId="3F95FD49" w14:textId="6502D99E" w:rsidR="00CF1849" w:rsidRPr="00467AE3" w:rsidRDefault="00CF1849" w:rsidP="00835B9A">
            <w:pPr>
              <w:pStyle w:val="TableTextLeft"/>
              <w:rPr>
                <w:rFonts w:eastAsia="Arial"/>
                <w:lang w:eastAsia="en-US"/>
              </w:rPr>
            </w:pPr>
            <w:r w:rsidRPr="00467AE3">
              <w:rPr>
                <w:rFonts w:eastAsia="Arial"/>
                <w:lang w:eastAsia="en-US"/>
              </w:rPr>
              <w:t>Which </w:t>
            </w:r>
            <w:r w:rsidRPr="00467AE3">
              <w:rPr>
                <w:rFonts w:eastAsia="Arial"/>
                <w:b/>
                <w:bCs/>
                <w:lang w:eastAsia="en-US"/>
              </w:rPr>
              <w:t>ONE</w:t>
            </w:r>
            <w:r w:rsidRPr="00467AE3">
              <w:rPr>
                <w:rFonts w:eastAsia="Arial"/>
                <w:lang w:eastAsia="en-US"/>
              </w:rPr>
              <w:t> of the following correctly completes the sentence below? </w:t>
            </w:r>
          </w:p>
          <w:p w14:paraId="7822BAC6" w14:textId="767EE43C" w:rsidR="00CF1849" w:rsidRDefault="00CF1849" w:rsidP="00835B9A">
            <w:pPr>
              <w:pStyle w:val="TableTextLeft"/>
            </w:pPr>
            <w:r w:rsidRPr="0042761D">
              <w:t>Randomising between the treatment and control groups helps find the true causal effect of a program because it ensures</w:t>
            </w:r>
            <w:r>
              <w:t xml:space="preserve"> </w:t>
            </w:r>
          </w:p>
          <w:p w14:paraId="0A5D3F5D" w14:textId="6E5F6A7A" w:rsidR="00CF1849" w:rsidRPr="005612A8" w:rsidRDefault="00CF1849" w:rsidP="00835B9A">
            <w:pPr>
              <w:pStyle w:val="TableTextLeft"/>
              <w:rPr>
                <w:rFonts w:eastAsia="Arial"/>
                <w:lang w:eastAsia="en-US"/>
              </w:rPr>
            </w:pPr>
            <w:r w:rsidRPr="005612A8">
              <w:rPr>
                <w:rFonts w:eastAsia="Arial"/>
                <w:lang w:eastAsia="en-US"/>
              </w:rPr>
              <w:t>a. Participants in the trial are representative of the overall population of interest.</w:t>
            </w:r>
          </w:p>
          <w:p w14:paraId="36548058" w14:textId="182BDF68" w:rsidR="00CF1849" w:rsidRPr="005612A8" w:rsidRDefault="00CF1849" w:rsidP="00835B9A">
            <w:pPr>
              <w:pStyle w:val="TableTextLeft"/>
              <w:rPr>
                <w:rFonts w:eastAsia="Arial"/>
                <w:lang w:eastAsia="en-US"/>
              </w:rPr>
            </w:pPr>
            <w:r w:rsidRPr="005612A8">
              <w:rPr>
                <w:rFonts w:eastAsia="Arial"/>
                <w:lang w:eastAsia="en-US"/>
              </w:rPr>
              <w:t xml:space="preserve">b. </w:t>
            </w:r>
            <w:r>
              <w:t>People in the treatment group are not systematically different to people in the control group</w:t>
            </w:r>
            <w:r w:rsidR="00803FDD">
              <w:t xml:space="preserve"> </w:t>
            </w:r>
            <w:r w:rsidR="00803FDD">
              <w:rPr>
                <w:rFonts w:eastAsia="Arial"/>
                <w:lang w:eastAsia="en-US"/>
              </w:rPr>
              <w:t>[(b) is correct.]</w:t>
            </w:r>
          </w:p>
          <w:p w14:paraId="7E7BE72B" w14:textId="62CC743A" w:rsidR="00CF1849" w:rsidRPr="005612A8" w:rsidRDefault="00CF1849" w:rsidP="00835B9A">
            <w:pPr>
              <w:pStyle w:val="TableTextLeft"/>
              <w:rPr>
                <w:rFonts w:eastAsia="Arial"/>
                <w:lang w:eastAsia="en-US"/>
              </w:rPr>
            </w:pPr>
            <w:r w:rsidRPr="005612A8">
              <w:rPr>
                <w:rFonts w:eastAsia="Arial"/>
                <w:lang w:eastAsia="en-US"/>
              </w:rPr>
              <w:t>c. The sample size of the study is large enough.</w:t>
            </w:r>
          </w:p>
        </w:tc>
        <w:tc>
          <w:tcPr>
            <w:tcW w:w="2686" w:type="dxa"/>
          </w:tcPr>
          <w:p w14:paraId="72605BC6" w14:textId="4A3D40D3" w:rsidR="00CF1849" w:rsidRPr="005612A8" w:rsidRDefault="00803FDD" w:rsidP="00835B9A">
            <w:pPr>
              <w:pStyle w:val="TableTextLeft"/>
              <w:rPr>
                <w:rFonts w:eastAsia="Arial"/>
                <w:lang w:eastAsia="en-US"/>
              </w:rPr>
            </w:pPr>
            <w:r>
              <w:rPr>
                <w:rFonts w:eastAsia="Arial"/>
                <w:lang w:eastAsia="en-US"/>
              </w:rPr>
              <w:t>See above.</w:t>
            </w:r>
          </w:p>
        </w:tc>
      </w:tr>
      <w:tr w:rsidR="005612A8" w:rsidRPr="005612A8" w14:paraId="1A4C8B90" w14:textId="77777777" w:rsidTr="00835B9A">
        <w:trPr>
          <w:trHeight w:val="1273"/>
        </w:trPr>
        <w:tc>
          <w:tcPr>
            <w:tcW w:w="1980" w:type="dxa"/>
          </w:tcPr>
          <w:p w14:paraId="0A945A70" w14:textId="77777777" w:rsidR="005612A8" w:rsidRPr="005612A8" w:rsidRDefault="005612A8" w:rsidP="00835B9A">
            <w:pPr>
              <w:pStyle w:val="TableTextLeft"/>
              <w:rPr>
                <w:rFonts w:eastAsia="Arial"/>
                <w:lang w:eastAsia="en-US"/>
              </w:rPr>
            </w:pPr>
            <w:r w:rsidRPr="005612A8">
              <w:rPr>
                <w:rFonts w:eastAsia="Arial"/>
                <w:lang w:eastAsia="en-US"/>
              </w:rPr>
              <w:t>Preferred format</w:t>
            </w:r>
          </w:p>
          <w:p w14:paraId="785E2DC9" w14:textId="77777777" w:rsidR="005612A8" w:rsidRPr="005612A8" w:rsidRDefault="005612A8" w:rsidP="00835B9A">
            <w:pPr>
              <w:pStyle w:val="TableTextLeft"/>
              <w:rPr>
                <w:rFonts w:eastAsia="Arial"/>
                <w:lang w:eastAsia="en-US"/>
              </w:rPr>
            </w:pPr>
          </w:p>
        </w:tc>
        <w:tc>
          <w:tcPr>
            <w:tcW w:w="4394" w:type="dxa"/>
          </w:tcPr>
          <w:p w14:paraId="33BAD134" w14:textId="6C1D9D09" w:rsidR="0091516D" w:rsidRDefault="0091516D" w:rsidP="00835B9A">
            <w:pPr>
              <w:pStyle w:val="TableTextLeft"/>
              <w:rPr>
                <w:rFonts w:eastAsia="Arial"/>
                <w:lang w:eastAsia="en-US"/>
              </w:rPr>
            </w:pPr>
            <w:r>
              <w:rPr>
                <w:rFonts w:eastAsia="Arial"/>
                <w:lang w:eastAsia="en-US"/>
              </w:rPr>
              <w:t>What format do you think is best to deliver this training?</w:t>
            </w:r>
          </w:p>
          <w:p w14:paraId="500F7393" w14:textId="3277A9D3" w:rsidR="005612A8" w:rsidRPr="005612A8" w:rsidRDefault="005612A8" w:rsidP="00835B9A">
            <w:pPr>
              <w:pStyle w:val="TableTextLeft"/>
              <w:rPr>
                <w:rFonts w:eastAsia="Arial"/>
                <w:lang w:eastAsia="en-US"/>
              </w:rPr>
            </w:pPr>
            <w:r w:rsidRPr="005612A8">
              <w:rPr>
                <w:rFonts w:eastAsia="Arial"/>
                <w:lang w:eastAsia="en-US"/>
              </w:rPr>
              <w:t>a. Short explainer video</w:t>
            </w:r>
          </w:p>
          <w:p w14:paraId="7BD1BC78" w14:textId="5EE9FCF0" w:rsidR="005612A8" w:rsidRPr="005612A8" w:rsidRDefault="005612A8" w:rsidP="00835B9A">
            <w:pPr>
              <w:pStyle w:val="TableTextLeft"/>
              <w:rPr>
                <w:rFonts w:eastAsia="Arial"/>
                <w:lang w:eastAsia="en-US"/>
              </w:rPr>
            </w:pPr>
            <w:r w:rsidRPr="005612A8">
              <w:rPr>
                <w:rFonts w:eastAsia="Arial"/>
                <w:lang w:eastAsia="en-US"/>
              </w:rPr>
              <w:t>b. Online click</w:t>
            </w:r>
            <w:r w:rsidR="00856D0D">
              <w:rPr>
                <w:rFonts w:eastAsia="Arial"/>
                <w:lang w:eastAsia="en-US"/>
              </w:rPr>
              <w:noBreakHyphen/>
            </w:r>
            <w:r w:rsidRPr="005612A8">
              <w:rPr>
                <w:rFonts w:eastAsia="Arial"/>
                <w:lang w:eastAsia="en-US"/>
              </w:rPr>
              <w:t>through module</w:t>
            </w:r>
          </w:p>
          <w:p w14:paraId="38384147" w14:textId="77777777" w:rsidR="005612A8" w:rsidRPr="005612A8" w:rsidRDefault="005612A8" w:rsidP="00835B9A">
            <w:pPr>
              <w:pStyle w:val="TableTextLeft"/>
              <w:rPr>
                <w:rFonts w:eastAsia="Arial"/>
                <w:lang w:eastAsia="en-US"/>
              </w:rPr>
            </w:pPr>
            <w:r w:rsidRPr="005612A8">
              <w:rPr>
                <w:rFonts w:eastAsia="Arial"/>
                <w:lang w:eastAsia="en-US"/>
              </w:rPr>
              <w:t>c. Podcast format</w:t>
            </w:r>
          </w:p>
        </w:tc>
        <w:tc>
          <w:tcPr>
            <w:tcW w:w="2686" w:type="dxa"/>
          </w:tcPr>
          <w:p w14:paraId="612D1A08" w14:textId="7B358B2E" w:rsidR="005612A8" w:rsidRPr="005612A8" w:rsidRDefault="00DC4AAB" w:rsidP="00835B9A">
            <w:pPr>
              <w:pStyle w:val="TableTextLeft"/>
              <w:rPr>
                <w:rFonts w:eastAsia="Arial"/>
                <w:lang w:eastAsia="en-US"/>
              </w:rPr>
            </w:pPr>
            <w:r>
              <w:rPr>
                <w:rFonts w:eastAsia="Arial"/>
                <w:lang w:eastAsia="en-US"/>
              </w:rPr>
              <w:t>Not applicable</w:t>
            </w:r>
          </w:p>
        </w:tc>
      </w:tr>
    </w:tbl>
    <w:p w14:paraId="666C0965" w14:textId="62A4608C" w:rsidR="002D6C7A" w:rsidRPr="0071771E" w:rsidRDefault="00CE7E1B" w:rsidP="0071771E">
      <w:pPr>
        <w:pStyle w:val="ChartorTableNote"/>
      </w:pPr>
      <w:r w:rsidRPr="0071771E">
        <w:t>*</w:t>
      </w:r>
      <w:r w:rsidR="00023984" w:rsidRPr="0071771E">
        <w:t xml:space="preserve"> </w:t>
      </w:r>
      <w:r w:rsidR="00CF18A1" w:rsidRPr="0071771E">
        <w:t xml:space="preserve">Trial </w:t>
      </w:r>
      <w:r w:rsidR="009A57A8" w:rsidRPr="0071771E">
        <w:t xml:space="preserve">participants </w:t>
      </w:r>
      <w:r w:rsidR="00023984" w:rsidRPr="0071771E">
        <w:t>who were</w:t>
      </w:r>
      <w:r w:rsidR="009A57A8" w:rsidRPr="0071771E">
        <w:t xml:space="preserve"> randomised but </w:t>
      </w:r>
      <w:r w:rsidR="00023984" w:rsidRPr="0071771E">
        <w:t xml:space="preserve">who </w:t>
      </w:r>
      <w:r w:rsidR="009A57A8" w:rsidRPr="0071771E">
        <w:t>left at the first page of the survey</w:t>
      </w:r>
      <w:r w:rsidR="000F0A17" w:rsidRPr="0071771E">
        <w:t>, without commencing the training,</w:t>
      </w:r>
      <w:r w:rsidR="009A57A8" w:rsidRPr="0071771E">
        <w:t xml:space="preserve"> had their training completion recorded as </w:t>
      </w:r>
      <w:r w:rsidR="00856D0D">
        <w:t>‘</w:t>
      </w:r>
      <w:r w:rsidR="009A57A8" w:rsidRPr="0071771E">
        <w:t>little or none</w:t>
      </w:r>
      <w:r w:rsidR="00856D0D">
        <w:t>’</w:t>
      </w:r>
      <w:r w:rsidR="009A57A8" w:rsidRPr="0071771E">
        <w:t>.</w:t>
      </w:r>
    </w:p>
    <w:p w14:paraId="5CB31F3B" w14:textId="30691B89" w:rsidR="00F83FE0" w:rsidRDefault="00E81281" w:rsidP="00640F9F">
      <w:pPr>
        <w:pStyle w:val="Heading2"/>
      </w:pPr>
      <w:bookmarkStart w:id="31" w:name="_Toc210901098"/>
      <w:r>
        <w:lastRenderedPageBreak/>
        <w:t xml:space="preserve">Method of </w:t>
      </w:r>
      <w:r w:rsidR="005A6363">
        <w:t>analysis</w:t>
      </w:r>
      <w:bookmarkEnd w:id="31"/>
    </w:p>
    <w:p w14:paraId="4807FC22" w14:textId="0CCFFDED" w:rsidR="0007451B" w:rsidRDefault="00C263C2" w:rsidP="004543DB">
      <w:r>
        <w:t xml:space="preserve">A conventional </w:t>
      </w:r>
      <w:r w:rsidR="00080C67">
        <w:t>Intent</w:t>
      </w:r>
      <w:r w:rsidR="00856D0D">
        <w:noBreakHyphen/>
      </w:r>
      <w:r w:rsidR="00080C67">
        <w:t>to</w:t>
      </w:r>
      <w:r w:rsidR="00856D0D">
        <w:noBreakHyphen/>
      </w:r>
      <w:r w:rsidR="00080C67">
        <w:t xml:space="preserve">Treat </w:t>
      </w:r>
      <w:r>
        <w:t xml:space="preserve">approach was </w:t>
      </w:r>
      <w:r w:rsidR="00A95292">
        <w:t xml:space="preserve">used to </w:t>
      </w:r>
      <w:r w:rsidR="00080C67">
        <w:t>estimat</w:t>
      </w:r>
      <w:r w:rsidR="00A95292">
        <w:t>e</w:t>
      </w:r>
      <w:r w:rsidR="00080C67">
        <w:t xml:space="preserve"> the effect of being assigned to </w:t>
      </w:r>
      <w:r w:rsidR="000738F5">
        <w:t xml:space="preserve">one of </w:t>
      </w:r>
      <w:r w:rsidR="00080C67">
        <w:t>the treatment groups (micro</w:t>
      </w:r>
      <w:r w:rsidR="00856D0D">
        <w:noBreakHyphen/>
      </w:r>
      <w:r w:rsidR="00080C67">
        <w:t xml:space="preserve">learning video or podcast) on the primary outcome variable: </w:t>
      </w:r>
      <w:r w:rsidR="00080C67" w:rsidRPr="005A30E8">
        <w:rPr>
          <w:i/>
          <w:iCs/>
        </w:rPr>
        <w:t>Training</w:t>
      </w:r>
      <w:r w:rsidR="00C34135">
        <w:rPr>
          <w:i/>
          <w:iCs/>
        </w:rPr>
        <w:t> </w:t>
      </w:r>
      <w:r w:rsidR="00080C67" w:rsidRPr="005A30E8">
        <w:rPr>
          <w:i/>
          <w:iCs/>
        </w:rPr>
        <w:t>Effectiveness Index</w:t>
      </w:r>
      <w:r w:rsidR="00080C67">
        <w:t>.</w:t>
      </w:r>
      <w:r w:rsidR="003B70A2">
        <w:t xml:space="preserve"> </w:t>
      </w:r>
      <w:r w:rsidR="004543DB">
        <w:t>The ITT approach was particularly relevant because a small number of participants from some government departments could not access the video or podcast due to IT</w:t>
      </w:r>
      <w:r w:rsidR="00C34135">
        <w:t> </w:t>
      </w:r>
      <w:r w:rsidR="004543DB">
        <w:t xml:space="preserve">security restrictions that limited their access to external links. </w:t>
      </w:r>
      <w:r>
        <w:t>Consistent with ITT</w:t>
      </w:r>
      <w:r w:rsidR="00A95292">
        <w:t xml:space="preserve">, these participants </w:t>
      </w:r>
      <w:r w:rsidR="004543DB">
        <w:t>were still included in the analysis, and missing values were imputed.</w:t>
      </w:r>
    </w:p>
    <w:p w14:paraId="4F97EA06" w14:textId="7D1B36D1" w:rsidR="0007451B" w:rsidRPr="00B50434" w:rsidRDefault="00703A4A" w:rsidP="004543DB">
      <w:r>
        <w:t>The pre</w:t>
      </w:r>
      <w:r w:rsidR="00856D0D">
        <w:noBreakHyphen/>
      </w:r>
      <w:r>
        <w:t>specified threshold for statistical significance was p &lt; 0.1</w:t>
      </w:r>
      <w:r w:rsidR="005109AC">
        <w:t>. This is a less stringent test than is conventionally used</w:t>
      </w:r>
      <w:r w:rsidR="005C0CF2">
        <w:t xml:space="preserve"> but was judged appropriate in this context </w:t>
      </w:r>
      <w:r w:rsidR="00550428">
        <w:t>given</w:t>
      </w:r>
      <w:r w:rsidR="00035C28">
        <w:t xml:space="preserve"> the consequence of a false positive is not severe</w:t>
      </w:r>
      <w:r w:rsidR="00272A57">
        <w:t xml:space="preserve"> and since </w:t>
      </w:r>
      <w:r w:rsidR="00986D0D">
        <w:t xml:space="preserve">the </w:t>
      </w:r>
      <w:r w:rsidR="00357F79">
        <w:t xml:space="preserve">authors </w:t>
      </w:r>
      <w:r w:rsidR="00F83984">
        <w:t xml:space="preserve">wanted to avoid a large </w:t>
      </w:r>
      <w:r w:rsidR="00856D0D">
        <w:t>‘</w:t>
      </w:r>
      <w:r w:rsidR="00F331DE">
        <w:t>false</w:t>
      </w:r>
      <w:r w:rsidR="00856D0D">
        <w:noBreakHyphen/>
      </w:r>
      <w:r w:rsidR="00F331DE">
        <w:t>negative</w:t>
      </w:r>
      <w:r w:rsidR="00856D0D">
        <w:t>’</w:t>
      </w:r>
      <w:r w:rsidR="00F83984">
        <w:t xml:space="preserve"> error rate</w:t>
      </w:r>
      <w:r w:rsidR="005109AC">
        <w:t>.</w:t>
      </w:r>
      <w:r w:rsidR="00BE4555">
        <w:t xml:space="preserve"> All tests</w:t>
      </w:r>
      <w:r w:rsidR="00C34135">
        <w:t> </w:t>
      </w:r>
      <w:r w:rsidR="00BE4555">
        <w:t>for statistical significance were 2</w:t>
      </w:r>
      <w:r w:rsidR="00856D0D">
        <w:noBreakHyphen/>
      </w:r>
      <w:r w:rsidR="00BE4555">
        <w:t>sided</w:t>
      </w:r>
      <w:r w:rsidR="00B30DF7">
        <w:t xml:space="preserve">. </w:t>
      </w:r>
    </w:p>
    <w:p w14:paraId="12F1B4A5" w14:textId="10F347BF" w:rsidR="007D0634" w:rsidRPr="006E6FC9" w:rsidRDefault="000F3967" w:rsidP="001D3ECD">
      <w:pPr>
        <w:rPr>
          <w:rFonts w:eastAsiaTheme="minorEastAsia"/>
        </w:rPr>
      </w:pPr>
      <w:r>
        <w:t>The estimate, confidence intervals and p</w:t>
      </w:r>
      <w:r w:rsidR="00856D0D">
        <w:noBreakHyphen/>
      </w:r>
      <w:r>
        <w:t xml:space="preserve">values were derived from an ordinary least </w:t>
      </w:r>
      <w:r w:rsidR="00A0489D">
        <w:t xml:space="preserve">squares </w:t>
      </w:r>
      <w:r w:rsidR="00175804">
        <w:t xml:space="preserve">(OLS) </w:t>
      </w:r>
      <w:r w:rsidR="00A0489D">
        <w:t>regression model using robust (</w:t>
      </w:r>
      <w:r w:rsidR="00520055">
        <w:t xml:space="preserve">heteroskedasticity consistent </w:t>
      </w:r>
      <w:r w:rsidR="008565EE">
        <w:t xml:space="preserve">type 2, </w:t>
      </w:r>
      <w:r w:rsidR="00A0489D">
        <w:t xml:space="preserve">HC2) standard errors </w:t>
      </w:r>
      <w:r w:rsidR="00837C3C">
        <w:t xml:space="preserve">with the following specification: </w:t>
      </w:r>
    </w:p>
    <w:p w14:paraId="4F427EF8" w14:textId="3FA6BCC8" w:rsidR="001D3ECD" w:rsidRPr="005F7243" w:rsidRDefault="00216C11" w:rsidP="00CD7A05">
      <w:pPr>
        <w:pStyle w:val="Boxindent"/>
        <w:jc w:val="both"/>
        <w:rPr>
          <w:rFonts w:eastAsiaTheme="minorEastAsia"/>
        </w:rPr>
      </w:pPr>
      <m:oMathPara>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Treatment</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Ratio Change</m:t>
              </m:r>
            </m:e>
            <m:sub>
              <m:r>
                <w:rPr>
                  <w:rFonts w:ascii="Cambria Math" w:hAnsi="Cambria Math"/>
                </w:rPr>
                <m:t>i</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Treatment*Ratio Change</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w:rPr>
                  <w:rFonts w:ascii="Cambria Math" w:hAnsi="Cambria Math"/>
                </w:rPr>
                <m:t>i</m:t>
              </m:r>
            </m:sub>
          </m:sSub>
        </m:oMath>
      </m:oMathPara>
    </w:p>
    <w:p w14:paraId="5DABE439" w14:textId="77777777" w:rsidR="007D0634" w:rsidRDefault="007D0634" w:rsidP="007D0634">
      <w:pPr>
        <w:pStyle w:val="Boxindent"/>
        <w:ind w:left="0"/>
      </w:pPr>
      <w:r w:rsidRPr="00233046">
        <w:t>Where</w:t>
      </w:r>
      <w:r>
        <w:t>:</w:t>
      </w:r>
    </w:p>
    <w:p w14:paraId="265F4716" w14:textId="77777777" w:rsidR="007D0634" w:rsidRDefault="007D0634" w:rsidP="009C7D3A">
      <w:pPr>
        <w:pStyle w:val="Bullet"/>
      </w:pPr>
      <m:oMath>
        <m:r>
          <w:rPr>
            <w:rFonts w:ascii="Cambria Math" w:hAnsi="Cambria Math"/>
          </w:rPr>
          <m:t>i</m:t>
        </m:r>
      </m:oMath>
      <w:r w:rsidRPr="00233046">
        <w:t xml:space="preserve"> is an index for each individual in the trial</w:t>
      </w:r>
    </w:p>
    <w:p w14:paraId="3036CB71" w14:textId="77777777" w:rsidR="007D0634" w:rsidRDefault="007D0634" w:rsidP="009C7D3A">
      <w:pPr>
        <w:pStyle w:val="Bullet"/>
      </w:pPr>
      <m:oMath>
        <m:r>
          <w:rPr>
            <w:rFonts w:ascii="Cambria Math" w:hAnsi="Cambria Math"/>
          </w:rPr>
          <m:t>Y</m:t>
        </m:r>
      </m:oMath>
      <w:r w:rsidRPr="00233046">
        <w:t xml:space="preserve"> is the </w:t>
      </w:r>
      <w:r>
        <w:t>Training Effectiveness</w:t>
      </w:r>
    </w:p>
    <w:p w14:paraId="41278D96" w14:textId="77777777" w:rsidR="007D0634" w:rsidRDefault="00216C11" w:rsidP="009C7D3A">
      <w:pPr>
        <w:pStyle w:val="Bullet"/>
      </w:pP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007D0634" w:rsidRPr="00233046">
        <w:t xml:space="preserve"> is the intercept</w:t>
      </w:r>
    </w:p>
    <w:p w14:paraId="256F7DAC" w14:textId="7F79D111" w:rsidR="007D0634" w:rsidRDefault="007D0634" w:rsidP="009C7D3A">
      <w:pPr>
        <w:pStyle w:val="Bullet"/>
      </w:pPr>
      <m:oMath>
        <m:r>
          <w:rPr>
            <w:rFonts w:ascii="Cambria Math" w:hAnsi="Cambria Math"/>
          </w:rPr>
          <m:t>Treatment</m:t>
        </m:r>
      </m:oMath>
      <w:r w:rsidRPr="00233046">
        <w:t xml:space="preserve"> is a </w:t>
      </w:r>
      <w:r>
        <w:t>binary</w:t>
      </w:r>
      <w:r w:rsidRPr="00233046">
        <w:t xml:space="preserve"> assignment indicator (where {</w:t>
      </w:r>
      <w:r>
        <w:t>0</w:t>
      </w:r>
      <w:r w:rsidRPr="00233046">
        <w:t>} =</w:t>
      </w:r>
      <w:r>
        <w:t xml:space="preserve"> online training module;</w:t>
      </w:r>
      <w:r w:rsidRPr="00233046">
        <w:t xml:space="preserve"> {1} = </w:t>
      </w:r>
      <w:r>
        <w:t>podcast format</w:t>
      </w:r>
      <w:r w:rsidRPr="00233046">
        <w:t xml:space="preserve"> </w:t>
      </w:r>
      <w:r>
        <w:t>or</w:t>
      </w:r>
      <w:r w:rsidRPr="00233046">
        <w:t xml:space="preserve"> </w:t>
      </w:r>
      <w:r>
        <w:t>micro</w:t>
      </w:r>
      <w:r w:rsidR="00856D0D">
        <w:noBreakHyphen/>
      </w:r>
      <w:r>
        <w:t>learning video</w:t>
      </w:r>
      <w:r w:rsidRPr="00233046">
        <w:t>)</w:t>
      </w:r>
    </w:p>
    <w:p w14:paraId="41350295" w14:textId="231B1FCC" w:rsidR="007D0634" w:rsidRDefault="00216C11" w:rsidP="009C7D3A">
      <w:pPr>
        <w:pStyle w:val="Bullet"/>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007D0634" w:rsidRPr="00233046">
        <w:t xml:space="preserve"> is a coefficient representing the average treatment effect</w:t>
      </w:r>
      <w:r w:rsidR="00A927EA">
        <w:t xml:space="preserve"> when </w:t>
      </w:r>
      <w:r w:rsidR="00856D0D">
        <w:t>‘</w:t>
      </w:r>
      <w:r w:rsidR="00A172B4">
        <w:t>Ratio Change</w:t>
      </w:r>
      <w:r w:rsidR="00856D0D">
        <w:t>’</w:t>
      </w:r>
      <w:r w:rsidR="00A172B4">
        <w:t xml:space="preserve"> </w:t>
      </w:r>
      <w:r w:rsidR="00223231">
        <w:t>is</w:t>
      </w:r>
      <w:r w:rsidR="00A30095">
        <w:t xml:space="preserve"> at it</w:t>
      </w:r>
      <w:r w:rsidR="002B19C6">
        <w:t>s mean value</w:t>
      </w:r>
      <w:r w:rsidR="00875124">
        <w:t xml:space="preserve">. </w:t>
      </w:r>
    </w:p>
    <w:p w14:paraId="315D3A92" w14:textId="17183166" w:rsidR="00986AA0" w:rsidRDefault="002B4B29" w:rsidP="009C7D3A">
      <w:pPr>
        <w:pStyle w:val="Bullet"/>
      </w:pPr>
      <m:oMath>
        <m:r>
          <w:rPr>
            <w:rFonts w:ascii="Cambria Math" w:hAnsi="Cambria Math"/>
          </w:rPr>
          <m:t>Ratio Change</m:t>
        </m:r>
      </m:oMath>
      <w:r>
        <w:t xml:space="preserve"> </w:t>
      </w:r>
      <w:r w:rsidR="00F37817">
        <w:t xml:space="preserve">is a </w:t>
      </w:r>
      <w:r w:rsidR="00006034">
        <w:t>binary</w:t>
      </w:r>
      <w:r w:rsidR="00793FB9">
        <w:t xml:space="preserve"> indicator </w:t>
      </w:r>
      <w:r w:rsidR="00D24439">
        <w:t xml:space="preserve">to indicate </w:t>
      </w:r>
      <w:r w:rsidR="00FC095D">
        <w:t xml:space="preserve">whether the observation is before (0) or after (1) the </w:t>
      </w:r>
      <w:r w:rsidR="00A04BC3">
        <w:t xml:space="preserve">suspected </w:t>
      </w:r>
      <w:r w:rsidR="00B6553B">
        <w:t>assignment ratio change</w:t>
      </w:r>
      <w:r w:rsidR="007E1D58">
        <w:t xml:space="preserve"> which </w:t>
      </w:r>
      <w:r w:rsidR="00BC5ADA">
        <w:t>wa</w:t>
      </w:r>
      <w:r w:rsidR="007E1D58">
        <w:t>s then mean centred</w:t>
      </w:r>
    </w:p>
    <w:p w14:paraId="2C3FE62F" w14:textId="0083FBE2" w:rsidR="002B5B97" w:rsidRDefault="002B5B97" w:rsidP="009C7D3A">
      <w:pPr>
        <w:pStyle w:val="Bullet"/>
      </w:pPr>
      <m:oMath>
        <m:r>
          <w:rPr>
            <w:rFonts w:ascii="Cambria Math" w:hAnsi="Cambria Math"/>
          </w:rPr>
          <m:t>Treatment*Ratio Change</m:t>
        </m:r>
      </m:oMath>
      <w:r w:rsidR="00E05C21">
        <w:t xml:space="preserve"> </w:t>
      </w:r>
      <w:r w:rsidR="000E4677">
        <w:t xml:space="preserve">is an interaction term that captures whether the effect of treatment differs </w:t>
      </w:r>
      <w:r w:rsidR="00F16CA6">
        <w:t xml:space="preserve">after the </w:t>
      </w:r>
      <w:r w:rsidR="00425B53">
        <w:t xml:space="preserve">mean centred </w:t>
      </w:r>
      <w:r w:rsidR="007F6F78">
        <w:t xml:space="preserve">post </w:t>
      </w:r>
      <w:r w:rsidR="00080383">
        <w:t xml:space="preserve">assignment </w:t>
      </w:r>
      <w:r w:rsidR="00F16CA6">
        <w:t>ratio change</w:t>
      </w:r>
      <w:r w:rsidR="000A1DFA">
        <w:t xml:space="preserve"> </w:t>
      </w:r>
      <w:r w:rsidR="008B68D2">
        <w:t xml:space="preserve">indicator </w:t>
      </w:r>
    </w:p>
    <w:p w14:paraId="29B0D277" w14:textId="26BE99FA" w:rsidR="007D0634" w:rsidRDefault="007D0634" w:rsidP="009C7D3A">
      <w:pPr>
        <w:pStyle w:val="Bullet"/>
      </w:pPr>
      <w:r w:rsidRPr="00233046">
        <w:rPr>
          <w:rFonts w:ascii="Cambria Math" w:hAnsi="Cambria Math" w:cs="Cambria Math"/>
        </w:rPr>
        <w:t>∈</w:t>
      </w:r>
      <w:r w:rsidRPr="00233046">
        <w:t xml:space="preserve"> is the </w:t>
      </w:r>
      <w:r>
        <w:t xml:space="preserve">standard </w:t>
      </w:r>
      <w:r w:rsidRPr="00233046">
        <w:t>error term.</w:t>
      </w:r>
    </w:p>
    <w:p w14:paraId="147B7B54" w14:textId="77777777" w:rsidR="00790D74" w:rsidRPr="0045202E" w:rsidRDefault="00790D74" w:rsidP="0045202E">
      <w:bookmarkStart w:id="32" w:name="_Toc210901099"/>
      <w:r>
        <w:br w:type="page"/>
      </w:r>
    </w:p>
    <w:p w14:paraId="02653F21" w14:textId="506A2E35" w:rsidR="00E81281" w:rsidRDefault="00E81281" w:rsidP="00E81281">
      <w:pPr>
        <w:pStyle w:val="Heading2"/>
      </w:pPr>
      <w:r>
        <w:lastRenderedPageBreak/>
        <w:t>Risk of bias</w:t>
      </w:r>
      <w:bookmarkEnd w:id="32"/>
    </w:p>
    <w:p w14:paraId="60B152BC" w14:textId="1C0D8B8D" w:rsidR="006A2335" w:rsidRDefault="00E700D2" w:rsidP="00E81281">
      <w:r>
        <w:t xml:space="preserve">While the aim of randomisation is to eliminate </w:t>
      </w:r>
      <w:r w:rsidR="008C15E3">
        <w:t xml:space="preserve">the risk of bias in estimated outcomes, </w:t>
      </w:r>
      <w:r w:rsidR="006A2335">
        <w:t>bias may re</w:t>
      </w:r>
      <w:r w:rsidR="00856D0D">
        <w:noBreakHyphen/>
      </w:r>
      <w:r w:rsidR="006A2335">
        <w:t>emerge in various ways</w:t>
      </w:r>
      <w:r w:rsidR="00EA0872">
        <w:t>. This section discusses 3 potential threats to internal validity</w:t>
      </w:r>
      <w:r w:rsidR="006A2335">
        <w:t xml:space="preserve">: </w:t>
      </w:r>
      <w:r w:rsidR="00865103">
        <w:t xml:space="preserve">randomisation failure, </w:t>
      </w:r>
      <w:r w:rsidR="006A2335">
        <w:t>missing outcome data, evaluation</w:t>
      </w:r>
      <w:r w:rsidR="00856D0D">
        <w:noBreakHyphen/>
      </w:r>
      <w:r w:rsidR="006A2335">
        <w:t xml:space="preserve">driven effects, or spillovers. </w:t>
      </w:r>
    </w:p>
    <w:p w14:paraId="16E8A7B9" w14:textId="2ED97ECB" w:rsidR="00472FA6" w:rsidRPr="00790D74" w:rsidRDefault="00865103" w:rsidP="00790D74">
      <w:r w:rsidRPr="00865103">
        <w:rPr>
          <w:b/>
          <w:bCs/>
        </w:rPr>
        <w:t>Randomisation failure</w:t>
      </w:r>
      <w:r>
        <w:t xml:space="preserve"> is a possibility, as discussed in the section above on </w:t>
      </w:r>
      <w:r w:rsidR="00856D0D">
        <w:t>‘</w:t>
      </w:r>
      <w:r>
        <w:t>Randomisation and Balance Checks</w:t>
      </w:r>
      <w:r w:rsidR="00856D0D">
        <w:t>’</w:t>
      </w:r>
      <w:r>
        <w:t xml:space="preserve">. However, </w:t>
      </w:r>
      <w:r w:rsidR="006801BE">
        <w:t xml:space="preserve">as described above, the authors accounted for the apparent change in assignment ratio during analysis with a covariate </w:t>
      </w:r>
      <w:r w:rsidR="00856D0D">
        <w:t>‘</w:t>
      </w:r>
      <w:r w:rsidR="006801BE">
        <w:t>Ratio Change</w:t>
      </w:r>
      <w:r w:rsidR="00856D0D">
        <w:t>’</w:t>
      </w:r>
      <w:r w:rsidR="006104FE">
        <w:t xml:space="preserve">, and </w:t>
      </w:r>
      <w:r w:rsidR="005C0D65">
        <w:t xml:space="preserve">then </w:t>
      </w:r>
      <w:r w:rsidR="00FD39E2">
        <w:t xml:space="preserve">proceeded on the basis that </w:t>
      </w:r>
      <w:r w:rsidR="0098746D">
        <w:t xml:space="preserve">participants were </w:t>
      </w:r>
      <w:r w:rsidR="00FD39E2">
        <w:t>random</w:t>
      </w:r>
      <w:r w:rsidR="0098746D">
        <w:t>ly allocated (albeit possibly not in an even 1:1:1 ratio).</w:t>
      </w:r>
    </w:p>
    <w:p w14:paraId="58CCBFE7" w14:textId="75E423E8" w:rsidR="00DE0D26" w:rsidRDefault="00735569" w:rsidP="00DE0D26">
      <w:r w:rsidRPr="00956960">
        <w:rPr>
          <w:b/>
          <w:bCs/>
        </w:rPr>
        <w:t>Missing</w:t>
      </w:r>
      <w:r w:rsidR="00956960">
        <w:rPr>
          <w:b/>
          <w:bCs/>
        </w:rPr>
        <w:t xml:space="preserve"> outcome data</w:t>
      </w:r>
      <w:r>
        <w:t xml:space="preserve"> introduced a risk of selection bias into this trial, as discussed in the Methods and Results sections. </w:t>
      </w:r>
      <w:r w:rsidR="00E81281">
        <w:t>Of the 752</w:t>
      </w:r>
      <w:r w:rsidR="00C34135">
        <w:t> </w:t>
      </w:r>
      <w:r w:rsidR="00E81281">
        <w:t>trial participants, 168</w:t>
      </w:r>
      <w:r w:rsidR="00C34135">
        <w:t> </w:t>
      </w:r>
      <w:r w:rsidR="00E81281">
        <w:t>participants started the survey but did not complete any of the questions and</w:t>
      </w:r>
      <w:r w:rsidR="00BC7461">
        <w:t xml:space="preserve"> a further</w:t>
      </w:r>
      <w:r w:rsidR="00E81281">
        <w:t xml:space="preserve"> 9 participants completed the first 3 questions </w:t>
      </w:r>
      <w:r w:rsidR="00BC7461">
        <w:t xml:space="preserve">only </w:t>
      </w:r>
      <w:r w:rsidR="00E81281">
        <w:t>but not the 2 learning comprehension questions</w:t>
      </w:r>
      <w:r w:rsidR="00BF2982">
        <w:t xml:space="preserve"> (see CONSORT diagram in Figure 6)</w:t>
      </w:r>
      <w:r w:rsidR="00E81281">
        <w:t xml:space="preserve">. </w:t>
      </w:r>
      <w:r w:rsidR="00DE0D26">
        <w:t xml:space="preserve">To deal with the missingness, </w:t>
      </w:r>
      <w:r w:rsidR="005D4A70">
        <w:t xml:space="preserve">the research team imputed a </w:t>
      </w:r>
      <w:r w:rsidR="00856D0D">
        <w:t>‘</w:t>
      </w:r>
      <w:r w:rsidR="005D4A70">
        <w:t>completion</w:t>
      </w:r>
      <w:r w:rsidR="00856D0D">
        <w:t>’</w:t>
      </w:r>
      <w:r w:rsidR="005D4A70">
        <w:t xml:space="preserve"> score of 0 and then </w:t>
      </w:r>
      <w:r w:rsidR="00DE0D26">
        <w:t xml:space="preserve">imputed </w:t>
      </w:r>
      <w:r w:rsidR="005D4A70">
        <w:t xml:space="preserve">the other scores </w:t>
      </w:r>
      <w:r w:rsidR="00DE0D26">
        <w:t>using the mean value from all non</w:t>
      </w:r>
      <w:r w:rsidR="00856D0D">
        <w:noBreakHyphen/>
      </w:r>
      <w:r w:rsidR="00DE0D26">
        <w:t xml:space="preserve">missing respondents. </w:t>
      </w:r>
      <w:r w:rsidR="006119D9">
        <w:t>This was consistent with the pre</w:t>
      </w:r>
      <w:r w:rsidR="00856D0D">
        <w:noBreakHyphen/>
      </w:r>
      <w:r w:rsidR="006119D9">
        <w:t xml:space="preserve">analysis plan. </w:t>
      </w:r>
      <w:r w:rsidR="00395A31">
        <w:t xml:space="preserve">A robustness check tested how the results changed when </w:t>
      </w:r>
      <w:r w:rsidR="00122725">
        <w:t xml:space="preserve">missing values were dropped rather than imputed (see </w:t>
      </w:r>
      <w:r w:rsidR="006119D9">
        <w:t>Results section</w:t>
      </w:r>
      <w:r w:rsidR="00122725">
        <w:t xml:space="preserve"> and Appendix C</w:t>
      </w:r>
      <w:r w:rsidR="00956960">
        <w:t xml:space="preserve"> for details).</w:t>
      </w:r>
      <w:r w:rsidR="006119D9">
        <w:t xml:space="preserve"> </w:t>
      </w:r>
    </w:p>
    <w:p w14:paraId="2DEDB29A" w14:textId="29E4BFB2" w:rsidR="00E81281" w:rsidRDefault="00A83B63" w:rsidP="00E81281">
      <w:r w:rsidRPr="003B2C21">
        <w:rPr>
          <w:b/>
          <w:bCs/>
        </w:rPr>
        <w:t>E</w:t>
      </w:r>
      <w:r w:rsidR="00E81281" w:rsidRPr="003B2C21">
        <w:rPr>
          <w:b/>
          <w:bCs/>
        </w:rPr>
        <w:t>valuation</w:t>
      </w:r>
      <w:r w:rsidR="00856D0D">
        <w:rPr>
          <w:b/>
          <w:bCs/>
        </w:rPr>
        <w:noBreakHyphen/>
      </w:r>
      <w:r w:rsidR="00E81281" w:rsidRPr="003B2C21">
        <w:rPr>
          <w:b/>
          <w:bCs/>
        </w:rPr>
        <w:t>driven effects</w:t>
      </w:r>
      <w:r>
        <w:t xml:space="preserve"> were unlikely to </w:t>
      </w:r>
      <w:r w:rsidR="003B2C21">
        <w:t>be an important source of bias</w:t>
      </w:r>
      <w:r w:rsidR="00E81281">
        <w:t xml:space="preserve">. This study implemented a pragmatic trial where participants were fully aware of the trial and not blinded to treatment. Therefore, it is possible that knowledge of the other training format options could have changed their </w:t>
      </w:r>
      <w:r w:rsidR="00F90949">
        <w:t xml:space="preserve">behaviour (that is, </w:t>
      </w:r>
      <w:r w:rsidR="00803B01">
        <w:t xml:space="preserve">how they approached the training) and their subsequent </w:t>
      </w:r>
      <w:r w:rsidR="00E81281">
        <w:t>survey responses. However, the research team</w:t>
      </w:r>
      <w:r w:rsidR="00856D0D">
        <w:t>’</w:t>
      </w:r>
      <w:r w:rsidR="00803B01">
        <w:t>s judgement is that</w:t>
      </w:r>
      <w:r w:rsidR="00E81281">
        <w:t xml:space="preserve"> the risk of </w:t>
      </w:r>
      <w:r w:rsidR="00201EC9">
        <w:t>such behavioural effects,</w:t>
      </w:r>
      <w:r w:rsidR="00E81281">
        <w:t xml:space="preserve"> driven </w:t>
      </w:r>
      <w:r w:rsidR="00201EC9">
        <w:t>by awareness of being in a trial,</w:t>
      </w:r>
      <w:r w:rsidR="00E81281">
        <w:t xml:space="preserve"> is small. </w:t>
      </w:r>
    </w:p>
    <w:p w14:paraId="4C424D78" w14:textId="34BD77A6" w:rsidR="00A654A9" w:rsidRPr="0018725D" w:rsidRDefault="009823A0" w:rsidP="0018725D">
      <w:r>
        <w:t>Finally</w:t>
      </w:r>
      <w:r w:rsidR="00E81281">
        <w:t xml:space="preserve">, </w:t>
      </w:r>
      <w:r w:rsidR="00E81281" w:rsidRPr="009823A0">
        <w:rPr>
          <w:b/>
        </w:rPr>
        <w:t>spillover effects</w:t>
      </w:r>
      <w:r w:rsidR="00E81281">
        <w:t xml:space="preserve"> were unlikely </w:t>
      </w:r>
      <w:r w:rsidR="009F5C02">
        <w:t xml:space="preserve">to cause bias </w:t>
      </w:r>
      <w:r w:rsidR="00E81281">
        <w:t>in this trial given the outcomes largely relate to the participants</w:t>
      </w:r>
      <w:r w:rsidR="00856D0D">
        <w:t>’</w:t>
      </w:r>
      <w:r w:rsidR="00E81281">
        <w:t xml:space="preserve"> experience of the training</w:t>
      </w:r>
      <w:r w:rsidR="004D1FDD">
        <w:t xml:space="preserve"> course to which they were assigned</w:t>
      </w:r>
      <w:r w:rsidR="00E81281">
        <w:t xml:space="preserve">. </w:t>
      </w:r>
      <w:r w:rsidR="00C87045">
        <w:t>In particular, the Qualtrics survey questionnaire platform ensured that a participant could only get access to a different treatment arm if they re</w:t>
      </w:r>
      <w:r w:rsidR="00856D0D">
        <w:noBreakHyphen/>
      </w:r>
      <w:r w:rsidR="00C87045">
        <w:t>entered the survey (and subsequent training) from a different device, with a different IP address. In those cases, they still had to enter their email address (for follow</w:t>
      </w:r>
      <w:r w:rsidR="00856D0D">
        <w:noBreakHyphen/>
      </w:r>
      <w:r w:rsidR="00C87045">
        <w:t xml:space="preserve">up reminders), which allowed the authors to identify </w:t>
      </w:r>
      <w:r w:rsidR="00856D0D">
        <w:t>‘</w:t>
      </w:r>
      <w:r w:rsidR="00C87045">
        <w:t>duplicate</w:t>
      </w:r>
      <w:r w:rsidR="00856D0D">
        <w:t>’</w:t>
      </w:r>
      <w:r w:rsidR="00C87045">
        <w:t xml:space="preserve"> respondents. See Methods section for further details.</w:t>
      </w:r>
      <w:r w:rsidR="00A654A9" w:rsidRPr="00350A9A">
        <w:rPr>
          <w:rFonts w:cs="Calibri Light"/>
        </w:rPr>
        <w:br w:type="page"/>
      </w:r>
    </w:p>
    <w:p w14:paraId="4D8B6DFA" w14:textId="77777777" w:rsidR="00F93302" w:rsidRPr="00EA4246" w:rsidRDefault="00F93302" w:rsidP="009E1003">
      <w:pPr>
        <w:pStyle w:val="Heading1"/>
      </w:pPr>
      <w:bookmarkStart w:id="33" w:name="_Toc210901100"/>
      <w:r w:rsidRPr="00EA4246">
        <w:lastRenderedPageBreak/>
        <w:t>Appendix B: Detailed results</w:t>
      </w:r>
      <w:bookmarkEnd w:id="33"/>
    </w:p>
    <w:p w14:paraId="7906F98A" w14:textId="77777777" w:rsidR="00F93302" w:rsidRPr="00EA4246" w:rsidRDefault="00F93302" w:rsidP="00F93302">
      <w:r w:rsidRPr="00EA4246">
        <w:t xml:space="preserve">This appendix section provides the detailed results of the primary and exploratory analysis. </w:t>
      </w:r>
    </w:p>
    <w:p w14:paraId="1BA02EA7" w14:textId="77777777" w:rsidR="00F93302" w:rsidRPr="00EA4246" w:rsidRDefault="00F93302" w:rsidP="00F93302">
      <w:pPr>
        <w:keepNext/>
        <w:spacing w:before="360" w:line="460" w:lineRule="exact"/>
        <w:outlineLvl w:val="1"/>
        <w:rPr>
          <w:rFonts w:ascii="Calibri" w:hAnsi="Calibri" w:cs="Arial"/>
          <w:iCs/>
          <w:color w:val="2C384A"/>
          <w:kern w:val="32"/>
          <w:sz w:val="36"/>
          <w:szCs w:val="28"/>
        </w:rPr>
      </w:pPr>
      <w:r w:rsidRPr="00EA4246">
        <w:rPr>
          <w:rFonts w:ascii="Calibri" w:hAnsi="Calibri" w:cs="Arial"/>
          <w:iCs/>
          <w:color w:val="2C384A"/>
          <w:kern w:val="32"/>
          <w:sz w:val="36"/>
          <w:szCs w:val="28"/>
        </w:rPr>
        <w:t>Primary analysis</w:t>
      </w:r>
    </w:p>
    <w:p w14:paraId="6B2A7889" w14:textId="3A269747" w:rsidR="00F93302" w:rsidRPr="00EA4246" w:rsidRDefault="00F93302" w:rsidP="00F93302">
      <w:r w:rsidRPr="00EA4246">
        <w:t>The primary analysis for this trial compared the effectiveness score of the click</w:t>
      </w:r>
      <w:r w:rsidR="00856D0D">
        <w:noBreakHyphen/>
      </w:r>
      <w:r w:rsidRPr="00EA4246">
        <w:t>through module (n=21</w:t>
      </w:r>
      <w:r>
        <w:t>6</w:t>
      </w:r>
      <w:r w:rsidRPr="00EA4246">
        <w:t>) with the score for the podcast and video</w:t>
      </w:r>
      <w:r w:rsidRPr="00EA4246">
        <w:rPr>
          <w:i/>
          <w:iCs/>
        </w:rPr>
        <w:t xml:space="preserve"> combined</w:t>
      </w:r>
      <w:r w:rsidRPr="00EA4246">
        <w:t xml:space="preserve"> (n=53</w:t>
      </w:r>
      <w:r>
        <w:t>6</w:t>
      </w:r>
      <w:r w:rsidRPr="00EA4246">
        <w:t>)</w:t>
      </w:r>
      <w:r w:rsidR="00BA6399">
        <w:t xml:space="preserve"> and</w:t>
      </w:r>
      <w:r w:rsidR="00B32A87">
        <w:t xml:space="preserve"> </w:t>
      </w:r>
      <w:r w:rsidR="00BA6399">
        <w:t>accounted</w:t>
      </w:r>
      <w:r w:rsidR="00B32A87">
        <w:t xml:space="preserve"> for </w:t>
      </w:r>
      <w:r w:rsidR="00F127B5">
        <w:t xml:space="preserve">the </w:t>
      </w:r>
      <w:r w:rsidR="00ED615B">
        <w:t xml:space="preserve">change in the random </w:t>
      </w:r>
      <w:r w:rsidR="00F127B5">
        <w:t>assignment ratio</w:t>
      </w:r>
      <w:r w:rsidR="00ED615B">
        <w:t>, as described in Appendix A</w:t>
      </w:r>
      <w:r w:rsidRPr="00EA4246">
        <w:t>. The difference between these 2 groups</w:t>
      </w:r>
      <w:r w:rsidR="00F127B5">
        <w:t xml:space="preserve"> </w:t>
      </w:r>
      <w:r w:rsidRPr="00EA4246">
        <w:t>was</w:t>
      </w:r>
      <w:r w:rsidR="00C80C79">
        <w:t xml:space="preserve"> </w:t>
      </w:r>
      <w:r w:rsidRPr="00EA4246">
        <w:t>small and was not statistically significant (Table </w:t>
      </w:r>
      <w:r w:rsidR="00A250B6">
        <w:t>3</w:t>
      </w:r>
      <w:r w:rsidRPr="00EA4246">
        <w:t>).</w:t>
      </w:r>
    </w:p>
    <w:p w14:paraId="575EFEA1" w14:textId="5A68B0DC" w:rsidR="00F93302" w:rsidRPr="00472FA6" w:rsidRDefault="00F93302" w:rsidP="00472FA6">
      <w:pPr>
        <w:pStyle w:val="TableMainHeading"/>
      </w:pPr>
      <w:r w:rsidRPr="00472FA6">
        <w:t xml:space="preserve">Table </w:t>
      </w:r>
      <w:r w:rsidR="00A250B6">
        <w:t>3</w:t>
      </w:r>
      <w:r w:rsidRPr="00472FA6">
        <w:t>: Effect of training format on the Training Effectiveness Index Score (0</w:t>
      </w:r>
      <w:r w:rsidR="0089154D">
        <w:t>–</w:t>
      </w:r>
      <w:r w:rsidRPr="00472FA6">
        <w:t>5)</w:t>
      </w:r>
    </w:p>
    <w:tbl>
      <w:tblPr>
        <w:tblW w:w="5000" w:type="pct"/>
        <w:tblCellMar>
          <w:left w:w="0" w:type="dxa"/>
          <w:right w:w="0" w:type="dxa"/>
        </w:tblCellMar>
        <w:tblLook w:val="04A0" w:firstRow="1" w:lastRow="0" w:firstColumn="1" w:lastColumn="0" w:noHBand="0" w:noVBand="1"/>
      </w:tblPr>
      <w:tblGrid>
        <w:gridCol w:w="4564"/>
        <w:gridCol w:w="4496"/>
      </w:tblGrid>
      <w:tr w:rsidR="00F93302" w:rsidRPr="00EA4246" w14:paraId="0323CD2B" w14:textId="77777777" w:rsidTr="00061312">
        <w:trPr>
          <w:trHeight w:val="346"/>
        </w:trPr>
        <w:tc>
          <w:tcPr>
            <w:tcW w:w="2655" w:type="dxa"/>
            <w:tcBorders>
              <w:top w:val="nil"/>
              <w:left w:val="nil"/>
              <w:bottom w:val="single" w:sz="8" w:space="0" w:color="000000" w:themeColor="text1"/>
              <w:right w:val="single" w:sz="8" w:space="0" w:color="000000" w:themeColor="text1"/>
            </w:tcBorders>
            <w:tcMar>
              <w:top w:w="15" w:type="dxa"/>
              <w:left w:w="108" w:type="dxa"/>
              <w:bottom w:w="0" w:type="dxa"/>
              <w:right w:w="108" w:type="dxa"/>
            </w:tcMar>
            <w:vAlign w:val="bottom"/>
            <w:hideMark/>
          </w:tcPr>
          <w:p w14:paraId="725B3ED3" w14:textId="77777777" w:rsidR="00F93302" w:rsidRPr="00EA4246" w:rsidRDefault="00F93302" w:rsidP="00ED3A6A">
            <w:pPr>
              <w:pStyle w:val="TableColumnHeadingLeft"/>
            </w:pP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Mar>
              <w:top w:w="15" w:type="dxa"/>
              <w:left w:w="108" w:type="dxa"/>
              <w:bottom w:w="0" w:type="dxa"/>
              <w:right w:w="108" w:type="dxa"/>
            </w:tcMar>
            <w:vAlign w:val="center"/>
            <w:hideMark/>
          </w:tcPr>
          <w:p w14:paraId="31862AC6" w14:textId="61635024" w:rsidR="00F93302" w:rsidRPr="00EA4246" w:rsidRDefault="00F93302" w:rsidP="00ED3A6A">
            <w:pPr>
              <w:pStyle w:val="TableColumnHeadingCentred"/>
            </w:pPr>
            <w:r w:rsidRPr="00EA4246">
              <w:t xml:space="preserve">Grouped (video </w:t>
            </w:r>
            <w:r w:rsidR="00B47657">
              <w:t>and</w:t>
            </w:r>
            <w:r w:rsidRPr="00EA4246">
              <w:t xml:space="preserve"> podcast) </w:t>
            </w:r>
          </w:p>
        </w:tc>
      </w:tr>
      <w:tr w:rsidR="00F93302" w:rsidRPr="00EA4246" w14:paraId="2AC7B00D" w14:textId="77777777" w:rsidTr="00061312">
        <w:trPr>
          <w:trHeight w:val="346"/>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center"/>
            <w:hideMark/>
          </w:tcPr>
          <w:p w14:paraId="0F8298EE" w14:textId="3EEEC5EB" w:rsidR="00F93302" w:rsidRPr="00EA4246" w:rsidRDefault="00F93302" w:rsidP="007F484F">
            <w:pPr>
              <w:pStyle w:val="TableColumnHeadingLeft"/>
            </w:pPr>
            <w:r>
              <w:t xml:space="preserve">Marginal </w:t>
            </w:r>
            <w:r w:rsidRPr="00EA4246">
              <w:t>mean for click</w:t>
            </w:r>
            <w:r w:rsidR="00856D0D">
              <w:noBreakHyphen/>
            </w:r>
            <w:r w:rsidRPr="00EA4246">
              <w:t>through module</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20319FAF" w14:textId="3DFEA33C" w:rsidR="00F93302" w:rsidRPr="00EA4246" w:rsidRDefault="00F93302" w:rsidP="00ED3A6A">
            <w:pPr>
              <w:pStyle w:val="TableTextCentered"/>
            </w:pPr>
            <w:r>
              <w:t>3.31</w:t>
            </w:r>
          </w:p>
        </w:tc>
      </w:tr>
      <w:tr w:rsidR="00F93302" w:rsidRPr="00EA4246" w14:paraId="6454D3DA" w14:textId="77777777" w:rsidTr="00472FA6">
        <w:trPr>
          <w:trHeight w:val="346"/>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center"/>
            <w:hideMark/>
          </w:tcPr>
          <w:p w14:paraId="49B9B465" w14:textId="77777777" w:rsidR="00F93302" w:rsidRPr="00EA4246" w:rsidRDefault="00F93302" w:rsidP="007F484F">
            <w:pPr>
              <w:pStyle w:val="TableColumnHeadingLeft"/>
            </w:pPr>
            <w:r w:rsidRPr="00EA4246">
              <w:t>Treatment effect</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744A6014" w14:textId="4B033764" w:rsidR="00F93302" w:rsidRPr="00EA4246" w:rsidRDefault="00856D0D" w:rsidP="00ED3A6A">
            <w:pPr>
              <w:pStyle w:val="TableTextCentered"/>
            </w:pPr>
            <w:r>
              <w:noBreakHyphen/>
            </w:r>
            <w:r w:rsidR="00F93302" w:rsidRPr="00EA4246">
              <w:t>0</w:t>
            </w:r>
            <w:r w:rsidR="00F93302">
              <w:t>.059</w:t>
            </w:r>
          </w:p>
        </w:tc>
      </w:tr>
      <w:tr w:rsidR="00F93302" w:rsidRPr="00EA4246" w14:paraId="6B1EC983" w14:textId="77777777" w:rsidTr="00472FA6">
        <w:trPr>
          <w:trHeight w:val="348"/>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center"/>
            <w:hideMark/>
          </w:tcPr>
          <w:p w14:paraId="25504450" w14:textId="64B0694F" w:rsidR="00F93302" w:rsidRPr="00EA4246" w:rsidRDefault="00F93302" w:rsidP="007F484F">
            <w:pPr>
              <w:pStyle w:val="TableColumnHeadingLeft"/>
            </w:pPr>
            <w:r w:rsidRPr="00EA4246">
              <w:t>P</w:t>
            </w:r>
            <w:r w:rsidR="00856D0D">
              <w:noBreakHyphen/>
            </w:r>
            <w:r w:rsidRPr="00EA4246">
              <w:t>value</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13597D0B" w14:textId="77777777" w:rsidR="00F93302" w:rsidRPr="00EA4246" w:rsidRDefault="00F93302" w:rsidP="00ED3A6A">
            <w:pPr>
              <w:pStyle w:val="TableTextCentered"/>
            </w:pPr>
            <w:r w:rsidRPr="00EA4246">
              <w:t>0.</w:t>
            </w:r>
            <w:r>
              <w:t>515</w:t>
            </w:r>
          </w:p>
        </w:tc>
      </w:tr>
      <w:tr w:rsidR="00F93302" w:rsidRPr="00EA4246" w14:paraId="21760307" w14:textId="77777777" w:rsidTr="00472FA6">
        <w:trPr>
          <w:trHeight w:val="348"/>
        </w:trPr>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bottom"/>
            <w:hideMark/>
          </w:tcPr>
          <w:p w14:paraId="1725A17A" w14:textId="77777777" w:rsidR="00F93302" w:rsidRPr="00EA4246" w:rsidRDefault="00F93302" w:rsidP="007F484F">
            <w:pPr>
              <w:pStyle w:val="TableColumnHeadingLeft"/>
            </w:pPr>
            <w:r w:rsidRPr="00EA4246">
              <w:t>Total sample size (n)</w:t>
            </w:r>
          </w:p>
        </w:tc>
        <w:tc>
          <w:tcPr>
            <w:tcW w:w="2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19B0749A" w14:textId="77777777" w:rsidR="00F93302" w:rsidRPr="00EA4246" w:rsidRDefault="00F93302" w:rsidP="00ED3A6A">
            <w:pPr>
              <w:pStyle w:val="TableTextCentered"/>
            </w:pPr>
            <w:r w:rsidRPr="00EA4246">
              <w:t>752</w:t>
            </w:r>
          </w:p>
        </w:tc>
      </w:tr>
    </w:tbl>
    <w:p w14:paraId="475ED72B" w14:textId="2C354AC3" w:rsidR="00F93302" w:rsidRPr="00EA4246" w:rsidRDefault="00F93302" w:rsidP="00E56C9F">
      <w:pPr>
        <w:pStyle w:val="ChartorTableNote"/>
      </w:pPr>
      <w:r w:rsidRPr="00EA4246">
        <w:rPr>
          <w:b/>
          <w:bCs/>
        </w:rPr>
        <w:t>Note:</w:t>
      </w:r>
      <w:r w:rsidRPr="00EA4246">
        <w:t xml:space="preserve"> * = p &lt; 0.1. The treatment effect</w:t>
      </w:r>
      <w:r w:rsidR="006311D2">
        <w:t xml:space="preserve"> </w:t>
      </w:r>
      <w:r w:rsidR="005609CB">
        <w:t xml:space="preserve">is </w:t>
      </w:r>
      <w:r w:rsidR="006139CE">
        <w:t>covariate adjusted</w:t>
      </w:r>
      <w:r w:rsidRPr="00EA4246">
        <w:t>. The p</w:t>
      </w:r>
      <w:r w:rsidR="00856D0D">
        <w:noBreakHyphen/>
      </w:r>
      <w:r w:rsidRPr="00EA4246">
        <w:t>value is 2</w:t>
      </w:r>
      <w:r w:rsidR="00856D0D">
        <w:noBreakHyphen/>
      </w:r>
      <w:r w:rsidRPr="00EA4246">
        <w:t xml:space="preserve">sided and calculated using </w:t>
      </w:r>
      <w:r w:rsidR="00BE4555">
        <w:t xml:space="preserve">HC2 </w:t>
      </w:r>
      <w:r w:rsidRPr="00EA4246">
        <w:t xml:space="preserve">robust standard errors. For </w:t>
      </w:r>
      <w:r w:rsidR="008D3D06">
        <w:t xml:space="preserve">technical </w:t>
      </w:r>
      <w:r w:rsidRPr="00EA4246">
        <w:t>details refer to Appendix A.</w:t>
      </w:r>
    </w:p>
    <w:p w14:paraId="1C716C3B" w14:textId="77777777" w:rsidR="00F93302" w:rsidRPr="00EA4246" w:rsidRDefault="00F93302" w:rsidP="00F93302">
      <w:pPr>
        <w:keepNext/>
        <w:spacing w:before="360" w:line="460" w:lineRule="exact"/>
        <w:outlineLvl w:val="1"/>
        <w:rPr>
          <w:rFonts w:ascii="Calibri" w:hAnsi="Calibri" w:cs="Arial"/>
          <w:iCs/>
          <w:color w:val="2C384A"/>
          <w:kern w:val="32"/>
          <w:sz w:val="36"/>
          <w:szCs w:val="28"/>
        </w:rPr>
      </w:pPr>
      <w:r w:rsidRPr="00EA4246">
        <w:rPr>
          <w:rFonts w:ascii="Calibri" w:hAnsi="Calibri" w:cs="Arial"/>
          <w:iCs/>
          <w:color w:val="2C384A"/>
          <w:kern w:val="32"/>
          <w:sz w:val="36"/>
          <w:szCs w:val="28"/>
        </w:rPr>
        <w:t>Exploratory analysis</w:t>
      </w:r>
    </w:p>
    <w:p w14:paraId="4651E495" w14:textId="0251A4F7" w:rsidR="00F93302" w:rsidRPr="00EA4246" w:rsidRDefault="00F93302" w:rsidP="00F93302">
      <w:r w:rsidRPr="00EA4246">
        <w:t>A pre</w:t>
      </w:r>
      <w:r w:rsidR="00856D0D">
        <w:noBreakHyphen/>
      </w:r>
      <w:r w:rsidRPr="00EA4246">
        <w:t>specified, exploratory analysis separately tested the difference between the video and the click</w:t>
      </w:r>
      <w:r w:rsidR="00856D0D">
        <w:noBreakHyphen/>
      </w:r>
      <w:r w:rsidRPr="00EA4246">
        <w:t>through module, and between the podcast and the click</w:t>
      </w:r>
      <w:r w:rsidR="00856D0D">
        <w:noBreakHyphen/>
      </w:r>
      <w:r w:rsidRPr="00EA4246">
        <w:t xml:space="preserve">through module. The video format </w:t>
      </w:r>
      <w:r w:rsidR="00C6093F">
        <w:t xml:space="preserve">had a </w:t>
      </w:r>
      <w:r w:rsidR="00396815">
        <w:t xml:space="preserve">somewhat </w:t>
      </w:r>
      <w:r w:rsidR="00C6093F">
        <w:t xml:space="preserve">higher </w:t>
      </w:r>
      <w:r w:rsidRPr="00EA4246">
        <w:t>index score by 0.</w:t>
      </w:r>
      <w:r>
        <w:t>109</w:t>
      </w:r>
      <w:r w:rsidRPr="00EA4246">
        <w:t xml:space="preserve"> points (</w:t>
      </w:r>
      <w:r w:rsidR="003E504F">
        <w:t>3.3</w:t>
      </w:r>
      <w:r w:rsidRPr="00EA4246">
        <w:t>%) relative to the click</w:t>
      </w:r>
      <w:r w:rsidR="00856D0D">
        <w:noBreakHyphen/>
      </w:r>
      <w:r w:rsidRPr="00EA4246">
        <w:t>through module</w:t>
      </w:r>
      <w:r w:rsidR="00834B9E">
        <w:t xml:space="preserve"> but </w:t>
      </w:r>
      <w:r w:rsidR="00C6093F">
        <w:t xml:space="preserve">this difference </w:t>
      </w:r>
      <w:r w:rsidR="00834B9E">
        <w:t>was</w:t>
      </w:r>
      <w:r w:rsidR="00EB08D9">
        <w:t xml:space="preserve"> not</w:t>
      </w:r>
      <w:r w:rsidR="00834B9E">
        <w:t xml:space="preserve"> statistically sign</w:t>
      </w:r>
      <w:r w:rsidR="0053478A">
        <w:t>ificant (p</w:t>
      </w:r>
      <w:r w:rsidR="00856D0D">
        <w:noBreakHyphen/>
      </w:r>
      <w:r w:rsidR="0053478A">
        <w:t>value &gt; 0.1).</w:t>
      </w:r>
      <w:r w:rsidRPr="00EA4246">
        <w:t xml:space="preserve"> </w:t>
      </w:r>
      <w:r w:rsidR="00C6093F">
        <w:t>By contrast, t</w:t>
      </w:r>
      <w:r w:rsidRPr="00EA4246">
        <w:t>he podcast format decreased the index score by 0.</w:t>
      </w:r>
      <w:r>
        <w:t>263</w:t>
      </w:r>
      <w:r w:rsidRPr="00EA4246">
        <w:t xml:space="preserve"> points (7.</w:t>
      </w:r>
      <w:r>
        <w:t>9</w:t>
      </w:r>
      <w:r w:rsidRPr="00EA4246">
        <w:t>%</w:t>
      </w:r>
      <w:r w:rsidR="009621CA">
        <w:t>) and was statistically significant</w:t>
      </w:r>
      <w:r w:rsidR="008412C3">
        <w:t xml:space="preserve"> </w:t>
      </w:r>
      <w:r w:rsidR="005A0B51">
        <w:t>(</w:t>
      </w:r>
      <w:r w:rsidRPr="00EA4246">
        <w:t>Table </w:t>
      </w:r>
      <w:r w:rsidR="00BB42A2">
        <w:t>4</w:t>
      </w:r>
      <w:r w:rsidRPr="00EA4246">
        <w:t>).</w:t>
      </w:r>
    </w:p>
    <w:p w14:paraId="4EBAF71A" w14:textId="71B4DF47" w:rsidR="00F93302" w:rsidRPr="00EA4246" w:rsidRDefault="00F93302" w:rsidP="00ED3A6A">
      <w:pPr>
        <w:pStyle w:val="TableMainHeading"/>
      </w:pPr>
      <w:r w:rsidRPr="00EA4246">
        <w:t xml:space="preserve">Table </w:t>
      </w:r>
      <w:r w:rsidR="00BB42A2">
        <w:t>4</w:t>
      </w:r>
      <w:r w:rsidRPr="00EA4246">
        <w:t>: Effect of training format on the Training Effectiveness Index Score (0</w:t>
      </w:r>
      <w:r w:rsidR="0089154D">
        <w:t>–</w:t>
      </w:r>
      <w:r w:rsidRPr="00EA4246">
        <w:t>5)</w:t>
      </w:r>
    </w:p>
    <w:tbl>
      <w:tblPr>
        <w:tblW w:w="5000" w:type="pct"/>
        <w:tblCellMar>
          <w:left w:w="0" w:type="dxa"/>
          <w:right w:w="0" w:type="dxa"/>
        </w:tblCellMar>
        <w:tblLook w:val="04A0" w:firstRow="1" w:lastRow="0" w:firstColumn="1" w:lastColumn="0" w:noHBand="0" w:noVBand="1"/>
      </w:tblPr>
      <w:tblGrid>
        <w:gridCol w:w="3544"/>
        <w:gridCol w:w="2126"/>
        <w:gridCol w:w="1408"/>
        <w:gridCol w:w="1982"/>
      </w:tblGrid>
      <w:tr w:rsidR="00F93302" w:rsidRPr="00EA4246" w14:paraId="6293022A" w14:textId="77777777" w:rsidTr="00BB2B56">
        <w:trPr>
          <w:trHeight w:val="692"/>
        </w:trPr>
        <w:tc>
          <w:tcPr>
            <w:tcW w:w="3544" w:type="dxa"/>
            <w:tcBorders>
              <w:top w:val="nil"/>
              <w:left w:val="nil"/>
              <w:bottom w:val="single" w:sz="8" w:space="0" w:color="000000"/>
              <w:right w:val="single" w:sz="8" w:space="0" w:color="000000"/>
            </w:tcBorders>
            <w:tcMar>
              <w:top w:w="15" w:type="dxa"/>
              <w:left w:w="108" w:type="dxa"/>
              <w:bottom w:w="0" w:type="dxa"/>
              <w:right w:w="108" w:type="dxa"/>
            </w:tcMar>
            <w:vAlign w:val="bottom"/>
            <w:hideMark/>
          </w:tcPr>
          <w:p w14:paraId="75A68B84" w14:textId="77777777" w:rsidR="00F93302" w:rsidRPr="00EA4246" w:rsidRDefault="00F93302" w:rsidP="00ED3A6A">
            <w:pPr>
              <w:pStyle w:val="TableColumnHeadingLeft"/>
            </w:pPr>
          </w:p>
        </w:tc>
        <w:tc>
          <w:tcPr>
            <w:tcW w:w="2126" w:type="dxa"/>
            <w:tcBorders>
              <w:top w:val="single" w:sz="8" w:space="0" w:color="000000"/>
              <w:left w:val="single" w:sz="8" w:space="0" w:color="000000"/>
              <w:bottom w:val="single" w:sz="8" w:space="0" w:color="000000"/>
              <w:right w:val="single" w:sz="8" w:space="0" w:color="000000"/>
            </w:tcBorders>
            <w:shd w:val="clear" w:color="auto" w:fill="E8E8E8"/>
            <w:tcMar>
              <w:top w:w="15" w:type="dxa"/>
              <w:left w:w="108" w:type="dxa"/>
              <w:bottom w:w="0" w:type="dxa"/>
              <w:right w:w="108" w:type="dxa"/>
            </w:tcMar>
            <w:vAlign w:val="center"/>
            <w:hideMark/>
          </w:tcPr>
          <w:p w14:paraId="11433673" w14:textId="4AF963F9" w:rsidR="00F93302" w:rsidRPr="00EA4246" w:rsidRDefault="00F93302" w:rsidP="00ED3A6A">
            <w:pPr>
              <w:pStyle w:val="TableColumnHeadingCentred"/>
            </w:pPr>
            <w:r w:rsidRPr="00EA4246">
              <w:t>Grouped</w:t>
            </w:r>
            <w:r w:rsidR="00BB2B56">
              <w:br/>
            </w:r>
            <w:r w:rsidRPr="00EA4246">
              <w:t xml:space="preserve">(video </w:t>
            </w:r>
            <w:r w:rsidR="00BB2B56">
              <w:t>and</w:t>
            </w:r>
            <w:r w:rsidRPr="00EA4246">
              <w:t xml:space="preserve"> podcast)</w:t>
            </w:r>
          </w:p>
        </w:tc>
        <w:tc>
          <w:tcPr>
            <w:tcW w:w="1408"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5A8C980B" w14:textId="77777777" w:rsidR="00F93302" w:rsidRPr="00EA4246" w:rsidRDefault="00F93302" w:rsidP="00ED3A6A">
            <w:pPr>
              <w:pStyle w:val="TableColumnHeadingCentred"/>
            </w:pPr>
            <w:r w:rsidRPr="00EA4246">
              <w:t>Video</w:t>
            </w:r>
          </w:p>
        </w:tc>
        <w:tc>
          <w:tcPr>
            <w:tcW w:w="1982"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5EB1B5A9" w14:textId="77777777" w:rsidR="00F93302" w:rsidRPr="00EA4246" w:rsidRDefault="00F93302" w:rsidP="00ED3A6A">
            <w:pPr>
              <w:pStyle w:val="TableColumnHeadingCentred"/>
            </w:pPr>
            <w:r w:rsidRPr="00EA4246">
              <w:t>Podcast</w:t>
            </w:r>
          </w:p>
        </w:tc>
      </w:tr>
      <w:tr w:rsidR="00F93302" w:rsidRPr="00EA4246" w14:paraId="696017AA" w14:textId="77777777" w:rsidTr="00BB2B56">
        <w:trPr>
          <w:trHeight w:val="346"/>
        </w:trPr>
        <w:tc>
          <w:tcPr>
            <w:tcW w:w="3544" w:type="dxa"/>
            <w:tcBorders>
              <w:top w:val="single" w:sz="8" w:space="0" w:color="000000"/>
              <w:left w:val="single" w:sz="8" w:space="0" w:color="000000"/>
              <w:bottom w:val="single" w:sz="8" w:space="0" w:color="000000"/>
              <w:right w:val="single" w:sz="8" w:space="0" w:color="000000"/>
            </w:tcBorders>
            <w:shd w:val="clear" w:color="auto" w:fill="DFDFDF"/>
            <w:tcMar>
              <w:top w:w="15" w:type="dxa"/>
              <w:left w:w="108" w:type="dxa"/>
              <w:bottom w:w="0" w:type="dxa"/>
              <w:right w:w="108" w:type="dxa"/>
            </w:tcMar>
            <w:vAlign w:val="center"/>
            <w:hideMark/>
          </w:tcPr>
          <w:p w14:paraId="3CC6E312" w14:textId="4FE99408" w:rsidR="00F93302" w:rsidRPr="00ED3A6A" w:rsidRDefault="00F93302" w:rsidP="00ED3A6A">
            <w:pPr>
              <w:pStyle w:val="TableColumnHeadingLeft"/>
            </w:pPr>
            <w:r w:rsidRPr="00ED3A6A">
              <w:t>Marginal mean for click</w:t>
            </w:r>
            <w:r w:rsidR="00856D0D">
              <w:noBreakHyphen/>
            </w:r>
            <w:r w:rsidRPr="00ED3A6A">
              <w:t>through module</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01ECE7" w14:textId="77777777" w:rsidR="00F93302" w:rsidRPr="00EA4246" w:rsidRDefault="00F93302" w:rsidP="00ED3A6A">
            <w:pPr>
              <w:pStyle w:val="TableTextCentered"/>
            </w:pPr>
            <w:r>
              <w:t>3.31</w:t>
            </w:r>
          </w:p>
        </w:tc>
        <w:tc>
          <w:tcPr>
            <w:tcW w:w="1408" w:type="dxa"/>
            <w:tcBorders>
              <w:top w:val="single" w:sz="8" w:space="0" w:color="000000"/>
              <w:left w:val="single" w:sz="8" w:space="0" w:color="000000"/>
              <w:bottom w:val="single" w:sz="8" w:space="0" w:color="000000"/>
              <w:right w:val="single" w:sz="8" w:space="0" w:color="000000"/>
            </w:tcBorders>
            <w:vAlign w:val="center"/>
          </w:tcPr>
          <w:p w14:paraId="25EA18B6" w14:textId="77777777" w:rsidR="00F93302" w:rsidRPr="00EA4246" w:rsidRDefault="00F93302" w:rsidP="00ED3A6A">
            <w:pPr>
              <w:pStyle w:val="TableTextCentered"/>
            </w:pPr>
            <w:r>
              <w:t>3.31</w:t>
            </w:r>
          </w:p>
        </w:tc>
        <w:tc>
          <w:tcPr>
            <w:tcW w:w="1982" w:type="dxa"/>
            <w:tcBorders>
              <w:top w:val="single" w:sz="8" w:space="0" w:color="000000"/>
              <w:left w:val="single" w:sz="8" w:space="0" w:color="000000"/>
              <w:bottom w:val="single" w:sz="8" w:space="0" w:color="000000"/>
              <w:right w:val="single" w:sz="8" w:space="0" w:color="000000"/>
            </w:tcBorders>
            <w:vAlign w:val="center"/>
          </w:tcPr>
          <w:p w14:paraId="20C2B9D6" w14:textId="77777777" w:rsidR="00F93302" w:rsidRPr="00EA4246" w:rsidRDefault="00F93302" w:rsidP="00ED3A6A">
            <w:pPr>
              <w:pStyle w:val="TableTextCentered"/>
            </w:pPr>
            <w:r>
              <w:t>3.31</w:t>
            </w:r>
          </w:p>
        </w:tc>
      </w:tr>
      <w:tr w:rsidR="00F93302" w:rsidRPr="00EA4246" w14:paraId="560750F3" w14:textId="77777777" w:rsidTr="00BB2B56">
        <w:trPr>
          <w:trHeight w:val="346"/>
        </w:trPr>
        <w:tc>
          <w:tcPr>
            <w:tcW w:w="3544" w:type="dxa"/>
            <w:tcBorders>
              <w:top w:val="single" w:sz="8" w:space="0" w:color="000000"/>
              <w:left w:val="single" w:sz="8" w:space="0" w:color="000000"/>
              <w:bottom w:val="single" w:sz="8" w:space="0" w:color="000000"/>
              <w:right w:val="single" w:sz="8" w:space="0" w:color="000000"/>
            </w:tcBorders>
            <w:shd w:val="clear" w:color="auto" w:fill="DFDFDF"/>
            <w:tcMar>
              <w:top w:w="15" w:type="dxa"/>
              <w:left w:w="108" w:type="dxa"/>
              <w:bottom w:w="0" w:type="dxa"/>
              <w:right w:w="108" w:type="dxa"/>
            </w:tcMar>
            <w:vAlign w:val="center"/>
            <w:hideMark/>
          </w:tcPr>
          <w:p w14:paraId="2678B531" w14:textId="77777777" w:rsidR="00F93302" w:rsidRPr="00ED3A6A" w:rsidRDefault="00F93302" w:rsidP="00ED3A6A">
            <w:pPr>
              <w:pStyle w:val="TableColumnHeadingLeft"/>
            </w:pPr>
            <w:r w:rsidRPr="00ED3A6A">
              <w:t>Treatment effect</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CBE9DF" w14:textId="254FB78C" w:rsidR="00F93302" w:rsidRPr="00EA4246" w:rsidRDefault="00856D0D" w:rsidP="00ED3A6A">
            <w:pPr>
              <w:pStyle w:val="TableTextCentered"/>
            </w:pPr>
            <w:r>
              <w:noBreakHyphen/>
            </w:r>
            <w:r w:rsidR="00F93302" w:rsidRPr="00EA4246">
              <w:t>0</w:t>
            </w:r>
            <w:r w:rsidR="00F93302">
              <w:t>.059</w:t>
            </w:r>
          </w:p>
        </w:tc>
        <w:tc>
          <w:tcPr>
            <w:tcW w:w="1408" w:type="dxa"/>
            <w:tcBorders>
              <w:top w:val="single" w:sz="8" w:space="0" w:color="000000"/>
              <w:left w:val="single" w:sz="8" w:space="0" w:color="000000"/>
              <w:bottom w:val="single" w:sz="8" w:space="0" w:color="000000"/>
              <w:right w:val="single" w:sz="8" w:space="0" w:color="000000"/>
            </w:tcBorders>
            <w:vAlign w:val="center"/>
          </w:tcPr>
          <w:p w14:paraId="4CD7FE61" w14:textId="77777777" w:rsidR="00F93302" w:rsidRPr="00EA4246" w:rsidRDefault="00F93302" w:rsidP="00ED3A6A">
            <w:pPr>
              <w:pStyle w:val="TableTextCentered"/>
            </w:pPr>
            <w:r>
              <w:t>0.109</w:t>
            </w:r>
          </w:p>
        </w:tc>
        <w:tc>
          <w:tcPr>
            <w:tcW w:w="1982" w:type="dxa"/>
            <w:tcBorders>
              <w:top w:val="single" w:sz="8" w:space="0" w:color="000000"/>
              <w:left w:val="single" w:sz="8" w:space="0" w:color="000000"/>
              <w:bottom w:val="single" w:sz="8" w:space="0" w:color="000000"/>
              <w:right w:val="single" w:sz="8" w:space="0" w:color="000000"/>
            </w:tcBorders>
            <w:vAlign w:val="center"/>
          </w:tcPr>
          <w:p w14:paraId="1546BE82" w14:textId="27C4186C" w:rsidR="00F93302" w:rsidRPr="00EA4246" w:rsidRDefault="00856D0D" w:rsidP="00ED3A6A">
            <w:pPr>
              <w:pStyle w:val="TableTextCentered"/>
            </w:pPr>
            <w:r>
              <w:noBreakHyphen/>
            </w:r>
            <w:r w:rsidR="00F93302" w:rsidRPr="00EA4246">
              <w:t>0.2</w:t>
            </w:r>
            <w:r w:rsidR="00F93302">
              <w:t>63</w:t>
            </w:r>
            <w:r w:rsidR="00F93302" w:rsidRPr="00EA4246">
              <w:t>*</w:t>
            </w:r>
          </w:p>
        </w:tc>
      </w:tr>
      <w:tr w:rsidR="00F93302" w:rsidRPr="00EA4246" w14:paraId="4E3C2B06" w14:textId="77777777" w:rsidTr="00BB2B56">
        <w:trPr>
          <w:trHeight w:val="348"/>
        </w:trPr>
        <w:tc>
          <w:tcPr>
            <w:tcW w:w="3544" w:type="dxa"/>
            <w:tcBorders>
              <w:top w:val="single" w:sz="8" w:space="0" w:color="000000"/>
              <w:left w:val="single" w:sz="8" w:space="0" w:color="000000"/>
              <w:bottom w:val="single" w:sz="8" w:space="0" w:color="000000"/>
              <w:right w:val="single" w:sz="8" w:space="0" w:color="000000"/>
            </w:tcBorders>
            <w:shd w:val="clear" w:color="auto" w:fill="DFDFDF"/>
            <w:tcMar>
              <w:top w:w="15" w:type="dxa"/>
              <w:left w:w="108" w:type="dxa"/>
              <w:bottom w:w="0" w:type="dxa"/>
              <w:right w:w="108" w:type="dxa"/>
            </w:tcMar>
            <w:vAlign w:val="center"/>
            <w:hideMark/>
          </w:tcPr>
          <w:p w14:paraId="71B95E4E" w14:textId="25D83EAB" w:rsidR="00F93302" w:rsidRPr="00ED3A6A" w:rsidRDefault="00F93302" w:rsidP="00ED3A6A">
            <w:pPr>
              <w:pStyle w:val="TableColumnHeadingLeft"/>
            </w:pPr>
            <w:r w:rsidRPr="00ED3A6A">
              <w:t>P</w:t>
            </w:r>
            <w:r w:rsidR="00856D0D">
              <w:noBreakHyphen/>
            </w:r>
            <w:r w:rsidRPr="00ED3A6A">
              <w:t>value</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63C2FB" w14:textId="77777777" w:rsidR="00F93302" w:rsidRPr="00EA4246" w:rsidRDefault="00F93302" w:rsidP="00ED3A6A">
            <w:pPr>
              <w:pStyle w:val="TableTextCentered"/>
            </w:pPr>
            <w:r w:rsidRPr="00EA4246">
              <w:t>0.</w:t>
            </w:r>
            <w:r>
              <w:t>515</w:t>
            </w:r>
          </w:p>
        </w:tc>
        <w:tc>
          <w:tcPr>
            <w:tcW w:w="1408" w:type="dxa"/>
            <w:tcBorders>
              <w:top w:val="single" w:sz="8" w:space="0" w:color="000000"/>
              <w:left w:val="single" w:sz="8" w:space="0" w:color="000000"/>
              <w:bottom w:val="single" w:sz="8" w:space="0" w:color="000000"/>
              <w:right w:val="single" w:sz="8" w:space="0" w:color="000000"/>
            </w:tcBorders>
            <w:vAlign w:val="center"/>
          </w:tcPr>
          <w:p w14:paraId="613BFFB5" w14:textId="77777777" w:rsidR="00F93302" w:rsidRPr="00EA4246" w:rsidRDefault="00F93302" w:rsidP="00ED3A6A">
            <w:pPr>
              <w:pStyle w:val="TableTextCentered"/>
            </w:pPr>
            <w:r>
              <w:t>0.280</w:t>
            </w:r>
          </w:p>
        </w:tc>
        <w:tc>
          <w:tcPr>
            <w:tcW w:w="1982" w:type="dxa"/>
            <w:tcBorders>
              <w:top w:val="single" w:sz="8" w:space="0" w:color="000000"/>
              <w:left w:val="single" w:sz="8" w:space="0" w:color="000000"/>
              <w:bottom w:val="single" w:sz="8" w:space="0" w:color="000000"/>
              <w:right w:val="single" w:sz="8" w:space="0" w:color="000000"/>
            </w:tcBorders>
            <w:vAlign w:val="center"/>
          </w:tcPr>
          <w:p w14:paraId="55CDAB94" w14:textId="77777777" w:rsidR="00F93302" w:rsidRPr="00EA4246" w:rsidRDefault="00F93302" w:rsidP="00ED3A6A">
            <w:pPr>
              <w:pStyle w:val="TableTextCentered"/>
            </w:pPr>
            <w:r>
              <w:t>0.013</w:t>
            </w:r>
          </w:p>
        </w:tc>
      </w:tr>
      <w:tr w:rsidR="00F93302" w:rsidRPr="00EA4246" w14:paraId="3F50F1FB" w14:textId="77777777" w:rsidTr="00BB2B56">
        <w:trPr>
          <w:trHeight w:val="348"/>
        </w:trPr>
        <w:tc>
          <w:tcPr>
            <w:tcW w:w="3544" w:type="dxa"/>
            <w:tcBorders>
              <w:top w:val="single" w:sz="8" w:space="0" w:color="000000"/>
              <w:left w:val="single" w:sz="8" w:space="0" w:color="000000"/>
              <w:bottom w:val="single" w:sz="8" w:space="0" w:color="000000"/>
              <w:right w:val="single" w:sz="8" w:space="0" w:color="000000"/>
            </w:tcBorders>
            <w:shd w:val="clear" w:color="auto" w:fill="DFDFDF"/>
            <w:tcMar>
              <w:top w:w="15" w:type="dxa"/>
              <w:left w:w="108" w:type="dxa"/>
              <w:bottom w:w="0" w:type="dxa"/>
              <w:right w:w="108" w:type="dxa"/>
            </w:tcMar>
            <w:vAlign w:val="bottom"/>
            <w:hideMark/>
          </w:tcPr>
          <w:p w14:paraId="754B7259" w14:textId="77777777" w:rsidR="00F93302" w:rsidRPr="00ED3A6A" w:rsidRDefault="00F93302" w:rsidP="00ED3A6A">
            <w:pPr>
              <w:pStyle w:val="TableColumnHeadingLeft"/>
            </w:pPr>
            <w:r w:rsidRPr="00ED3A6A">
              <w:t>Total sample size (n)</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6EB31F" w14:textId="77777777" w:rsidR="00F93302" w:rsidRPr="00EA4246" w:rsidRDefault="00F93302" w:rsidP="00ED3A6A">
            <w:pPr>
              <w:pStyle w:val="TableTextCentered"/>
            </w:pPr>
            <w:r w:rsidRPr="00EA4246">
              <w:t>752</w:t>
            </w:r>
          </w:p>
        </w:tc>
        <w:tc>
          <w:tcPr>
            <w:tcW w:w="1408" w:type="dxa"/>
            <w:tcBorders>
              <w:top w:val="single" w:sz="8" w:space="0" w:color="000000"/>
              <w:left w:val="single" w:sz="8" w:space="0" w:color="000000"/>
              <w:bottom w:val="single" w:sz="8" w:space="0" w:color="000000"/>
              <w:right w:val="single" w:sz="8" w:space="0" w:color="000000"/>
            </w:tcBorders>
            <w:vAlign w:val="center"/>
          </w:tcPr>
          <w:p w14:paraId="33DA9097" w14:textId="77777777" w:rsidR="00F93302" w:rsidRPr="00EA4246" w:rsidRDefault="00F93302" w:rsidP="00ED3A6A">
            <w:pPr>
              <w:pStyle w:val="TableTextCentered"/>
            </w:pPr>
            <w:r w:rsidRPr="00EA4246">
              <w:t>50</w:t>
            </w:r>
            <w:r>
              <w:t>2</w:t>
            </w:r>
          </w:p>
        </w:tc>
        <w:tc>
          <w:tcPr>
            <w:tcW w:w="1982" w:type="dxa"/>
            <w:tcBorders>
              <w:top w:val="single" w:sz="8" w:space="0" w:color="000000"/>
              <w:left w:val="single" w:sz="8" w:space="0" w:color="000000"/>
              <w:bottom w:val="single" w:sz="8" w:space="0" w:color="000000"/>
              <w:right w:val="single" w:sz="8" w:space="0" w:color="000000"/>
            </w:tcBorders>
            <w:vAlign w:val="center"/>
          </w:tcPr>
          <w:p w14:paraId="62E9D302" w14:textId="77777777" w:rsidR="00F93302" w:rsidRPr="00EA4246" w:rsidRDefault="00F93302" w:rsidP="00ED3A6A">
            <w:pPr>
              <w:pStyle w:val="TableTextCentered"/>
            </w:pPr>
            <w:r w:rsidRPr="00EA4246">
              <w:t>46</w:t>
            </w:r>
            <w:r>
              <w:t>6</w:t>
            </w:r>
          </w:p>
        </w:tc>
      </w:tr>
    </w:tbl>
    <w:p w14:paraId="5A81AFC1" w14:textId="7B521130" w:rsidR="00E32999" w:rsidRDefault="00E32999" w:rsidP="00EF1780">
      <w:pPr>
        <w:pStyle w:val="ChartorTableNote"/>
      </w:pPr>
      <w:r w:rsidRPr="00EA4246">
        <w:rPr>
          <w:b/>
          <w:bCs/>
        </w:rPr>
        <w:t>Note:</w:t>
      </w:r>
      <w:r w:rsidRPr="00EA4246">
        <w:t xml:space="preserve"> * = p &lt; 0.1. </w:t>
      </w:r>
      <w:r w:rsidR="004E51B3">
        <w:t>T</w:t>
      </w:r>
      <w:r w:rsidRPr="00EA4246">
        <w:t>reatment effect</w:t>
      </w:r>
      <w:r>
        <w:t>s</w:t>
      </w:r>
      <w:r w:rsidRPr="00EA4246">
        <w:rPr>
          <w:b/>
          <w:bCs/>
        </w:rPr>
        <w:t xml:space="preserve"> </w:t>
      </w:r>
      <w:r>
        <w:t>are covariate adjusted</w:t>
      </w:r>
      <w:r w:rsidRPr="00EA4246">
        <w:t>. The p</w:t>
      </w:r>
      <w:r w:rsidR="00856D0D">
        <w:noBreakHyphen/>
      </w:r>
      <w:r w:rsidRPr="00EA4246">
        <w:t>value is 2</w:t>
      </w:r>
      <w:r w:rsidR="00856D0D">
        <w:noBreakHyphen/>
      </w:r>
      <w:r w:rsidRPr="00EA4246">
        <w:t xml:space="preserve">sided and calculated using </w:t>
      </w:r>
      <w:r w:rsidR="00BE4555">
        <w:t xml:space="preserve">HC2 </w:t>
      </w:r>
      <w:r w:rsidRPr="00EA4246">
        <w:t xml:space="preserve">robust standard errors. For </w:t>
      </w:r>
      <w:r>
        <w:t xml:space="preserve">technical </w:t>
      </w:r>
      <w:r w:rsidRPr="00EA4246">
        <w:t>details refer to Appendix A.</w:t>
      </w:r>
    </w:p>
    <w:p w14:paraId="11F22161" w14:textId="77777777" w:rsidR="00D738A9" w:rsidRDefault="00D738A9">
      <w:pPr>
        <w:spacing w:before="0" w:after="160" w:line="259" w:lineRule="auto"/>
      </w:pPr>
      <w:r>
        <w:br w:type="page"/>
      </w:r>
    </w:p>
    <w:p w14:paraId="41E60795" w14:textId="0155D83D" w:rsidR="00F93302" w:rsidRPr="00EA4246" w:rsidRDefault="00F93302" w:rsidP="00F93302">
      <w:r w:rsidRPr="00EA4246">
        <w:lastRenderedPageBreak/>
        <w:t>The click</w:t>
      </w:r>
      <w:r w:rsidR="00856D0D">
        <w:noBreakHyphen/>
      </w:r>
      <w:r w:rsidRPr="00EA4246">
        <w:t>through module was used as the benchmark for the tests in Tables 1 and 2 however the exploratory analysis also included a direct test of the video against the podcast. The video had a training effectiveness index that was 1</w:t>
      </w:r>
      <w:r w:rsidR="000F22AD">
        <w:t>2</w:t>
      </w:r>
      <w:r w:rsidRPr="00EA4246">
        <w:t>% (or 0.</w:t>
      </w:r>
      <w:r w:rsidR="002A5D77">
        <w:t>372</w:t>
      </w:r>
      <w:r w:rsidR="002A5D77" w:rsidRPr="00EA4246">
        <w:t xml:space="preserve"> </w:t>
      </w:r>
      <w:r w:rsidRPr="00EA4246">
        <w:t>index points) higher than the podcast (Table </w:t>
      </w:r>
      <w:r w:rsidR="00BB42A2">
        <w:t>5</w:t>
      </w:r>
      <w:r w:rsidRPr="00EA4246">
        <w:t>). This test was not pre</w:t>
      </w:r>
      <w:r w:rsidR="00856D0D">
        <w:noBreakHyphen/>
      </w:r>
      <w:r w:rsidRPr="00EA4246">
        <w:t>specified.</w:t>
      </w:r>
    </w:p>
    <w:p w14:paraId="30BDC9FA" w14:textId="1B983397" w:rsidR="00F93302" w:rsidRDefault="00F93302" w:rsidP="00EF1780">
      <w:pPr>
        <w:pStyle w:val="TableMainHeading"/>
      </w:pPr>
      <w:r w:rsidRPr="00EA4246">
        <w:t xml:space="preserve">Table </w:t>
      </w:r>
      <w:r w:rsidR="00BB42A2">
        <w:t>5</w:t>
      </w:r>
      <w:r w:rsidRPr="00EA4246">
        <w:t>: Pairwise comparison of video to podcast format</w:t>
      </w:r>
    </w:p>
    <w:tbl>
      <w:tblPr>
        <w:tblW w:w="5000" w:type="pct"/>
        <w:tblCellMar>
          <w:left w:w="0" w:type="dxa"/>
          <w:right w:w="0" w:type="dxa"/>
        </w:tblCellMar>
        <w:tblLook w:val="04A0" w:firstRow="1" w:lastRow="0" w:firstColumn="1" w:lastColumn="0" w:noHBand="0" w:noVBand="1"/>
      </w:tblPr>
      <w:tblGrid>
        <w:gridCol w:w="4564"/>
        <w:gridCol w:w="4496"/>
      </w:tblGrid>
      <w:tr w:rsidR="00D738A9" w:rsidRPr="00EA4246" w14:paraId="5A951337" w14:textId="77777777" w:rsidTr="00D738A9">
        <w:trPr>
          <w:trHeight w:val="346"/>
        </w:trPr>
        <w:tc>
          <w:tcPr>
            <w:tcW w:w="4564" w:type="dxa"/>
            <w:tcBorders>
              <w:top w:val="nil"/>
              <w:left w:val="nil"/>
              <w:bottom w:val="single" w:sz="8" w:space="0" w:color="000000" w:themeColor="text1"/>
              <w:right w:val="single" w:sz="8" w:space="0" w:color="000000" w:themeColor="text1"/>
            </w:tcBorders>
            <w:tcMar>
              <w:top w:w="15" w:type="dxa"/>
              <w:left w:w="108" w:type="dxa"/>
              <w:bottom w:w="0" w:type="dxa"/>
              <w:right w:w="108" w:type="dxa"/>
            </w:tcMar>
            <w:vAlign w:val="bottom"/>
            <w:hideMark/>
          </w:tcPr>
          <w:p w14:paraId="3473AEA1" w14:textId="77777777" w:rsidR="00D738A9" w:rsidRPr="00EA4246" w:rsidRDefault="00D738A9" w:rsidP="00476F6E">
            <w:pPr>
              <w:pStyle w:val="TableColumnHeadingLeft"/>
            </w:pPr>
          </w:p>
        </w:tc>
        <w:tc>
          <w:tcPr>
            <w:tcW w:w="4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Mar>
              <w:top w:w="15" w:type="dxa"/>
              <w:left w:w="108" w:type="dxa"/>
              <w:bottom w:w="0" w:type="dxa"/>
              <w:right w:w="108" w:type="dxa"/>
            </w:tcMar>
            <w:vAlign w:val="center"/>
            <w:hideMark/>
          </w:tcPr>
          <w:p w14:paraId="54FF20AB" w14:textId="01EC5448" w:rsidR="00D738A9" w:rsidRPr="00EA4246" w:rsidRDefault="00D738A9" w:rsidP="00476F6E">
            <w:pPr>
              <w:pStyle w:val="TableColumnHeadingCentred"/>
            </w:pPr>
            <w:r w:rsidRPr="00EA4246">
              <w:t xml:space="preserve">Grouped (video </w:t>
            </w:r>
            <w:r w:rsidR="0089154D">
              <w:t>and</w:t>
            </w:r>
            <w:r w:rsidRPr="00EA4246">
              <w:t xml:space="preserve"> podcast) </w:t>
            </w:r>
          </w:p>
        </w:tc>
      </w:tr>
      <w:tr w:rsidR="00D738A9" w:rsidRPr="00EA4246" w14:paraId="5C4CBB28" w14:textId="77777777" w:rsidTr="00D738A9">
        <w:trPr>
          <w:trHeight w:val="346"/>
        </w:trPr>
        <w:tc>
          <w:tcPr>
            <w:tcW w:w="4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center"/>
            <w:hideMark/>
          </w:tcPr>
          <w:p w14:paraId="240F0FAE" w14:textId="6EDF5175" w:rsidR="00D738A9" w:rsidRPr="00EA4246" w:rsidRDefault="00D738A9" w:rsidP="00476F6E">
            <w:pPr>
              <w:pStyle w:val="TableColumnHeadingLeft"/>
            </w:pPr>
            <w:r w:rsidRPr="00D738A9">
              <w:t>Marginal mean for podcast</w:t>
            </w:r>
          </w:p>
        </w:tc>
        <w:tc>
          <w:tcPr>
            <w:tcW w:w="4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70D952DC" w14:textId="0C06F808" w:rsidR="00D738A9" w:rsidRPr="00EA4246" w:rsidRDefault="00D738A9" w:rsidP="00476F6E">
            <w:pPr>
              <w:pStyle w:val="TableTextCentered"/>
            </w:pPr>
            <w:r w:rsidRPr="00D738A9">
              <w:t>3.05</w:t>
            </w:r>
          </w:p>
        </w:tc>
      </w:tr>
      <w:tr w:rsidR="00D738A9" w:rsidRPr="00EA4246" w14:paraId="4589B726" w14:textId="77777777" w:rsidTr="00D738A9">
        <w:trPr>
          <w:trHeight w:val="346"/>
        </w:trPr>
        <w:tc>
          <w:tcPr>
            <w:tcW w:w="4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center"/>
            <w:hideMark/>
          </w:tcPr>
          <w:p w14:paraId="06B4C37A" w14:textId="05ED7415" w:rsidR="00D738A9" w:rsidRPr="00EA4246" w:rsidRDefault="00D738A9" w:rsidP="00476F6E">
            <w:pPr>
              <w:pStyle w:val="TableColumnHeadingLeft"/>
            </w:pPr>
            <w:r w:rsidRPr="00EA4246">
              <w:t>Treatment effect</w:t>
            </w:r>
            <w:r>
              <w:t xml:space="preserve"> </w:t>
            </w:r>
            <w:r w:rsidRPr="00D738A9">
              <w:t>for video format</w:t>
            </w:r>
          </w:p>
        </w:tc>
        <w:tc>
          <w:tcPr>
            <w:tcW w:w="4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5FBBDFE8" w14:textId="7CDC98EA" w:rsidR="00D738A9" w:rsidRPr="00EA4246" w:rsidRDefault="00D738A9" w:rsidP="00476F6E">
            <w:pPr>
              <w:pStyle w:val="TableTextCentered"/>
            </w:pPr>
            <w:r w:rsidRPr="00D738A9">
              <w:t>0.372*</w:t>
            </w:r>
          </w:p>
        </w:tc>
      </w:tr>
      <w:tr w:rsidR="00D738A9" w:rsidRPr="00EA4246" w14:paraId="41EEB4D2" w14:textId="77777777" w:rsidTr="00D738A9">
        <w:trPr>
          <w:trHeight w:val="348"/>
        </w:trPr>
        <w:tc>
          <w:tcPr>
            <w:tcW w:w="4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center"/>
            <w:hideMark/>
          </w:tcPr>
          <w:p w14:paraId="4F440DE9" w14:textId="42227150" w:rsidR="00D738A9" w:rsidRPr="00EA4246" w:rsidRDefault="00D738A9" w:rsidP="00476F6E">
            <w:pPr>
              <w:pStyle w:val="TableColumnHeadingLeft"/>
            </w:pPr>
            <w:r w:rsidRPr="00EA4246">
              <w:t>P</w:t>
            </w:r>
            <w:r w:rsidR="00856D0D">
              <w:noBreakHyphen/>
            </w:r>
            <w:r w:rsidRPr="00EA4246">
              <w:t>value</w:t>
            </w:r>
          </w:p>
        </w:tc>
        <w:tc>
          <w:tcPr>
            <w:tcW w:w="4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00D68D13" w14:textId="591DF302" w:rsidR="00D738A9" w:rsidRPr="00EA4246" w:rsidRDefault="00D738A9" w:rsidP="00476F6E">
            <w:pPr>
              <w:pStyle w:val="TableTextCentered"/>
            </w:pPr>
            <w:r w:rsidRPr="00D738A9">
              <w:t>&lt;0.001</w:t>
            </w:r>
          </w:p>
        </w:tc>
      </w:tr>
      <w:tr w:rsidR="00D738A9" w:rsidRPr="00EA4246" w14:paraId="0DD46DFA" w14:textId="77777777" w:rsidTr="00D738A9">
        <w:trPr>
          <w:trHeight w:val="348"/>
        </w:trPr>
        <w:tc>
          <w:tcPr>
            <w:tcW w:w="4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DFDF" w:themeFill="text2" w:themeFillTint="33"/>
            <w:tcMar>
              <w:top w:w="15" w:type="dxa"/>
              <w:left w:w="108" w:type="dxa"/>
              <w:bottom w:w="0" w:type="dxa"/>
              <w:right w:w="108" w:type="dxa"/>
            </w:tcMar>
            <w:vAlign w:val="bottom"/>
            <w:hideMark/>
          </w:tcPr>
          <w:p w14:paraId="7D9BA87D" w14:textId="42B82CC6" w:rsidR="00D738A9" w:rsidRPr="00EA4246" w:rsidRDefault="00D738A9" w:rsidP="00476F6E">
            <w:pPr>
              <w:pStyle w:val="TableColumnHeadingLeft"/>
            </w:pPr>
            <w:r w:rsidRPr="00D738A9">
              <w:t>n</w:t>
            </w:r>
          </w:p>
        </w:tc>
        <w:tc>
          <w:tcPr>
            <w:tcW w:w="4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579BC4A9" w14:textId="01C2661A" w:rsidR="00D738A9" w:rsidRPr="00EA4246" w:rsidRDefault="00D738A9" w:rsidP="00476F6E">
            <w:pPr>
              <w:pStyle w:val="TableTextCentered"/>
            </w:pPr>
            <w:r w:rsidRPr="00D738A9">
              <w:t>536</w:t>
            </w:r>
          </w:p>
        </w:tc>
      </w:tr>
    </w:tbl>
    <w:p w14:paraId="0CA5FCF9" w14:textId="4726CFAA" w:rsidR="00E32999" w:rsidRDefault="00E32999" w:rsidP="00F93302">
      <w:pPr>
        <w:spacing w:after="0"/>
        <w:rPr>
          <w:rFonts w:ascii="Calibri" w:hAnsi="Calibri"/>
          <w:color w:val="000000"/>
          <w:sz w:val="18"/>
        </w:rPr>
      </w:pPr>
      <w:r w:rsidRPr="00EA4246">
        <w:rPr>
          <w:rFonts w:ascii="Calibri" w:hAnsi="Calibri"/>
          <w:b/>
          <w:bCs/>
          <w:color w:val="000000"/>
          <w:sz w:val="18"/>
        </w:rPr>
        <w:t>Note:</w:t>
      </w:r>
      <w:r w:rsidRPr="00EA4246">
        <w:rPr>
          <w:rFonts w:ascii="Calibri" w:hAnsi="Calibri"/>
          <w:color w:val="000000"/>
          <w:sz w:val="18"/>
        </w:rPr>
        <w:t xml:space="preserve"> * = p &lt; 0.1. </w:t>
      </w:r>
      <w:r w:rsidR="006B38FB">
        <w:rPr>
          <w:rFonts w:ascii="Calibri" w:hAnsi="Calibri"/>
          <w:color w:val="000000"/>
          <w:sz w:val="18"/>
        </w:rPr>
        <w:t xml:space="preserve">The </w:t>
      </w:r>
      <w:r w:rsidRPr="00EA4246">
        <w:rPr>
          <w:rFonts w:ascii="Calibri" w:hAnsi="Calibri"/>
          <w:color w:val="000000"/>
          <w:sz w:val="18"/>
        </w:rPr>
        <w:t>treatment effect</w:t>
      </w:r>
      <w:r w:rsidRPr="00EA4246">
        <w:rPr>
          <w:rFonts w:ascii="Calibri" w:hAnsi="Calibri"/>
          <w:b/>
          <w:bCs/>
          <w:color w:val="000000"/>
          <w:sz w:val="18"/>
        </w:rPr>
        <w:t xml:space="preserve"> </w:t>
      </w:r>
      <w:r w:rsidR="006B38FB">
        <w:rPr>
          <w:rFonts w:ascii="Calibri" w:hAnsi="Calibri"/>
          <w:color w:val="000000"/>
          <w:sz w:val="18"/>
        </w:rPr>
        <w:t>is</w:t>
      </w:r>
      <w:r>
        <w:rPr>
          <w:rFonts w:ascii="Calibri" w:hAnsi="Calibri"/>
          <w:color w:val="000000"/>
          <w:sz w:val="18"/>
        </w:rPr>
        <w:t xml:space="preserve"> covariate adjusted</w:t>
      </w:r>
      <w:r w:rsidRPr="00EA4246">
        <w:rPr>
          <w:rFonts w:ascii="Calibri" w:hAnsi="Calibri"/>
          <w:color w:val="000000"/>
          <w:sz w:val="18"/>
        </w:rPr>
        <w:t>. The p</w:t>
      </w:r>
      <w:r w:rsidR="00856D0D">
        <w:rPr>
          <w:rFonts w:ascii="Calibri" w:hAnsi="Calibri"/>
          <w:color w:val="000000"/>
          <w:sz w:val="18"/>
        </w:rPr>
        <w:noBreakHyphen/>
      </w:r>
      <w:r w:rsidRPr="00EA4246">
        <w:rPr>
          <w:rFonts w:ascii="Calibri" w:hAnsi="Calibri"/>
          <w:color w:val="000000"/>
          <w:sz w:val="18"/>
        </w:rPr>
        <w:t>value is 2</w:t>
      </w:r>
      <w:r w:rsidR="00856D0D">
        <w:rPr>
          <w:rFonts w:ascii="Calibri" w:hAnsi="Calibri"/>
          <w:color w:val="000000"/>
          <w:sz w:val="18"/>
        </w:rPr>
        <w:noBreakHyphen/>
      </w:r>
      <w:r w:rsidRPr="00EA4246">
        <w:rPr>
          <w:rFonts w:ascii="Calibri" w:hAnsi="Calibri"/>
          <w:color w:val="000000"/>
          <w:sz w:val="18"/>
        </w:rPr>
        <w:t xml:space="preserve">sided and calculated using </w:t>
      </w:r>
      <w:r w:rsidR="00F143BA">
        <w:rPr>
          <w:rFonts w:ascii="Calibri" w:hAnsi="Calibri"/>
          <w:color w:val="000000"/>
          <w:sz w:val="18"/>
        </w:rPr>
        <w:t xml:space="preserve">HC2 </w:t>
      </w:r>
      <w:r w:rsidRPr="00EA4246">
        <w:rPr>
          <w:rFonts w:ascii="Calibri" w:hAnsi="Calibri"/>
          <w:color w:val="000000"/>
          <w:sz w:val="18"/>
        </w:rPr>
        <w:t xml:space="preserve">robust standard errors. For </w:t>
      </w:r>
      <w:r>
        <w:rPr>
          <w:rFonts w:ascii="Calibri" w:hAnsi="Calibri"/>
          <w:color w:val="000000"/>
          <w:sz w:val="18"/>
        </w:rPr>
        <w:t xml:space="preserve">technical </w:t>
      </w:r>
      <w:r w:rsidRPr="00EA4246">
        <w:rPr>
          <w:rFonts w:ascii="Calibri" w:hAnsi="Calibri"/>
          <w:color w:val="000000"/>
          <w:sz w:val="18"/>
        </w:rPr>
        <w:t>details refer to Appendix</w:t>
      </w:r>
      <w:r w:rsidR="00F143BA">
        <w:rPr>
          <w:rFonts w:ascii="Calibri" w:hAnsi="Calibri"/>
          <w:color w:val="000000"/>
          <w:sz w:val="18"/>
        </w:rPr>
        <w:t> A.</w:t>
      </w:r>
    </w:p>
    <w:p w14:paraId="2F12E7AA" w14:textId="37D8908F" w:rsidR="00F93302" w:rsidRPr="00EA4246" w:rsidRDefault="00F93302" w:rsidP="00F93302">
      <w:r w:rsidRPr="00EA4246">
        <w:t xml:space="preserve">Finally, the exploratory analysis estimated the same model specification as for the primary analysis, but the outcome variable was replaced with the 4 individual components of the training index: training completion, Net Promoter Score, engagement rating, and learning comprehension. The video had </w:t>
      </w:r>
      <w:r w:rsidR="003638F5">
        <w:t xml:space="preserve">a </w:t>
      </w:r>
      <w:r w:rsidRPr="00EA4246">
        <w:t xml:space="preserve">higher score (that </w:t>
      </w:r>
      <w:r w:rsidR="003638F5">
        <w:t xml:space="preserve">was </w:t>
      </w:r>
      <w:r w:rsidRPr="00EA4246">
        <w:t>both substantial and statistically significant) than the module for</w:t>
      </w:r>
      <w:r w:rsidR="00E20FF9">
        <w:t xml:space="preserve"> the</w:t>
      </w:r>
      <w:r w:rsidRPr="00EA4246">
        <w:t xml:space="preserve"> </w:t>
      </w:r>
      <w:r w:rsidR="00856D0D">
        <w:t>‘</w:t>
      </w:r>
      <w:r w:rsidRPr="00EA4246">
        <w:t>completion</w:t>
      </w:r>
      <w:r w:rsidR="00856D0D">
        <w:t>’</w:t>
      </w:r>
      <w:r w:rsidRPr="00EA4246">
        <w:t xml:space="preserve"> </w:t>
      </w:r>
      <w:r w:rsidR="00336123">
        <w:t xml:space="preserve">component </w:t>
      </w:r>
      <w:r w:rsidRPr="00EA4246">
        <w:t>(Table </w:t>
      </w:r>
      <w:r w:rsidR="00696ED7">
        <w:t>6</w:t>
      </w:r>
      <w:r w:rsidRPr="00EA4246">
        <w:t>). The podcast had lower scores (that were both substantial and statistically significant) than the module for</w:t>
      </w:r>
      <w:r w:rsidR="00713433">
        <w:t xml:space="preserve"> the</w:t>
      </w:r>
      <w:r w:rsidRPr="00EA4246">
        <w:t xml:space="preserve"> </w:t>
      </w:r>
      <w:r w:rsidR="00856D0D">
        <w:t>‘</w:t>
      </w:r>
      <w:r w:rsidRPr="00EA4246">
        <w:t>promoter</w:t>
      </w:r>
      <w:r w:rsidR="00856D0D">
        <w:t>’</w:t>
      </w:r>
      <w:r w:rsidRPr="00EA4246">
        <w:t xml:space="preserve"> and </w:t>
      </w:r>
      <w:r w:rsidR="00856D0D">
        <w:t>‘</w:t>
      </w:r>
      <w:r w:rsidRPr="00EA4246">
        <w:t>engagement</w:t>
      </w:r>
      <w:r w:rsidR="00856D0D">
        <w:t>’</w:t>
      </w:r>
      <w:r w:rsidR="00DB53C8">
        <w:t xml:space="preserve"> components</w:t>
      </w:r>
      <w:r w:rsidRPr="00EA4246">
        <w:t xml:space="preserve">. No adjustments were applied for multiple testing however these results would still hold even with such an adjustment. </w:t>
      </w:r>
    </w:p>
    <w:p w14:paraId="034E2400" w14:textId="0B0312C5" w:rsidR="00F93302" w:rsidRPr="00EA4246" w:rsidRDefault="00F93302" w:rsidP="004C77B1">
      <w:pPr>
        <w:pStyle w:val="TableMainHeading"/>
      </w:pPr>
      <w:r w:rsidRPr="00EA4246">
        <w:t xml:space="preserve">Table </w:t>
      </w:r>
      <w:r w:rsidR="00696ED7">
        <w:t>6</w:t>
      </w:r>
      <w:r w:rsidRPr="00EA4246">
        <w:t xml:space="preserve">: Effect of </w:t>
      </w:r>
      <w:r w:rsidRPr="004C77B1">
        <w:t>format</w:t>
      </w:r>
      <w:r w:rsidRPr="00EA4246">
        <w:t xml:space="preserve"> on individual components of the </w:t>
      </w:r>
      <w:r w:rsidR="00856D0D">
        <w:t>‘</w:t>
      </w:r>
      <w:r w:rsidRPr="00EA4246">
        <w:t>effectiveness index</w:t>
      </w:r>
      <w:r w:rsidR="00856D0D">
        <w:t>’</w:t>
      </w:r>
    </w:p>
    <w:tbl>
      <w:tblPr>
        <w:tblW w:w="5000" w:type="pct"/>
        <w:tblCellMar>
          <w:left w:w="0" w:type="dxa"/>
          <w:right w:w="0" w:type="dxa"/>
        </w:tblCellMar>
        <w:tblLook w:val="04A0" w:firstRow="1" w:lastRow="0" w:firstColumn="1" w:lastColumn="0" w:noHBand="0" w:noVBand="1"/>
      </w:tblPr>
      <w:tblGrid>
        <w:gridCol w:w="1560"/>
        <w:gridCol w:w="2409"/>
        <w:gridCol w:w="2229"/>
        <w:gridCol w:w="1432"/>
        <w:gridCol w:w="1430"/>
      </w:tblGrid>
      <w:tr w:rsidR="00F93302" w:rsidRPr="00EA4246" w14:paraId="498E2C9B" w14:textId="77777777" w:rsidTr="00D65806">
        <w:trPr>
          <w:trHeight w:val="299"/>
        </w:trPr>
        <w:tc>
          <w:tcPr>
            <w:tcW w:w="1560" w:type="dxa"/>
            <w:tcBorders>
              <w:bottom w:val="single" w:sz="4" w:space="0" w:color="auto"/>
            </w:tcBorders>
            <w:noWrap/>
            <w:tcMar>
              <w:top w:w="0" w:type="dxa"/>
              <w:left w:w="108" w:type="dxa"/>
              <w:bottom w:w="0" w:type="dxa"/>
              <w:right w:w="108" w:type="dxa"/>
            </w:tcMar>
            <w:vAlign w:val="bottom"/>
            <w:hideMark/>
          </w:tcPr>
          <w:p w14:paraId="67C7D32A" w14:textId="77777777" w:rsidR="00F93302" w:rsidRPr="00EA4246" w:rsidRDefault="00F93302">
            <w:pPr>
              <w:spacing w:before="40" w:after="40"/>
            </w:pPr>
          </w:p>
        </w:tc>
        <w:tc>
          <w:tcPr>
            <w:tcW w:w="2409" w:type="dxa"/>
            <w:noWrap/>
            <w:tcMar>
              <w:top w:w="0" w:type="dxa"/>
              <w:left w:w="108" w:type="dxa"/>
              <w:bottom w:w="0" w:type="dxa"/>
              <w:right w:w="108" w:type="dxa"/>
            </w:tcMar>
            <w:vAlign w:val="bottom"/>
            <w:hideMark/>
          </w:tcPr>
          <w:p w14:paraId="77FCD0D1" w14:textId="77777777" w:rsidR="00F93302" w:rsidRPr="00EA4246" w:rsidRDefault="00F93302">
            <w:pPr>
              <w:spacing w:before="40" w:after="40"/>
            </w:pPr>
          </w:p>
        </w:tc>
        <w:tc>
          <w:tcPr>
            <w:tcW w:w="2229" w:type="dxa"/>
            <w:tcBorders>
              <w:top w:val="single" w:sz="8" w:space="0" w:color="auto"/>
              <w:left w:val="single" w:sz="8" w:space="0" w:color="auto"/>
              <w:bottom w:val="single" w:sz="8" w:space="0" w:color="auto"/>
              <w:right w:val="single" w:sz="8" w:space="0" w:color="auto"/>
            </w:tcBorders>
            <w:shd w:val="clear" w:color="auto" w:fill="E8E8E8"/>
            <w:noWrap/>
            <w:tcMar>
              <w:top w:w="0" w:type="dxa"/>
              <w:left w:w="108" w:type="dxa"/>
              <w:bottom w:w="0" w:type="dxa"/>
              <w:right w:w="108" w:type="dxa"/>
            </w:tcMar>
            <w:vAlign w:val="center"/>
            <w:hideMark/>
          </w:tcPr>
          <w:p w14:paraId="38E3DB9C" w14:textId="31319F02" w:rsidR="00F93302" w:rsidRPr="00EA4246" w:rsidRDefault="00F93302" w:rsidP="004C77B1">
            <w:pPr>
              <w:pStyle w:val="TableColumnHeadingCentred"/>
            </w:pPr>
            <w:r w:rsidRPr="00EA4246">
              <w:t>Grouped</w:t>
            </w:r>
            <w:r w:rsidR="0089154D">
              <w:br/>
            </w:r>
            <w:r w:rsidRPr="00EA4246">
              <w:t>(video</w:t>
            </w:r>
            <w:r w:rsidR="0089154D">
              <w:t xml:space="preserve"> and </w:t>
            </w:r>
            <w:r w:rsidRPr="00EA4246">
              <w:t>podcast)</w:t>
            </w:r>
          </w:p>
        </w:tc>
        <w:tc>
          <w:tcPr>
            <w:tcW w:w="1432"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center"/>
            <w:hideMark/>
          </w:tcPr>
          <w:p w14:paraId="186CC8EA" w14:textId="77777777" w:rsidR="00F93302" w:rsidRPr="00EA4246" w:rsidRDefault="00F93302" w:rsidP="004C77B1">
            <w:pPr>
              <w:pStyle w:val="TableColumnHeadingCentred"/>
            </w:pPr>
            <w:r w:rsidRPr="00EA4246">
              <w:t>Video</w:t>
            </w:r>
          </w:p>
        </w:tc>
        <w:tc>
          <w:tcPr>
            <w:tcW w:w="1430"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center"/>
            <w:hideMark/>
          </w:tcPr>
          <w:p w14:paraId="2064794C" w14:textId="77777777" w:rsidR="00F93302" w:rsidRPr="00EA4246" w:rsidRDefault="00F93302" w:rsidP="004C77B1">
            <w:pPr>
              <w:pStyle w:val="TableColumnHeadingCentred"/>
            </w:pPr>
            <w:r w:rsidRPr="00EA4246">
              <w:t>Podcast</w:t>
            </w:r>
          </w:p>
        </w:tc>
      </w:tr>
      <w:tr w:rsidR="00F93302" w:rsidRPr="00EA4246" w14:paraId="406C29A2" w14:textId="77777777" w:rsidTr="00D65806">
        <w:trPr>
          <w:trHeight w:val="299"/>
        </w:trPr>
        <w:tc>
          <w:tcPr>
            <w:tcW w:w="1560" w:type="dxa"/>
            <w:vMerge w:val="restart"/>
            <w:tcBorders>
              <w:top w:val="single" w:sz="4" w:space="0" w:color="auto"/>
              <w:left w:val="single" w:sz="4" w:space="0" w:color="auto"/>
              <w:bottom w:val="single" w:sz="4" w:space="0" w:color="auto"/>
              <w:right w:val="single" w:sz="4" w:space="0" w:color="auto"/>
            </w:tcBorders>
            <w:shd w:val="clear" w:color="auto" w:fill="E8E8E8"/>
            <w:noWrap/>
            <w:tcMar>
              <w:top w:w="0" w:type="dxa"/>
              <w:left w:w="108" w:type="dxa"/>
              <w:bottom w:w="0" w:type="dxa"/>
              <w:right w:w="108" w:type="dxa"/>
            </w:tcMar>
            <w:hideMark/>
          </w:tcPr>
          <w:p w14:paraId="6E520189" w14:textId="77777777" w:rsidR="00F93302" w:rsidRPr="00EA4246" w:rsidRDefault="00F93302" w:rsidP="004C77B1">
            <w:pPr>
              <w:pStyle w:val="TableColumnHeadingLeft"/>
            </w:pPr>
            <w:r w:rsidRPr="00EA4246">
              <w:t>Completion</w:t>
            </w:r>
          </w:p>
        </w:tc>
        <w:tc>
          <w:tcPr>
            <w:tcW w:w="2409" w:type="dxa"/>
            <w:tcBorders>
              <w:top w:val="single" w:sz="8" w:space="0" w:color="auto"/>
              <w:left w:val="single" w:sz="4" w:space="0" w:color="auto"/>
              <w:bottom w:val="single" w:sz="8" w:space="0" w:color="auto"/>
              <w:right w:val="nil"/>
            </w:tcBorders>
            <w:noWrap/>
            <w:tcMar>
              <w:top w:w="0" w:type="dxa"/>
              <w:left w:w="108" w:type="dxa"/>
              <w:bottom w:w="0" w:type="dxa"/>
              <w:right w:w="108" w:type="dxa"/>
            </w:tcMar>
            <w:vAlign w:val="center"/>
            <w:hideMark/>
          </w:tcPr>
          <w:p w14:paraId="5B11CCB2" w14:textId="09ED254A" w:rsidR="00F93302" w:rsidRPr="00EA4246" w:rsidRDefault="00F93302" w:rsidP="004C77B1">
            <w:pPr>
              <w:pStyle w:val="TableTextLeft"/>
            </w:pPr>
            <w:r>
              <w:t xml:space="preserve">Marginal </w:t>
            </w:r>
            <w:r w:rsidRPr="00EA4246">
              <w:t>mean for module</w:t>
            </w:r>
          </w:p>
        </w:tc>
        <w:tc>
          <w:tcPr>
            <w:tcW w:w="22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6A01B" w14:textId="77777777" w:rsidR="00F93302" w:rsidRPr="00EA4246" w:rsidRDefault="00F93302" w:rsidP="004C77B1">
            <w:pPr>
              <w:pStyle w:val="TableTextCentered"/>
            </w:pPr>
            <w:r>
              <w:t>0.591</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9904AD" w14:textId="77777777" w:rsidR="00F93302" w:rsidRPr="00EA4246" w:rsidRDefault="00F93302" w:rsidP="004C77B1">
            <w:pPr>
              <w:pStyle w:val="TableTextCentered"/>
            </w:pPr>
            <w:r w:rsidRPr="00EA4246">
              <w:t>0.5</w:t>
            </w:r>
            <w:r>
              <w:t>91</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5524A8" w14:textId="77777777" w:rsidR="00F93302" w:rsidRPr="00EA4246" w:rsidRDefault="00F93302" w:rsidP="004C77B1">
            <w:pPr>
              <w:pStyle w:val="TableTextCentered"/>
            </w:pPr>
            <w:r w:rsidRPr="00EA4246">
              <w:t>0.</w:t>
            </w:r>
            <w:r>
              <w:t>591</w:t>
            </w:r>
          </w:p>
        </w:tc>
      </w:tr>
      <w:tr w:rsidR="00F93302" w:rsidRPr="00EA4246" w14:paraId="1B502058"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1085F536"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7E1CC56C" w14:textId="77777777" w:rsidR="00F93302" w:rsidRPr="00EA4246" w:rsidRDefault="00F93302" w:rsidP="004C77B1">
            <w:pPr>
              <w:pStyle w:val="TableTextLeft"/>
            </w:pPr>
            <w:r w:rsidRPr="00EA4246">
              <w:t>Treatment effect</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CEB1E7" w14:textId="77777777" w:rsidR="00F93302" w:rsidRPr="00EA4246" w:rsidRDefault="00F93302" w:rsidP="004C77B1">
            <w:pPr>
              <w:pStyle w:val="TableTextCentered"/>
            </w:pPr>
            <w:r>
              <w:t>0.039</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8BB387" w14:textId="77777777" w:rsidR="00F93302" w:rsidRPr="00EA4246" w:rsidRDefault="00F93302" w:rsidP="004C77B1">
            <w:pPr>
              <w:pStyle w:val="TableTextCentered"/>
            </w:pPr>
            <w:r w:rsidRPr="00EA4246">
              <w:t>0.1</w:t>
            </w:r>
            <w:r>
              <w:t>35</w:t>
            </w:r>
            <w:r w:rsidRPr="00EA4246">
              <w:t>*</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2F5E4" w14:textId="1F3FDB27" w:rsidR="00F93302" w:rsidRPr="00EA4246" w:rsidRDefault="00856D0D" w:rsidP="004C77B1">
            <w:pPr>
              <w:pStyle w:val="TableTextCentered"/>
            </w:pPr>
            <w:r>
              <w:noBreakHyphen/>
            </w:r>
            <w:r w:rsidR="00F93302" w:rsidRPr="00EA4246">
              <w:t>0.0</w:t>
            </w:r>
            <w:r w:rsidR="00F93302">
              <w:t>69</w:t>
            </w:r>
          </w:p>
        </w:tc>
      </w:tr>
      <w:tr w:rsidR="00F93302" w:rsidRPr="00EA4246" w14:paraId="08EFA052"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6BF594D3"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75B6015" w14:textId="440B40FA" w:rsidR="00F93302" w:rsidRPr="00EA4246" w:rsidRDefault="00F93302" w:rsidP="004C77B1">
            <w:pPr>
              <w:pStyle w:val="TableTextLeft"/>
            </w:pPr>
            <w:r w:rsidRPr="00EA4246">
              <w:t>P</w:t>
            </w:r>
            <w:r w:rsidR="00856D0D">
              <w:noBreakHyphen/>
            </w:r>
            <w:r w:rsidRPr="00EA4246">
              <w:t>value</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1E22B" w14:textId="77777777" w:rsidR="00F93302" w:rsidRPr="00EA4246" w:rsidRDefault="00F93302" w:rsidP="004C77B1">
            <w:pPr>
              <w:pStyle w:val="TableTextCentered"/>
            </w:pPr>
            <w:r>
              <w:t>0.275</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E4B9C" w14:textId="77777777" w:rsidR="00F93302" w:rsidRPr="00EA4246" w:rsidRDefault="00F93302" w:rsidP="004C77B1">
            <w:pPr>
              <w:pStyle w:val="TableTextCentered"/>
            </w:pPr>
            <w:r w:rsidRPr="00EA4246">
              <w:t>&lt;0.001</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377E28" w14:textId="77777777" w:rsidR="00F93302" w:rsidRPr="00EA4246" w:rsidRDefault="00F93302" w:rsidP="004C77B1">
            <w:pPr>
              <w:pStyle w:val="TableTextCentered"/>
            </w:pPr>
            <w:r w:rsidRPr="00EA4246">
              <w:t>0.</w:t>
            </w:r>
            <w:r>
              <w:t>101</w:t>
            </w:r>
          </w:p>
        </w:tc>
      </w:tr>
      <w:tr w:rsidR="00F93302" w:rsidRPr="00EA4246" w14:paraId="28EFEDA2"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6BE630D2"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78EBC99E" w14:textId="77777777" w:rsidR="00F93302" w:rsidRPr="00EA4246" w:rsidRDefault="00F93302" w:rsidP="004C77B1">
            <w:pPr>
              <w:pStyle w:val="TableTextLeft"/>
            </w:pPr>
            <w:r w:rsidRPr="00EA4246">
              <w:t>n</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A2B0CE" w14:textId="77777777" w:rsidR="00F93302" w:rsidRPr="00EA4246" w:rsidRDefault="00F93302" w:rsidP="004C77B1">
            <w:pPr>
              <w:pStyle w:val="TableTextCentered"/>
            </w:pPr>
            <w:r w:rsidRPr="00EA4246">
              <w:t>752</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6592CB" w14:textId="77777777" w:rsidR="00F93302" w:rsidRPr="00EA4246" w:rsidRDefault="00F93302" w:rsidP="004C77B1">
            <w:pPr>
              <w:pStyle w:val="TableTextCentered"/>
            </w:pPr>
            <w:r w:rsidRPr="00EA4246">
              <w:t>50</w:t>
            </w:r>
            <w:r>
              <w:t>2</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BD6C49" w14:textId="77777777" w:rsidR="00F93302" w:rsidRPr="00EA4246" w:rsidRDefault="00F93302" w:rsidP="004C77B1">
            <w:pPr>
              <w:pStyle w:val="TableTextCentered"/>
            </w:pPr>
            <w:r w:rsidRPr="00EA4246">
              <w:t>466</w:t>
            </w:r>
          </w:p>
        </w:tc>
      </w:tr>
      <w:tr w:rsidR="00F93302" w:rsidRPr="00EA4246" w14:paraId="257D9422" w14:textId="77777777" w:rsidTr="00D65806">
        <w:trPr>
          <w:trHeight w:val="299"/>
        </w:trPr>
        <w:tc>
          <w:tcPr>
            <w:tcW w:w="1560" w:type="dxa"/>
            <w:vMerge w:val="restart"/>
            <w:tcBorders>
              <w:top w:val="single" w:sz="4" w:space="0" w:color="auto"/>
              <w:left w:val="single" w:sz="4" w:space="0" w:color="auto"/>
              <w:bottom w:val="single" w:sz="4" w:space="0" w:color="auto"/>
              <w:right w:val="single" w:sz="4" w:space="0" w:color="auto"/>
            </w:tcBorders>
            <w:shd w:val="clear" w:color="auto" w:fill="E8E8E8"/>
            <w:noWrap/>
            <w:tcMar>
              <w:top w:w="0" w:type="dxa"/>
              <w:left w:w="108" w:type="dxa"/>
              <w:bottom w:w="0" w:type="dxa"/>
              <w:right w:w="108" w:type="dxa"/>
            </w:tcMar>
            <w:hideMark/>
          </w:tcPr>
          <w:p w14:paraId="177C33C6" w14:textId="77777777" w:rsidR="00F93302" w:rsidRPr="00EA4246" w:rsidRDefault="00F93302" w:rsidP="004C77B1">
            <w:pPr>
              <w:pStyle w:val="TableColumnHeadingLeft"/>
            </w:pPr>
            <w:r w:rsidRPr="00EA4246">
              <w:t>Promoter</w:t>
            </w:r>
          </w:p>
        </w:tc>
        <w:tc>
          <w:tcPr>
            <w:tcW w:w="2409" w:type="dxa"/>
            <w:tcBorders>
              <w:top w:val="nil"/>
              <w:left w:val="single" w:sz="4" w:space="0" w:color="auto"/>
              <w:bottom w:val="single" w:sz="8" w:space="0" w:color="auto"/>
              <w:right w:val="nil"/>
            </w:tcBorders>
            <w:noWrap/>
            <w:tcMar>
              <w:top w:w="0" w:type="dxa"/>
              <w:left w:w="108" w:type="dxa"/>
              <w:bottom w:w="0" w:type="dxa"/>
              <w:right w:w="108" w:type="dxa"/>
            </w:tcMar>
            <w:vAlign w:val="center"/>
            <w:hideMark/>
          </w:tcPr>
          <w:p w14:paraId="12DAF731" w14:textId="12D17FCB" w:rsidR="00F93302" w:rsidRPr="00EA4246" w:rsidRDefault="00F93302" w:rsidP="004C77B1">
            <w:pPr>
              <w:pStyle w:val="TableTextLeft"/>
            </w:pPr>
            <w:r>
              <w:t xml:space="preserve">Marginal </w:t>
            </w:r>
            <w:r w:rsidRPr="00EA4246">
              <w:t>mean for module</w:t>
            </w:r>
          </w:p>
        </w:tc>
        <w:tc>
          <w:tcPr>
            <w:tcW w:w="22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49D87B" w14:textId="0D16DCE7" w:rsidR="00F93302" w:rsidRPr="00EA4246" w:rsidRDefault="00F93302" w:rsidP="004C77B1">
            <w:pPr>
              <w:pStyle w:val="TableTextCentered"/>
            </w:pPr>
            <w:r>
              <w:t>0.648</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02E40A" w14:textId="77777777" w:rsidR="00F93302" w:rsidRPr="00EA4246" w:rsidRDefault="00F93302" w:rsidP="004C77B1">
            <w:pPr>
              <w:pStyle w:val="TableTextCentered"/>
            </w:pPr>
            <w:r w:rsidRPr="00EA4246">
              <w:t>0.6</w:t>
            </w:r>
            <w:r>
              <w:t>48</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F32920" w14:textId="6AD5D59A" w:rsidR="00F93302" w:rsidRPr="00EA4246" w:rsidRDefault="00F93302" w:rsidP="004C77B1">
            <w:pPr>
              <w:pStyle w:val="TableTextCentered"/>
            </w:pPr>
            <w:r w:rsidRPr="00EA4246">
              <w:t>0.6</w:t>
            </w:r>
            <w:r>
              <w:t>48</w:t>
            </w:r>
          </w:p>
        </w:tc>
      </w:tr>
      <w:tr w:rsidR="00F93302" w:rsidRPr="00EA4246" w14:paraId="1EDE11CB"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5DA89838"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27E47B34" w14:textId="77777777" w:rsidR="00F93302" w:rsidRPr="00EA4246" w:rsidRDefault="00F93302" w:rsidP="004C77B1">
            <w:pPr>
              <w:pStyle w:val="TableTextLeft"/>
            </w:pPr>
            <w:r w:rsidRPr="00EA4246">
              <w:t>Treatment effect</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575216" w14:textId="6E20838C" w:rsidR="00F93302" w:rsidRPr="00EA4246" w:rsidRDefault="00856D0D" w:rsidP="004C77B1">
            <w:pPr>
              <w:pStyle w:val="TableTextCentered"/>
            </w:pPr>
            <w:r>
              <w:noBreakHyphen/>
            </w:r>
            <w:r w:rsidR="00F93302" w:rsidRPr="00EA4246">
              <w:t>0.</w:t>
            </w:r>
            <w:r w:rsidR="00F93302">
              <w:t>104*</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F4C173" w14:textId="3709C002" w:rsidR="00F93302" w:rsidRPr="00EA4246" w:rsidRDefault="00856D0D" w:rsidP="004C77B1">
            <w:pPr>
              <w:pStyle w:val="TableTextCentered"/>
            </w:pPr>
            <w:r>
              <w:noBreakHyphen/>
            </w:r>
            <w:r w:rsidR="00F93302" w:rsidRPr="00EA4246">
              <w:t>0.079</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AE401B" w14:textId="0B48A21C" w:rsidR="00F93302" w:rsidRPr="00EA4246" w:rsidRDefault="00856D0D" w:rsidP="004C77B1">
            <w:pPr>
              <w:pStyle w:val="TableTextCentered"/>
            </w:pPr>
            <w:r>
              <w:noBreakHyphen/>
            </w:r>
            <w:r w:rsidR="00F93302" w:rsidRPr="00EA4246">
              <w:t>0.1</w:t>
            </w:r>
            <w:r w:rsidR="00F93302">
              <w:t>34</w:t>
            </w:r>
            <w:r w:rsidR="00F93302" w:rsidRPr="00EA4246">
              <w:t>*</w:t>
            </w:r>
          </w:p>
        </w:tc>
      </w:tr>
      <w:tr w:rsidR="00F93302" w:rsidRPr="00EA4246" w14:paraId="1CDEAC9A"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485D653F"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2020D2F" w14:textId="4E663844" w:rsidR="00F93302" w:rsidRPr="00EA4246" w:rsidRDefault="00F93302" w:rsidP="004C77B1">
            <w:pPr>
              <w:pStyle w:val="TableTextLeft"/>
            </w:pPr>
            <w:r w:rsidRPr="00EA4246">
              <w:t>P</w:t>
            </w:r>
            <w:r w:rsidR="00856D0D">
              <w:noBreakHyphen/>
            </w:r>
            <w:r w:rsidRPr="00EA4246">
              <w:t>value</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C0A21B" w14:textId="77777777" w:rsidR="00F93302" w:rsidRPr="00EA4246" w:rsidRDefault="00F93302" w:rsidP="004C77B1">
            <w:pPr>
              <w:pStyle w:val="TableTextCentered"/>
            </w:pPr>
            <w:r w:rsidRPr="00EA4246">
              <w:t>0.02</w:t>
            </w:r>
            <w:r>
              <w:t>5</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17E46F" w14:textId="77777777" w:rsidR="00F93302" w:rsidRPr="00EA4246" w:rsidRDefault="00F93302" w:rsidP="004C77B1">
            <w:pPr>
              <w:pStyle w:val="TableTextCentered"/>
            </w:pPr>
            <w:r w:rsidRPr="00EA4246">
              <w:t>0.11</w:t>
            </w:r>
            <w:r>
              <w:t>7</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A3757A" w14:textId="77777777" w:rsidR="00F93302" w:rsidRPr="00EA4246" w:rsidRDefault="00F93302" w:rsidP="004C77B1">
            <w:pPr>
              <w:pStyle w:val="TableTextCentered"/>
            </w:pPr>
            <w:r w:rsidRPr="00EA4246">
              <w:t>0.</w:t>
            </w:r>
            <w:r>
              <w:t>014</w:t>
            </w:r>
          </w:p>
        </w:tc>
      </w:tr>
      <w:tr w:rsidR="00F93302" w:rsidRPr="00EA4246" w14:paraId="66A5DAB6"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25905D46"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2E570B4A" w14:textId="77777777" w:rsidR="00F93302" w:rsidRPr="00EA4246" w:rsidRDefault="00F93302" w:rsidP="004C77B1">
            <w:pPr>
              <w:pStyle w:val="TableTextLeft"/>
            </w:pPr>
            <w:r w:rsidRPr="00EA4246">
              <w:t>n</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58ECF3" w14:textId="77777777" w:rsidR="00F93302" w:rsidRPr="00EA4246" w:rsidRDefault="00F93302" w:rsidP="004C77B1">
            <w:pPr>
              <w:pStyle w:val="TableTextCentered"/>
            </w:pPr>
            <w:r>
              <w:t>579</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8702AA" w14:textId="77777777" w:rsidR="00F93302" w:rsidRPr="00EA4246" w:rsidRDefault="00F93302" w:rsidP="004C77B1">
            <w:pPr>
              <w:pStyle w:val="TableTextCentered"/>
            </w:pPr>
            <w:r>
              <w:t>396</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7E0C2D" w14:textId="77777777" w:rsidR="00F93302" w:rsidRPr="00EA4246" w:rsidRDefault="00F93302" w:rsidP="004C77B1">
            <w:pPr>
              <w:pStyle w:val="TableTextCentered"/>
            </w:pPr>
            <w:r w:rsidRPr="00EA4246">
              <w:t>33</w:t>
            </w:r>
            <w:r>
              <w:t>5</w:t>
            </w:r>
          </w:p>
        </w:tc>
      </w:tr>
      <w:tr w:rsidR="00F93302" w:rsidRPr="00EA4246" w14:paraId="2DCFAC6B" w14:textId="77777777" w:rsidTr="00D65806">
        <w:trPr>
          <w:trHeight w:val="299"/>
        </w:trPr>
        <w:tc>
          <w:tcPr>
            <w:tcW w:w="1560" w:type="dxa"/>
            <w:vMerge w:val="restart"/>
            <w:tcBorders>
              <w:top w:val="single" w:sz="4" w:space="0" w:color="auto"/>
              <w:left w:val="single" w:sz="4" w:space="0" w:color="auto"/>
              <w:bottom w:val="single" w:sz="4" w:space="0" w:color="auto"/>
              <w:right w:val="single" w:sz="4" w:space="0" w:color="auto"/>
            </w:tcBorders>
            <w:shd w:val="clear" w:color="auto" w:fill="E8E8E8"/>
            <w:noWrap/>
            <w:tcMar>
              <w:top w:w="0" w:type="dxa"/>
              <w:left w:w="108" w:type="dxa"/>
              <w:bottom w:w="0" w:type="dxa"/>
              <w:right w:w="108" w:type="dxa"/>
            </w:tcMar>
            <w:hideMark/>
          </w:tcPr>
          <w:p w14:paraId="03C45316" w14:textId="77777777" w:rsidR="00F93302" w:rsidRPr="00EA4246" w:rsidRDefault="00F93302" w:rsidP="004C77B1">
            <w:pPr>
              <w:pStyle w:val="TableColumnHeadingLeft"/>
            </w:pPr>
            <w:r w:rsidRPr="00EA4246">
              <w:t>Engagement</w:t>
            </w:r>
          </w:p>
        </w:tc>
        <w:tc>
          <w:tcPr>
            <w:tcW w:w="2409" w:type="dxa"/>
            <w:tcBorders>
              <w:top w:val="nil"/>
              <w:left w:val="single" w:sz="4" w:space="0" w:color="auto"/>
              <w:bottom w:val="single" w:sz="8" w:space="0" w:color="auto"/>
              <w:right w:val="nil"/>
            </w:tcBorders>
            <w:noWrap/>
            <w:tcMar>
              <w:top w:w="0" w:type="dxa"/>
              <w:left w:w="108" w:type="dxa"/>
              <w:bottom w:w="0" w:type="dxa"/>
              <w:right w:w="108" w:type="dxa"/>
            </w:tcMar>
            <w:vAlign w:val="center"/>
            <w:hideMark/>
          </w:tcPr>
          <w:p w14:paraId="1DB413BD" w14:textId="37338E56" w:rsidR="00F93302" w:rsidRPr="00EA4246" w:rsidRDefault="00F93302" w:rsidP="004C77B1">
            <w:pPr>
              <w:pStyle w:val="TableTextLeft"/>
            </w:pPr>
            <w:r>
              <w:t xml:space="preserve">Marginal </w:t>
            </w:r>
            <w:r w:rsidRPr="00EA4246">
              <w:t>mean for module</w:t>
            </w:r>
          </w:p>
        </w:tc>
        <w:tc>
          <w:tcPr>
            <w:tcW w:w="22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65FB99" w14:textId="73A01F47" w:rsidR="00F93302" w:rsidRPr="00EA4246" w:rsidRDefault="00F93302" w:rsidP="004C77B1">
            <w:pPr>
              <w:pStyle w:val="TableTextCentered"/>
            </w:pPr>
            <w:r w:rsidRPr="00EA4246">
              <w:t>0.7</w:t>
            </w:r>
            <w:r>
              <w:t>51</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71F06E" w14:textId="77777777" w:rsidR="00F93302" w:rsidRPr="00EA4246" w:rsidRDefault="00F93302" w:rsidP="004C77B1">
            <w:pPr>
              <w:pStyle w:val="TableTextCentered"/>
            </w:pPr>
            <w:r w:rsidRPr="00EA4246">
              <w:t>0.</w:t>
            </w:r>
            <w:r>
              <w:t>751</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216941" w14:textId="76DCF1C3" w:rsidR="00F93302" w:rsidRPr="00EA4246" w:rsidRDefault="00F93302" w:rsidP="004C77B1">
            <w:pPr>
              <w:pStyle w:val="TableTextCentered"/>
            </w:pPr>
            <w:r w:rsidRPr="00EA4246">
              <w:t>0</w:t>
            </w:r>
            <w:r>
              <w:t>.751</w:t>
            </w:r>
          </w:p>
        </w:tc>
      </w:tr>
      <w:tr w:rsidR="00F93302" w:rsidRPr="00EA4246" w14:paraId="63260E85"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13165B7E"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5BC0A359" w14:textId="77777777" w:rsidR="00F93302" w:rsidRPr="00EA4246" w:rsidRDefault="00F93302" w:rsidP="004C77B1">
            <w:pPr>
              <w:pStyle w:val="TableTextLeft"/>
            </w:pPr>
            <w:r w:rsidRPr="00EA4246">
              <w:t>Treatment effect</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477E7A" w14:textId="2C6536DC" w:rsidR="00F93302" w:rsidRPr="00EA4246" w:rsidRDefault="00856D0D" w:rsidP="004C77B1">
            <w:pPr>
              <w:pStyle w:val="TableTextCentered"/>
            </w:pPr>
            <w:r>
              <w:noBreakHyphen/>
            </w:r>
            <w:r w:rsidR="00F93302" w:rsidRPr="00EA4246">
              <w:t>0.</w:t>
            </w:r>
            <w:r w:rsidR="00F93302">
              <w:t>119</w:t>
            </w:r>
            <w:r w:rsidR="00F93302" w:rsidRPr="00EA4246">
              <w:t>*</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CBCC70" w14:textId="21E04EEB" w:rsidR="00F93302" w:rsidRPr="00EA4246" w:rsidRDefault="00856D0D" w:rsidP="004C77B1">
            <w:pPr>
              <w:pStyle w:val="TableTextCentered"/>
            </w:pPr>
            <w:r>
              <w:noBreakHyphen/>
            </w:r>
            <w:r w:rsidR="00F93302" w:rsidRPr="00EA4246">
              <w:t>0.0</w:t>
            </w:r>
            <w:r w:rsidR="00F93302">
              <w:t>45</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6EAE6A" w14:textId="7D2714F3" w:rsidR="00F93302" w:rsidRPr="00EA4246" w:rsidRDefault="00856D0D" w:rsidP="004C77B1">
            <w:pPr>
              <w:pStyle w:val="TableTextCentered"/>
            </w:pPr>
            <w:r>
              <w:noBreakHyphen/>
            </w:r>
            <w:r w:rsidR="00F93302" w:rsidRPr="00EA4246">
              <w:t>0.213*</w:t>
            </w:r>
          </w:p>
        </w:tc>
      </w:tr>
      <w:tr w:rsidR="00F93302" w:rsidRPr="00EA4246" w14:paraId="4A273D03"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4607E161"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375E10A5" w14:textId="5986CA58" w:rsidR="00F93302" w:rsidRPr="00EA4246" w:rsidRDefault="00F93302" w:rsidP="004C77B1">
            <w:pPr>
              <w:pStyle w:val="TableTextLeft"/>
            </w:pPr>
            <w:r w:rsidRPr="00EA4246">
              <w:t>P</w:t>
            </w:r>
            <w:r w:rsidR="00856D0D">
              <w:noBreakHyphen/>
            </w:r>
            <w:r w:rsidRPr="00EA4246">
              <w:t>value</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14B94" w14:textId="77777777" w:rsidR="00F93302" w:rsidRPr="00EA4246" w:rsidRDefault="00F93302" w:rsidP="004C77B1">
            <w:pPr>
              <w:pStyle w:val="TableTextCentered"/>
            </w:pPr>
            <w:r w:rsidRPr="00EA4246">
              <w:t>0.00</w:t>
            </w:r>
            <w:r>
              <w:t>5</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AD4B19" w14:textId="77777777" w:rsidR="00F93302" w:rsidRPr="00EA4246" w:rsidRDefault="00F93302" w:rsidP="004C77B1">
            <w:pPr>
              <w:pStyle w:val="TableTextCentered"/>
            </w:pPr>
            <w:r w:rsidRPr="00EA4246">
              <w:t>0.3</w:t>
            </w:r>
            <w:r>
              <w:t>29</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26F239" w14:textId="77777777" w:rsidR="00F93302" w:rsidRPr="00EA4246" w:rsidRDefault="00F93302" w:rsidP="004C77B1">
            <w:pPr>
              <w:pStyle w:val="TableTextCentered"/>
            </w:pPr>
            <w:r w:rsidRPr="00EA4246">
              <w:t>&lt;0.001</w:t>
            </w:r>
          </w:p>
        </w:tc>
      </w:tr>
      <w:tr w:rsidR="00F93302" w:rsidRPr="00EA4246" w14:paraId="373FCFC6"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hideMark/>
          </w:tcPr>
          <w:p w14:paraId="5E5C80CB" w14:textId="77777777" w:rsidR="00F93302" w:rsidRPr="00EA4246" w:rsidRDefault="00F93302" w:rsidP="004C77B1">
            <w:pPr>
              <w:pStyle w:val="TableColumnHeadingLeft"/>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1DC5CA62" w14:textId="77777777" w:rsidR="00F93302" w:rsidRPr="00EA4246" w:rsidRDefault="00F93302" w:rsidP="004C77B1">
            <w:pPr>
              <w:pStyle w:val="TableTextLeft"/>
            </w:pPr>
            <w:r w:rsidRPr="00EA4246">
              <w:t>n</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F1D4E3" w14:textId="77777777" w:rsidR="00F93302" w:rsidRPr="00EA4246" w:rsidRDefault="00F93302" w:rsidP="004C77B1">
            <w:pPr>
              <w:pStyle w:val="TableTextCentered"/>
            </w:pPr>
            <w:r w:rsidRPr="00EA4246">
              <w:t>5</w:t>
            </w:r>
            <w:r>
              <w:t>79</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80E6A7" w14:textId="77777777" w:rsidR="00F93302" w:rsidRPr="00EA4246" w:rsidRDefault="00F93302" w:rsidP="004C77B1">
            <w:pPr>
              <w:pStyle w:val="TableTextCentered"/>
            </w:pPr>
            <w:r>
              <w:t>396</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1D5482" w14:textId="77777777" w:rsidR="00F93302" w:rsidRPr="00EA4246" w:rsidRDefault="00F93302" w:rsidP="004C77B1">
            <w:pPr>
              <w:pStyle w:val="TableTextCentered"/>
            </w:pPr>
            <w:r w:rsidRPr="00EA4246">
              <w:t>33</w:t>
            </w:r>
            <w:r>
              <w:t>5</w:t>
            </w:r>
          </w:p>
        </w:tc>
      </w:tr>
      <w:tr w:rsidR="00F93302" w:rsidRPr="00EA4246" w14:paraId="2534F7E8" w14:textId="77777777" w:rsidTr="00D65806">
        <w:trPr>
          <w:trHeight w:val="299"/>
        </w:trPr>
        <w:tc>
          <w:tcPr>
            <w:tcW w:w="1560" w:type="dxa"/>
            <w:vMerge w:val="restart"/>
            <w:tcBorders>
              <w:top w:val="single" w:sz="4" w:space="0" w:color="auto"/>
              <w:left w:val="single" w:sz="4" w:space="0" w:color="auto"/>
              <w:bottom w:val="single" w:sz="4" w:space="0" w:color="auto"/>
              <w:right w:val="single" w:sz="4" w:space="0" w:color="auto"/>
            </w:tcBorders>
            <w:shd w:val="clear" w:color="auto" w:fill="E8E8E8"/>
            <w:noWrap/>
            <w:tcMar>
              <w:top w:w="0" w:type="dxa"/>
              <w:left w:w="108" w:type="dxa"/>
              <w:bottom w:w="0" w:type="dxa"/>
              <w:right w:w="108" w:type="dxa"/>
            </w:tcMar>
            <w:hideMark/>
          </w:tcPr>
          <w:p w14:paraId="2612C2E3" w14:textId="77777777" w:rsidR="00F93302" w:rsidRPr="00EA4246" w:rsidRDefault="00F93302" w:rsidP="004C77B1">
            <w:pPr>
              <w:pStyle w:val="TableColumnHeadingLeft"/>
            </w:pPr>
            <w:r w:rsidRPr="00EA4246">
              <w:t>Comprehension</w:t>
            </w:r>
          </w:p>
        </w:tc>
        <w:tc>
          <w:tcPr>
            <w:tcW w:w="2409" w:type="dxa"/>
            <w:tcBorders>
              <w:top w:val="nil"/>
              <w:left w:val="single" w:sz="4" w:space="0" w:color="auto"/>
              <w:bottom w:val="single" w:sz="8" w:space="0" w:color="auto"/>
              <w:right w:val="nil"/>
            </w:tcBorders>
            <w:noWrap/>
            <w:tcMar>
              <w:top w:w="0" w:type="dxa"/>
              <w:left w:w="108" w:type="dxa"/>
              <w:bottom w:w="0" w:type="dxa"/>
              <w:right w:w="108" w:type="dxa"/>
            </w:tcMar>
            <w:vAlign w:val="center"/>
            <w:hideMark/>
          </w:tcPr>
          <w:p w14:paraId="38CB3DC8" w14:textId="5ED81F7C" w:rsidR="00F93302" w:rsidRPr="00EA4246" w:rsidRDefault="00F93302" w:rsidP="004C77B1">
            <w:pPr>
              <w:pStyle w:val="TableTextLeft"/>
            </w:pPr>
            <w:r>
              <w:t xml:space="preserve">Marginal </w:t>
            </w:r>
            <w:r w:rsidRPr="00EA4246">
              <w:t>mean for module</w:t>
            </w:r>
          </w:p>
        </w:tc>
        <w:tc>
          <w:tcPr>
            <w:tcW w:w="22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0DE7C9" w14:textId="77777777" w:rsidR="00F93302" w:rsidRPr="00EA4246" w:rsidRDefault="00F93302" w:rsidP="004C77B1">
            <w:pPr>
              <w:pStyle w:val="TableTextCentered"/>
            </w:pPr>
            <w:r>
              <w:t>1.33</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820AD1" w14:textId="77777777" w:rsidR="00F93302" w:rsidRPr="00EA4246" w:rsidRDefault="00F93302" w:rsidP="004C77B1">
            <w:pPr>
              <w:pStyle w:val="TableTextCentered"/>
            </w:pPr>
            <w:r w:rsidRPr="00EA4246">
              <w:t>1.3</w:t>
            </w:r>
            <w:r>
              <w:t>3</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E5FD58" w14:textId="77777777" w:rsidR="00F93302" w:rsidRPr="00EA4246" w:rsidRDefault="00F93302" w:rsidP="004C77B1">
            <w:pPr>
              <w:pStyle w:val="TableTextCentered"/>
            </w:pPr>
            <w:r w:rsidRPr="00EA4246">
              <w:t>1</w:t>
            </w:r>
            <w:r>
              <w:t>.33</w:t>
            </w:r>
          </w:p>
        </w:tc>
      </w:tr>
      <w:tr w:rsidR="00F93302" w:rsidRPr="00EA4246" w14:paraId="21A1492B"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173813" w14:textId="77777777" w:rsidR="00F93302" w:rsidRPr="00EA4246" w:rsidRDefault="00F93302">
            <w:pPr>
              <w:spacing w:before="40" w:after="40"/>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21CF24F8" w14:textId="77777777" w:rsidR="00F93302" w:rsidRPr="00EA4246" w:rsidRDefault="00F93302" w:rsidP="004C77B1">
            <w:pPr>
              <w:pStyle w:val="TableTextLeft"/>
            </w:pPr>
            <w:r w:rsidRPr="00EA4246">
              <w:t>Treatment effect</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C9FF82" w14:textId="77777777" w:rsidR="00F93302" w:rsidRPr="00EA4246" w:rsidRDefault="00F93302" w:rsidP="004C77B1">
            <w:pPr>
              <w:pStyle w:val="TableTextCentered"/>
            </w:pPr>
            <w:r>
              <w:t>0.098</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5BE7A8" w14:textId="77777777" w:rsidR="00F93302" w:rsidRPr="00EA4246" w:rsidRDefault="00F93302" w:rsidP="004C77B1">
            <w:pPr>
              <w:pStyle w:val="TableTextCentered"/>
            </w:pPr>
            <w:r w:rsidRPr="00EA4246">
              <w:t>0.</w:t>
            </w:r>
            <w:r>
              <w:t>110</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2F22B" w14:textId="77777777" w:rsidR="00F93302" w:rsidRPr="00EA4246" w:rsidRDefault="00F93302" w:rsidP="004C77B1">
            <w:pPr>
              <w:pStyle w:val="TableTextCentered"/>
            </w:pPr>
            <w:r w:rsidRPr="00EA4246">
              <w:t>0.0</w:t>
            </w:r>
            <w:r>
              <w:t>83</w:t>
            </w:r>
          </w:p>
        </w:tc>
      </w:tr>
      <w:tr w:rsidR="00F93302" w:rsidRPr="00EA4246" w14:paraId="416D0F34"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380BFAD" w14:textId="77777777" w:rsidR="00F93302" w:rsidRPr="00EA4246" w:rsidRDefault="00F93302">
            <w:pPr>
              <w:spacing w:before="40" w:after="40"/>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3D462D82" w14:textId="5906E6AA" w:rsidR="00F93302" w:rsidRPr="00EA4246" w:rsidRDefault="00F93302" w:rsidP="004C77B1">
            <w:pPr>
              <w:pStyle w:val="TableTextLeft"/>
            </w:pPr>
            <w:r w:rsidRPr="00EA4246">
              <w:t>P</w:t>
            </w:r>
            <w:r w:rsidR="00856D0D">
              <w:noBreakHyphen/>
            </w:r>
            <w:r w:rsidRPr="00EA4246">
              <w:t>value</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4CB003" w14:textId="77777777" w:rsidR="00F93302" w:rsidRPr="00EA4246" w:rsidRDefault="00F93302" w:rsidP="004C77B1">
            <w:pPr>
              <w:pStyle w:val="TableTextCentered"/>
            </w:pPr>
            <w:r>
              <w:t>0.143</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9507C" w14:textId="77777777" w:rsidR="00F93302" w:rsidRPr="00EA4246" w:rsidRDefault="00F93302" w:rsidP="004C77B1">
            <w:pPr>
              <w:pStyle w:val="TableTextCentered"/>
            </w:pPr>
            <w:r w:rsidRPr="00EA4246">
              <w:t>0.</w:t>
            </w:r>
            <w:r>
              <w:t>124</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618662" w14:textId="77777777" w:rsidR="00F93302" w:rsidRPr="00EA4246" w:rsidRDefault="00F93302" w:rsidP="004C77B1">
            <w:pPr>
              <w:pStyle w:val="TableTextCentered"/>
            </w:pPr>
            <w:r w:rsidRPr="00EA4246">
              <w:t>0.</w:t>
            </w:r>
            <w:r>
              <w:t>292</w:t>
            </w:r>
          </w:p>
        </w:tc>
      </w:tr>
      <w:tr w:rsidR="00F93302" w:rsidRPr="00EA4246" w14:paraId="77B72F56" w14:textId="77777777" w:rsidTr="00D65806">
        <w:trPr>
          <w:trHeight w:val="29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FED212D" w14:textId="77777777" w:rsidR="00F93302" w:rsidRPr="00EA4246" w:rsidRDefault="00F93302">
            <w:pPr>
              <w:spacing w:before="40" w:after="40"/>
            </w:pPr>
          </w:p>
        </w:tc>
        <w:tc>
          <w:tcPr>
            <w:tcW w:w="2409"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171E6250" w14:textId="77777777" w:rsidR="00F93302" w:rsidRPr="00EA4246" w:rsidRDefault="00F93302" w:rsidP="004C77B1">
            <w:pPr>
              <w:pStyle w:val="TableTextLeft"/>
            </w:pPr>
            <w:r w:rsidRPr="00EA4246">
              <w:t>n</w:t>
            </w:r>
          </w:p>
        </w:tc>
        <w:tc>
          <w:tcPr>
            <w:tcW w:w="2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AE5BED" w14:textId="77777777" w:rsidR="00F93302" w:rsidRPr="00EA4246" w:rsidRDefault="00F93302" w:rsidP="004C77B1">
            <w:pPr>
              <w:pStyle w:val="TableTextCentered"/>
            </w:pPr>
            <w:r w:rsidRPr="00EA4246">
              <w:t>57</w:t>
            </w:r>
            <w:r>
              <w:t>0</w:t>
            </w:r>
          </w:p>
        </w:tc>
        <w:tc>
          <w:tcPr>
            <w:tcW w:w="14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0943CD" w14:textId="77777777" w:rsidR="00F93302" w:rsidRPr="00EA4246" w:rsidRDefault="00F93302" w:rsidP="004C77B1">
            <w:pPr>
              <w:pStyle w:val="TableTextCentered"/>
            </w:pPr>
            <w:r>
              <w:t>392</w:t>
            </w:r>
          </w:p>
        </w:tc>
        <w:tc>
          <w:tcPr>
            <w:tcW w:w="1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7AEBDC" w14:textId="77777777" w:rsidR="00F93302" w:rsidRPr="00EA4246" w:rsidRDefault="00F93302" w:rsidP="004C77B1">
            <w:pPr>
              <w:pStyle w:val="TableTextCentered"/>
            </w:pPr>
            <w:r w:rsidRPr="00EA4246">
              <w:t>3</w:t>
            </w:r>
            <w:r>
              <w:t>29</w:t>
            </w:r>
          </w:p>
        </w:tc>
      </w:tr>
    </w:tbl>
    <w:p w14:paraId="499FDCF8" w14:textId="3B770C5D" w:rsidR="00F93302" w:rsidRPr="004C77B1" w:rsidRDefault="00F93302" w:rsidP="004C77B1">
      <w:pPr>
        <w:pStyle w:val="ChartorTableNote"/>
      </w:pPr>
      <w:r w:rsidRPr="00EA4246">
        <w:rPr>
          <w:b/>
          <w:bCs/>
        </w:rPr>
        <w:t>Note:</w:t>
      </w:r>
      <w:r w:rsidRPr="00EA4246">
        <w:t xml:space="preserve"> * = p &lt; 0.1. </w:t>
      </w:r>
      <w:r w:rsidR="004E51B3">
        <w:t>T</w:t>
      </w:r>
      <w:r w:rsidRPr="00EA4246">
        <w:t>reatment effect</w:t>
      </w:r>
      <w:r w:rsidR="006A0CC7">
        <w:t>s</w:t>
      </w:r>
      <w:r w:rsidRPr="00EA4246">
        <w:rPr>
          <w:b/>
          <w:bCs/>
        </w:rPr>
        <w:t xml:space="preserve"> </w:t>
      </w:r>
      <w:r w:rsidR="006A0CC7">
        <w:t>are covariate</w:t>
      </w:r>
      <w:r w:rsidR="00E32999">
        <w:t xml:space="preserve"> adjusted</w:t>
      </w:r>
      <w:r w:rsidRPr="00EA4246">
        <w:t>. The p</w:t>
      </w:r>
      <w:r w:rsidR="00856D0D">
        <w:noBreakHyphen/>
      </w:r>
      <w:r w:rsidRPr="00EA4246">
        <w:t>value is 2</w:t>
      </w:r>
      <w:r w:rsidR="00856D0D">
        <w:noBreakHyphen/>
      </w:r>
      <w:r w:rsidRPr="00EA4246">
        <w:t xml:space="preserve">sided and calculated using </w:t>
      </w:r>
      <w:r w:rsidR="009B179C">
        <w:t xml:space="preserve">HC2 </w:t>
      </w:r>
      <w:r w:rsidRPr="00EA4246">
        <w:t xml:space="preserve">robust standard errors. For </w:t>
      </w:r>
      <w:r w:rsidR="00E32999">
        <w:t xml:space="preserve">technical </w:t>
      </w:r>
      <w:r w:rsidRPr="00EA4246">
        <w:t>details refer to Appendix A.</w:t>
      </w:r>
      <w:bookmarkStart w:id="34" w:name="_Hlk198743560"/>
      <w:r w:rsidRPr="00EA4246">
        <w:br w:type="page"/>
      </w:r>
    </w:p>
    <w:p w14:paraId="14ECF122" w14:textId="77777777" w:rsidR="00F93302" w:rsidRPr="00EA4246" w:rsidRDefault="00F93302" w:rsidP="009E1003">
      <w:pPr>
        <w:pStyle w:val="Heading1"/>
      </w:pPr>
      <w:bookmarkStart w:id="35" w:name="_Toc210901101"/>
      <w:r w:rsidRPr="00EA4246">
        <w:lastRenderedPageBreak/>
        <w:t>Appendix C: Robustness checks</w:t>
      </w:r>
      <w:bookmarkEnd w:id="35"/>
    </w:p>
    <w:p w14:paraId="60EB736D" w14:textId="7574C385" w:rsidR="00F93302" w:rsidRPr="00EA4246" w:rsidRDefault="00F93302" w:rsidP="00F93302">
      <w:r w:rsidRPr="00EA4246">
        <w:t>This appendix reports on 2 robustness checks that were conducted after the main analysis was completed. These checks were not pre</w:t>
      </w:r>
      <w:r w:rsidR="00856D0D">
        <w:noBreakHyphen/>
      </w:r>
      <w:r w:rsidRPr="00EA4246">
        <w:t xml:space="preserve">specified but were intended to test the sensitivity of the main results to various analytical decisions. </w:t>
      </w:r>
    </w:p>
    <w:p w14:paraId="43B800C7" w14:textId="1C6B9521" w:rsidR="00F93302" w:rsidRPr="000E14BA" w:rsidRDefault="00F93302" w:rsidP="00EA0374">
      <w:pPr>
        <w:pStyle w:val="OutlineNumbered1"/>
        <w:numPr>
          <w:ilvl w:val="0"/>
          <w:numId w:val="13"/>
        </w:numPr>
      </w:pPr>
      <w:r w:rsidRPr="000E14BA">
        <w:t>The first check tests the sensitivity of the results to imputation. For the main analysis, each missing value was replaced with an imputed value</w:t>
      </w:r>
      <w:r w:rsidR="00856D0D">
        <w:t xml:space="preserve"> – </w:t>
      </w:r>
      <w:r w:rsidRPr="000E14BA">
        <w:t>the mean value for that outcome amongst all non</w:t>
      </w:r>
      <w:r w:rsidR="00856D0D">
        <w:noBreakHyphen/>
      </w:r>
      <w:r w:rsidRPr="000E14BA">
        <w:t>missing respondents. This check tested whether removing participants with imputed (missing) values) changed the overall result.</w:t>
      </w:r>
    </w:p>
    <w:p w14:paraId="0502A684" w14:textId="448000D3" w:rsidR="00F93302" w:rsidRPr="000E14BA" w:rsidRDefault="00F93302" w:rsidP="000E14BA">
      <w:pPr>
        <w:pStyle w:val="OutlineNumbered1"/>
      </w:pPr>
      <w:r w:rsidRPr="000E14BA">
        <w:t xml:space="preserve">The second check tests the sensitivity of the results to the </w:t>
      </w:r>
      <w:r w:rsidR="00856D0D">
        <w:t>‘</w:t>
      </w:r>
      <w:r w:rsidRPr="000E14BA">
        <w:t>completion rate</w:t>
      </w:r>
      <w:r w:rsidR="00856D0D">
        <w:t>’</w:t>
      </w:r>
      <w:r w:rsidRPr="000E14BA">
        <w:t xml:space="preserve"> component of the training effectiveness index. The video was clearly the best performer on comp</w:t>
      </w:r>
      <w:r w:rsidR="00886842" w:rsidRPr="000E14BA">
        <w:t>l</w:t>
      </w:r>
      <w:r w:rsidRPr="000E14BA">
        <w:t>etion rate, so this check tested whether removing the completion rate changed the overall result.</w:t>
      </w:r>
    </w:p>
    <w:p w14:paraId="51BACFB9" w14:textId="478213DA" w:rsidR="00F93302" w:rsidRPr="00EA4246" w:rsidRDefault="00666321" w:rsidP="00063199">
      <w:r>
        <w:t xml:space="preserve">Both results were robust to both checks. </w:t>
      </w:r>
    </w:p>
    <w:bookmarkEnd w:id="34"/>
    <w:p w14:paraId="065FA910" w14:textId="77777777" w:rsidR="00F93302" w:rsidRPr="00EA4246" w:rsidRDefault="00F93302" w:rsidP="005B5148">
      <w:pPr>
        <w:pStyle w:val="Heading2"/>
      </w:pPr>
      <w:r w:rsidRPr="00EA4246">
        <w:t>Check 1: Sensitivity to imputation of missing outcomes</w:t>
      </w:r>
    </w:p>
    <w:p w14:paraId="6264AE7F" w14:textId="023521EE" w:rsidR="00F93302" w:rsidRPr="00EA4246" w:rsidRDefault="00F93302" w:rsidP="00F93302">
      <w:r w:rsidRPr="00EA4246">
        <w:t>The first robustness check ran an alternative analysis on the subset of the respondents who completed every question. This tested whether the inclusion of 1</w:t>
      </w:r>
      <w:r w:rsidR="00840AA9">
        <w:t>82</w:t>
      </w:r>
      <w:r w:rsidR="005B5148">
        <w:t> </w:t>
      </w:r>
      <w:r w:rsidRPr="00EA4246">
        <w:t xml:space="preserve">imputed responses (where </w:t>
      </w:r>
      <w:r w:rsidR="00856D0D">
        <w:t>‘</w:t>
      </w:r>
      <w:r w:rsidRPr="00EA4246">
        <w:t>completion</w:t>
      </w:r>
      <w:r w:rsidR="00856D0D">
        <w:t>’</w:t>
      </w:r>
      <w:r w:rsidRPr="00EA4246">
        <w:t xml:space="preserve"> was assigned to be zero, and the mean value was assigned for each of the other questions), was the main driver of the overall result. (That is, the sample size fell from 752</w:t>
      </w:r>
      <w:r w:rsidR="005B5148">
        <w:t> </w:t>
      </w:r>
      <w:r w:rsidRPr="00EA4246">
        <w:t>participants in the main analysis, to 57</w:t>
      </w:r>
      <w:r w:rsidR="001508A4">
        <w:t>0</w:t>
      </w:r>
      <w:r w:rsidR="008412C3">
        <w:t> participants</w:t>
      </w:r>
      <w:r w:rsidRPr="00EA4246">
        <w:t>.)</w:t>
      </w:r>
      <w:r w:rsidR="00666321">
        <w:t xml:space="preserve"> </w:t>
      </w:r>
      <w:r w:rsidRPr="00EA4246">
        <w:t>The podcast result remained practically and statistically significant (in the negative)</w:t>
      </w:r>
      <w:r w:rsidR="00CE4375">
        <w:t xml:space="preserve"> and</w:t>
      </w:r>
      <w:r w:rsidRPr="00EA4246">
        <w:t xml:space="preserve"> the video result </w:t>
      </w:r>
      <w:r w:rsidR="004C4565">
        <w:t xml:space="preserve">remained </w:t>
      </w:r>
      <w:r w:rsidR="00B72358">
        <w:t xml:space="preserve">not </w:t>
      </w:r>
      <w:r w:rsidRPr="00EA4246">
        <w:t>statistically significant (Table </w:t>
      </w:r>
      <w:r w:rsidR="00696ED7">
        <w:t>7</w:t>
      </w:r>
      <w:r w:rsidRPr="00EA4246">
        <w:t xml:space="preserve">). </w:t>
      </w:r>
    </w:p>
    <w:p w14:paraId="7A451751" w14:textId="7B942D8F" w:rsidR="00F93302" w:rsidRPr="00EA4246" w:rsidRDefault="00F93302" w:rsidP="005B5148">
      <w:pPr>
        <w:pStyle w:val="TableMainHeading"/>
      </w:pPr>
      <w:r w:rsidRPr="00EA4246">
        <w:t xml:space="preserve">Table </w:t>
      </w:r>
      <w:r w:rsidR="0038271D">
        <w:t>7</w:t>
      </w:r>
      <w:r w:rsidRPr="00EA4246">
        <w:t>: Robustness check</w:t>
      </w:r>
      <w:r w:rsidR="00B30DF7">
        <w:t xml:space="preserve"> – </w:t>
      </w:r>
      <w:r w:rsidRPr="00EA4246">
        <w:t xml:space="preserve">complete survey responses only </w:t>
      </w:r>
    </w:p>
    <w:tbl>
      <w:tblPr>
        <w:tblW w:w="5000" w:type="pct"/>
        <w:tblCellMar>
          <w:left w:w="0" w:type="dxa"/>
          <w:right w:w="0" w:type="dxa"/>
        </w:tblCellMar>
        <w:tblLook w:val="04A0" w:firstRow="1" w:lastRow="0" w:firstColumn="1" w:lastColumn="0" w:noHBand="0" w:noVBand="1"/>
      </w:tblPr>
      <w:tblGrid>
        <w:gridCol w:w="1929"/>
        <w:gridCol w:w="2789"/>
        <w:gridCol w:w="1899"/>
        <w:gridCol w:w="1163"/>
        <w:gridCol w:w="1280"/>
      </w:tblGrid>
      <w:tr w:rsidR="00F93302" w:rsidRPr="00EA4246" w14:paraId="6E6D1A62" w14:textId="77777777" w:rsidTr="005B5148">
        <w:trPr>
          <w:trHeight w:val="285"/>
        </w:trPr>
        <w:tc>
          <w:tcPr>
            <w:tcW w:w="1843" w:type="dxa"/>
            <w:tcBorders>
              <w:bottom w:val="single" w:sz="4" w:space="0" w:color="auto"/>
            </w:tcBorders>
            <w:noWrap/>
            <w:tcMar>
              <w:top w:w="0" w:type="dxa"/>
              <w:left w:w="108" w:type="dxa"/>
              <w:bottom w:w="0" w:type="dxa"/>
              <w:right w:w="108" w:type="dxa"/>
            </w:tcMar>
            <w:vAlign w:val="bottom"/>
            <w:hideMark/>
          </w:tcPr>
          <w:p w14:paraId="479C8778" w14:textId="77777777" w:rsidR="00F93302" w:rsidRPr="00EA4246" w:rsidRDefault="00F93302" w:rsidP="005B5148">
            <w:pPr>
              <w:pStyle w:val="TableColumnHeadingLeft"/>
            </w:pPr>
          </w:p>
        </w:tc>
        <w:tc>
          <w:tcPr>
            <w:tcW w:w="2665" w:type="dxa"/>
            <w:noWrap/>
            <w:tcMar>
              <w:top w:w="0" w:type="dxa"/>
              <w:left w:w="108" w:type="dxa"/>
              <w:bottom w:w="0" w:type="dxa"/>
              <w:right w:w="108" w:type="dxa"/>
            </w:tcMar>
            <w:vAlign w:val="bottom"/>
            <w:hideMark/>
          </w:tcPr>
          <w:p w14:paraId="5B05E8F9" w14:textId="77777777" w:rsidR="00F93302" w:rsidRPr="00EA4246" w:rsidRDefault="00F93302" w:rsidP="005B5148">
            <w:pPr>
              <w:pStyle w:val="TableTextLeft"/>
            </w:pPr>
          </w:p>
        </w:tc>
        <w:tc>
          <w:tcPr>
            <w:tcW w:w="1814"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vAlign w:val="center"/>
            <w:hideMark/>
          </w:tcPr>
          <w:p w14:paraId="717D5C70" w14:textId="77777777" w:rsidR="008664CF" w:rsidRDefault="00F93302" w:rsidP="005B5148">
            <w:pPr>
              <w:pStyle w:val="TableColumnHeadingCentred"/>
            </w:pPr>
            <w:r w:rsidRPr="00EA4246">
              <w:t xml:space="preserve">Grouped </w:t>
            </w:r>
          </w:p>
          <w:p w14:paraId="0CC78542" w14:textId="1C8DE242" w:rsidR="00F93302" w:rsidRPr="00EA4246" w:rsidRDefault="00F93302" w:rsidP="005B5148">
            <w:pPr>
              <w:pStyle w:val="TableColumnHeadingCentred"/>
            </w:pPr>
            <w:r w:rsidRPr="00EA4246">
              <w:t xml:space="preserve">(Video </w:t>
            </w:r>
            <w:r w:rsidR="00091B7C">
              <w:t>and</w:t>
            </w:r>
            <w:r w:rsidRPr="00EA4246">
              <w:t xml:space="preserve"> Podcast)</w:t>
            </w:r>
          </w:p>
        </w:tc>
        <w:tc>
          <w:tcPr>
            <w:tcW w:w="1111"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5D4FDE8F" w14:textId="77777777" w:rsidR="00F93302" w:rsidRPr="00EA4246" w:rsidRDefault="00F93302" w:rsidP="005B5148">
            <w:pPr>
              <w:pStyle w:val="TableColumnHeadingCentred"/>
            </w:pPr>
            <w:r w:rsidRPr="00EA4246">
              <w:t>Video</w:t>
            </w:r>
          </w:p>
        </w:tc>
        <w:tc>
          <w:tcPr>
            <w:tcW w:w="1223"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5C1A0CE2" w14:textId="77777777" w:rsidR="00F93302" w:rsidRPr="00EA4246" w:rsidRDefault="00F93302" w:rsidP="005B5148">
            <w:pPr>
              <w:pStyle w:val="TableColumnHeadingCentred"/>
            </w:pPr>
            <w:r w:rsidRPr="00EA4246">
              <w:t>Podcast</w:t>
            </w:r>
          </w:p>
        </w:tc>
      </w:tr>
      <w:tr w:rsidR="00292B0C" w:rsidRPr="00EA4246" w14:paraId="33CE640B" w14:textId="77777777" w:rsidTr="005B5148">
        <w:trPr>
          <w:trHeight w:val="309"/>
        </w:trPr>
        <w:tc>
          <w:tcPr>
            <w:tcW w:w="1843" w:type="dxa"/>
            <w:vMerge w:val="restart"/>
            <w:tcBorders>
              <w:top w:val="single" w:sz="4" w:space="0" w:color="auto"/>
              <w:left w:val="single" w:sz="4" w:space="0" w:color="auto"/>
              <w:bottom w:val="single" w:sz="4" w:space="0" w:color="auto"/>
              <w:right w:val="single" w:sz="4" w:space="0" w:color="auto"/>
            </w:tcBorders>
            <w:shd w:val="clear" w:color="auto" w:fill="E8E8E8"/>
            <w:tcMar>
              <w:top w:w="0" w:type="dxa"/>
              <w:left w:w="108" w:type="dxa"/>
              <w:bottom w:w="0" w:type="dxa"/>
              <w:right w:w="108" w:type="dxa"/>
            </w:tcMar>
            <w:hideMark/>
          </w:tcPr>
          <w:p w14:paraId="38C5856C" w14:textId="74B655DE" w:rsidR="00292B0C" w:rsidRPr="00EA4246" w:rsidRDefault="00864C6C" w:rsidP="005B5148">
            <w:pPr>
              <w:pStyle w:val="TableColumnHeadingLeft"/>
            </w:pPr>
            <w:r>
              <w:t>Original results with imputation for missing outcomes</w:t>
            </w:r>
          </w:p>
        </w:tc>
        <w:tc>
          <w:tcPr>
            <w:tcW w:w="266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0C9C4B04" w14:textId="7A99CB62" w:rsidR="00292B0C" w:rsidRPr="00EA4246" w:rsidRDefault="00292B0C" w:rsidP="005B5148">
            <w:pPr>
              <w:pStyle w:val="TableTextLeft"/>
            </w:pPr>
            <w:r>
              <w:t xml:space="preserve">Marginal </w:t>
            </w:r>
            <w:r w:rsidRPr="00EA4246">
              <w:t xml:space="preserve">mean </w:t>
            </w:r>
            <w:r>
              <w:t xml:space="preserve">for </w:t>
            </w:r>
            <w:r w:rsidRPr="00EA4246">
              <w:t>module</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F69691" w14:textId="77777777" w:rsidR="00292B0C" w:rsidRPr="00EA4246" w:rsidRDefault="00292B0C" w:rsidP="005B5148">
            <w:pPr>
              <w:pStyle w:val="TableTextCentered"/>
            </w:pPr>
            <w:r>
              <w:t>3.31</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FB28C5" w14:textId="77777777" w:rsidR="00292B0C" w:rsidRPr="00EA4246" w:rsidRDefault="00292B0C" w:rsidP="005B5148">
            <w:pPr>
              <w:pStyle w:val="TableTextCentered"/>
            </w:pPr>
            <w:r>
              <w:t>3.31</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57DD37" w14:textId="77777777" w:rsidR="00292B0C" w:rsidRPr="00EA4246" w:rsidRDefault="00292B0C" w:rsidP="005B5148">
            <w:pPr>
              <w:pStyle w:val="TableTextCentered"/>
            </w:pPr>
            <w:r>
              <w:t>3.31</w:t>
            </w:r>
          </w:p>
        </w:tc>
      </w:tr>
      <w:tr w:rsidR="00292B0C" w:rsidRPr="00EA4246" w14:paraId="3B3B6365" w14:textId="77777777" w:rsidTr="005B5148">
        <w:trPr>
          <w:trHeight w:val="309"/>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FE0C467" w14:textId="77777777" w:rsidR="00292B0C" w:rsidRPr="00EA4246" w:rsidRDefault="00292B0C" w:rsidP="005B5148">
            <w:pPr>
              <w:pStyle w:val="TableColumnHeadingLeft"/>
            </w:pPr>
          </w:p>
        </w:tc>
        <w:tc>
          <w:tcPr>
            <w:tcW w:w="266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3CDB650E" w14:textId="77777777" w:rsidR="00292B0C" w:rsidRPr="00EA4246" w:rsidRDefault="00292B0C" w:rsidP="005B5148">
            <w:pPr>
              <w:pStyle w:val="TableTextLeft"/>
            </w:pPr>
            <w:r w:rsidRPr="00EA4246">
              <w:t>Treatment</w:t>
            </w:r>
            <w:r>
              <w:t xml:space="preserve"> effect</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C0A86C" w14:textId="1E0C3DAD" w:rsidR="00292B0C" w:rsidRPr="00EA4246" w:rsidRDefault="00856D0D" w:rsidP="005B5148">
            <w:pPr>
              <w:pStyle w:val="TableTextCentered"/>
            </w:pPr>
            <w:r>
              <w:noBreakHyphen/>
            </w:r>
            <w:r w:rsidR="00292B0C" w:rsidRPr="00EA4246">
              <w:t>0</w:t>
            </w:r>
            <w:r w:rsidR="00292B0C">
              <w:t>.059</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0A0503" w14:textId="77777777" w:rsidR="00292B0C" w:rsidRPr="00EA4246" w:rsidRDefault="00292B0C" w:rsidP="005B5148">
            <w:pPr>
              <w:pStyle w:val="TableTextCentered"/>
            </w:pPr>
            <w:r>
              <w:t>0.109</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6F0C66" w14:textId="5918B4B8" w:rsidR="00292B0C" w:rsidRPr="00EA4246" w:rsidRDefault="00856D0D" w:rsidP="005B5148">
            <w:pPr>
              <w:pStyle w:val="TableTextCentered"/>
            </w:pPr>
            <w:r>
              <w:noBreakHyphen/>
            </w:r>
            <w:r w:rsidR="00292B0C" w:rsidRPr="00EA4246">
              <w:t>0.</w:t>
            </w:r>
            <w:r w:rsidR="00292B0C">
              <w:t>263</w:t>
            </w:r>
            <w:r w:rsidR="00292B0C" w:rsidRPr="00EA4246">
              <w:t>*</w:t>
            </w:r>
          </w:p>
        </w:tc>
      </w:tr>
      <w:tr w:rsidR="00292B0C" w:rsidRPr="00EA4246" w14:paraId="488EA454" w14:textId="77777777" w:rsidTr="005B5148">
        <w:trPr>
          <w:trHeight w:val="309"/>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060F853" w14:textId="77777777" w:rsidR="00292B0C" w:rsidRPr="00EA4246" w:rsidRDefault="00292B0C" w:rsidP="005B5148">
            <w:pPr>
              <w:pStyle w:val="TableColumnHeadingLeft"/>
            </w:pPr>
          </w:p>
        </w:tc>
        <w:tc>
          <w:tcPr>
            <w:tcW w:w="266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532371CD" w14:textId="75DCDE9B" w:rsidR="00292B0C" w:rsidRPr="00EA4246" w:rsidRDefault="00292B0C" w:rsidP="005B5148">
            <w:pPr>
              <w:pStyle w:val="TableTextLeft"/>
            </w:pPr>
            <w:r w:rsidRPr="00EA4246">
              <w:t>P</w:t>
            </w:r>
            <w:r w:rsidR="00856D0D">
              <w:noBreakHyphen/>
            </w:r>
            <w:r w:rsidRPr="00EA4246">
              <w:t>value</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D1A3CF" w14:textId="77777777" w:rsidR="00292B0C" w:rsidRPr="00EA4246" w:rsidRDefault="00292B0C" w:rsidP="005B5148">
            <w:pPr>
              <w:pStyle w:val="TableTextCentered"/>
            </w:pPr>
            <w:r w:rsidRPr="00EA4246">
              <w:t>0.</w:t>
            </w:r>
            <w:r>
              <w:t>515</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8609FA" w14:textId="77777777" w:rsidR="00292B0C" w:rsidRPr="00EA4246" w:rsidRDefault="00292B0C" w:rsidP="005B5148">
            <w:pPr>
              <w:pStyle w:val="TableTextCentered"/>
            </w:pPr>
            <w:r>
              <w:t>0.280</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398420" w14:textId="77777777" w:rsidR="00292B0C" w:rsidRPr="00EA4246" w:rsidRDefault="00292B0C" w:rsidP="005B5148">
            <w:pPr>
              <w:pStyle w:val="TableTextCentered"/>
            </w:pPr>
            <w:r>
              <w:t>0.013</w:t>
            </w:r>
          </w:p>
        </w:tc>
      </w:tr>
      <w:tr w:rsidR="00292B0C" w:rsidRPr="00EA4246" w14:paraId="4DB77924" w14:textId="77777777" w:rsidTr="005B5148">
        <w:trPr>
          <w:trHeight w:val="309"/>
        </w:trPr>
        <w:tc>
          <w:tcPr>
            <w:tcW w:w="1843" w:type="dxa"/>
            <w:vMerge/>
            <w:tcBorders>
              <w:top w:val="single" w:sz="4" w:space="0" w:color="auto"/>
              <w:left w:val="single" w:sz="4" w:space="0" w:color="auto"/>
              <w:bottom w:val="single" w:sz="4" w:space="0" w:color="auto"/>
              <w:right w:val="single" w:sz="4" w:space="0" w:color="auto"/>
            </w:tcBorders>
            <w:vAlign w:val="center"/>
          </w:tcPr>
          <w:p w14:paraId="03BE4611" w14:textId="77777777" w:rsidR="00292B0C" w:rsidRPr="00EA4246" w:rsidRDefault="00292B0C" w:rsidP="005B5148">
            <w:pPr>
              <w:pStyle w:val="TableColumnHeadingLeft"/>
            </w:pPr>
          </w:p>
        </w:tc>
        <w:tc>
          <w:tcPr>
            <w:tcW w:w="266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5929FDE" w14:textId="7E9A2ED9" w:rsidR="00292B0C" w:rsidRPr="00EA4246" w:rsidRDefault="00292B0C" w:rsidP="005B5148">
            <w:pPr>
              <w:pStyle w:val="TableTextLeft"/>
            </w:pPr>
            <w:r>
              <w:t>n</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0BC923" w14:textId="5A4FAABA" w:rsidR="00292B0C" w:rsidRPr="00EA4246" w:rsidRDefault="00292B0C" w:rsidP="005B5148">
            <w:pPr>
              <w:pStyle w:val="TableTextCentered"/>
            </w:pPr>
            <w:r>
              <w:t>752</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30141D" w14:textId="61499457" w:rsidR="00292B0C" w:rsidRDefault="00292B0C" w:rsidP="005B5148">
            <w:pPr>
              <w:pStyle w:val="TableTextCentered"/>
            </w:pPr>
            <w:r>
              <w:t>502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F80728E" w14:textId="6859936B" w:rsidR="00292B0C" w:rsidRDefault="00292B0C" w:rsidP="005B5148">
            <w:pPr>
              <w:pStyle w:val="TableTextCentered"/>
            </w:pPr>
            <w:r>
              <w:t>466</w:t>
            </w:r>
          </w:p>
        </w:tc>
      </w:tr>
      <w:tr w:rsidR="00292B0C" w:rsidRPr="00EA4246" w14:paraId="5ACE4690" w14:textId="77777777" w:rsidTr="005B5148">
        <w:trPr>
          <w:trHeight w:val="285"/>
        </w:trPr>
        <w:tc>
          <w:tcPr>
            <w:tcW w:w="1843" w:type="dxa"/>
            <w:vMerge w:val="restart"/>
            <w:tcBorders>
              <w:top w:val="single" w:sz="4" w:space="0" w:color="auto"/>
              <w:left w:val="single" w:sz="4" w:space="0" w:color="auto"/>
              <w:bottom w:val="single" w:sz="4" w:space="0" w:color="auto"/>
              <w:right w:val="single" w:sz="4" w:space="0" w:color="auto"/>
            </w:tcBorders>
            <w:shd w:val="clear" w:color="auto" w:fill="E8E8E8"/>
            <w:tcMar>
              <w:top w:w="0" w:type="dxa"/>
              <w:left w:w="108" w:type="dxa"/>
              <w:bottom w:w="0" w:type="dxa"/>
              <w:right w:w="108" w:type="dxa"/>
            </w:tcMar>
            <w:hideMark/>
          </w:tcPr>
          <w:p w14:paraId="32A8B4B2" w14:textId="248017F8" w:rsidR="00292B0C" w:rsidRPr="00EA4246" w:rsidRDefault="00D30F88" w:rsidP="005B5148">
            <w:pPr>
              <w:pStyle w:val="TableColumnHeadingLeft"/>
            </w:pPr>
            <w:r>
              <w:t>Robustness c</w:t>
            </w:r>
            <w:r w:rsidR="00864C6C">
              <w:t xml:space="preserve">heck with </w:t>
            </w:r>
            <w:r>
              <w:t>missing outcomes removed</w:t>
            </w:r>
          </w:p>
        </w:tc>
        <w:tc>
          <w:tcPr>
            <w:tcW w:w="266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D28D8C0" w14:textId="791C783E" w:rsidR="00292B0C" w:rsidRPr="00EA4246" w:rsidRDefault="00292B0C" w:rsidP="005B5148">
            <w:pPr>
              <w:pStyle w:val="TableTextLeft"/>
            </w:pPr>
            <w:r>
              <w:t xml:space="preserve">Marginal </w:t>
            </w:r>
            <w:r w:rsidRPr="00EA4246">
              <w:t xml:space="preserve">mean </w:t>
            </w:r>
            <w:r>
              <w:t xml:space="preserve">for </w:t>
            </w:r>
            <w:r w:rsidRPr="00EA4246">
              <w:t>module</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0FE72F" w14:textId="3B93FED2" w:rsidR="00292B0C" w:rsidRPr="00EA4246" w:rsidRDefault="00292B0C" w:rsidP="005B5148">
            <w:pPr>
              <w:pStyle w:val="TableTextCentered"/>
            </w:pPr>
            <w:r>
              <w:t>3.52</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24E112" w14:textId="37A3A012" w:rsidR="00292B0C" w:rsidRPr="00EA4246" w:rsidRDefault="00292B0C" w:rsidP="005B5148">
            <w:pPr>
              <w:pStyle w:val="TableTextCentered"/>
            </w:pPr>
            <w:r w:rsidRPr="00EA4246">
              <w:t>3.52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DB5810" w14:textId="1B40ADF4" w:rsidR="00292B0C" w:rsidRPr="00EA4246" w:rsidRDefault="00292B0C" w:rsidP="005B5148">
            <w:pPr>
              <w:pStyle w:val="TableTextCentered"/>
            </w:pPr>
            <w:r>
              <w:t>3.52</w:t>
            </w:r>
          </w:p>
        </w:tc>
      </w:tr>
      <w:tr w:rsidR="00292B0C" w:rsidRPr="00EA4246" w14:paraId="42184608" w14:textId="77777777" w:rsidTr="005B5148">
        <w:trPr>
          <w:trHeight w:val="285"/>
        </w:trPr>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5D99B" w14:textId="77777777" w:rsidR="00292B0C" w:rsidRPr="00EA4246" w:rsidRDefault="00292B0C">
            <w:pPr>
              <w:keepNext/>
              <w:spacing w:before="40" w:after="40"/>
            </w:pPr>
          </w:p>
        </w:tc>
        <w:tc>
          <w:tcPr>
            <w:tcW w:w="266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229DA3C" w14:textId="77777777" w:rsidR="00292B0C" w:rsidRPr="00EA4246" w:rsidRDefault="00292B0C" w:rsidP="005B5148">
            <w:pPr>
              <w:pStyle w:val="TableTextLeft"/>
            </w:pPr>
            <w:r w:rsidRPr="00EA4246">
              <w:t>Treatment effect</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A62236" w14:textId="12F3E1D3" w:rsidR="00292B0C" w:rsidRPr="00EA4246" w:rsidRDefault="00856D0D" w:rsidP="005B5148">
            <w:pPr>
              <w:pStyle w:val="TableTextCentered"/>
            </w:pPr>
            <w:r>
              <w:noBreakHyphen/>
            </w:r>
            <w:r w:rsidR="00292B0C" w:rsidRPr="00EA4246">
              <w:t>0.</w:t>
            </w:r>
            <w:r w:rsidR="00292B0C">
              <w:t>123</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7B5978" w14:textId="77777777" w:rsidR="00292B0C" w:rsidRPr="00EA4246" w:rsidRDefault="00292B0C" w:rsidP="005B5148">
            <w:pPr>
              <w:pStyle w:val="TableTextCentered"/>
            </w:pPr>
            <w:r w:rsidRPr="00EA4246">
              <w:t>0.</w:t>
            </w:r>
            <w:r>
              <w:t>090</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242124" w14:textId="5D184957" w:rsidR="00292B0C" w:rsidRPr="00EA4246" w:rsidRDefault="00856D0D" w:rsidP="005B5148">
            <w:pPr>
              <w:pStyle w:val="TableTextCentered"/>
            </w:pPr>
            <w:r>
              <w:noBreakHyphen/>
            </w:r>
            <w:r w:rsidR="00292B0C" w:rsidRPr="00EA4246">
              <w:t>0.</w:t>
            </w:r>
            <w:r w:rsidR="00292B0C">
              <w:t>300</w:t>
            </w:r>
            <w:r w:rsidR="00292B0C" w:rsidRPr="00EA4246">
              <w:t>*</w:t>
            </w:r>
          </w:p>
        </w:tc>
      </w:tr>
      <w:tr w:rsidR="00292B0C" w:rsidRPr="00EA4246" w14:paraId="1DE8270D" w14:textId="77777777" w:rsidTr="005B5148">
        <w:trPr>
          <w:trHeight w:val="285"/>
        </w:trPr>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38696" w14:textId="77777777" w:rsidR="00292B0C" w:rsidRPr="00EA4246" w:rsidRDefault="00292B0C">
            <w:pPr>
              <w:keepNext/>
              <w:spacing w:before="40" w:after="40"/>
            </w:pPr>
          </w:p>
        </w:tc>
        <w:tc>
          <w:tcPr>
            <w:tcW w:w="266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118EEEA1" w14:textId="47BD9421" w:rsidR="00292B0C" w:rsidRPr="00EA4246" w:rsidRDefault="00292B0C" w:rsidP="005B5148">
            <w:pPr>
              <w:pStyle w:val="TableTextLeft"/>
            </w:pPr>
            <w:r w:rsidRPr="00EA4246">
              <w:t>P</w:t>
            </w:r>
            <w:r w:rsidR="00856D0D">
              <w:noBreakHyphen/>
            </w:r>
            <w:r w:rsidRPr="00EA4246">
              <w:t>value</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654A91" w14:textId="77777777" w:rsidR="00292B0C" w:rsidRPr="00EA4246" w:rsidRDefault="00292B0C" w:rsidP="005B5148">
            <w:pPr>
              <w:pStyle w:val="TableTextCentered"/>
            </w:pPr>
            <w:r w:rsidRPr="00EA4246">
              <w:t>0.</w:t>
            </w:r>
            <w:r>
              <w:t>328</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EA595E" w14:textId="77777777" w:rsidR="00292B0C" w:rsidRPr="00EA4246" w:rsidRDefault="00292B0C" w:rsidP="005B5148">
            <w:pPr>
              <w:pStyle w:val="TableTextCentered"/>
            </w:pPr>
            <w:r w:rsidRPr="00EA4246">
              <w:t>0.</w:t>
            </w:r>
            <w:r>
              <w:t>476</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7349EE" w14:textId="77777777" w:rsidR="00292B0C" w:rsidRPr="00EA4246" w:rsidRDefault="00292B0C" w:rsidP="005B5148">
            <w:pPr>
              <w:pStyle w:val="TableTextCentered"/>
            </w:pPr>
            <w:r w:rsidRPr="00EA4246">
              <w:t>0.036</w:t>
            </w:r>
          </w:p>
        </w:tc>
      </w:tr>
      <w:tr w:rsidR="00292B0C" w:rsidRPr="00EA4246" w14:paraId="35D21E7E" w14:textId="77777777" w:rsidTr="005B5148">
        <w:trPr>
          <w:trHeight w:val="285"/>
        </w:trPr>
        <w:tc>
          <w:tcPr>
            <w:tcW w:w="1843" w:type="dxa"/>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2ECD4D" w14:textId="77777777" w:rsidR="00292B0C" w:rsidRPr="00EA4246" w:rsidRDefault="00292B0C">
            <w:pPr>
              <w:spacing w:before="40" w:after="40"/>
            </w:pPr>
          </w:p>
        </w:tc>
        <w:tc>
          <w:tcPr>
            <w:tcW w:w="266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1486E9ED" w14:textId="77777777" w:rsidR="00292B0C" w:rsidRPr="00EA4246" w:rsidRDefault="00292B0C" w:rsidP="005B5148">
            <w:pPr>
              <w:pStyle w:val="TableTextLeft"/>
            </w:pPr>
            <w:r w:rsidRPr="00EA4246">
              <w:t>n</w:t>
            </w:r>
          </w:p>
        </w:tc>
        <w:tc>
          <w:tcPr>
            <w:tcW w:w="18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C8F2C1" w14:textId="77777777" w:rsidR="00292B0C" w:rsidRPr="00EA4246" w:rsidRDefault="00292B0C" w:rsidP="005B5148">
            <w:pPr>
              <w:pStyle w:val="TableTextCentered"/>
            </w:pPr>
            <w:r w:rsidRPr="00EA4246">
              <w:t>57</w:t>
            </w:r>
            <w:r>
              <w:t>0</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159ECB" w14:textId="77777777" w:rsidR="00292B0C" w:rsidRPr="00EA4246" w:rsidRDefault="00292B0C" w:rsidP="005B5148">
            <w:pPr>
              <w:pStyle w:val="TableTextCentered"/>
            </w:pPr>
            <w:r w:rsidRPr="00EA4246">
              <w:t>39</w:t>
            </w:r>
            <w:r>
              <w:t>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79B2ED" w14:textId="77777777" w:rsidR="00292B0C" w:rsidRPr="00EA4246" w:rsidRDefault="00292B0C" w:rsidP="005B5148">
            <w:pPr>
              <w:pStyle w:val="TableTextCentered"/>
            </w:pPr>
            <w:r w:rsidRPr="00EA4246">
              <w:t>3</w:t>
            </w:r>
            <w:r>
              <w:t>29</w:t>
            </w:r>
          </w:p>
        </w:tc>
      </w:tr>
    </w:tbl>
    <w:p w14:paraId="3BEE27EE" w14:textId="38F22D31" w:rsidR="000C6109" w:rsidRDefault="000C6109" w:rsidP="005B5148">
      <w:pPr>
        <w:pStyle w:val="ChartorTableNote"/>
      </w:pPr>
      <w:r w:rsidRPr="00EA4246">
        <w:rPr>
          <w:b/>
          <w:bCs/>
        </w:rPr>
        <w:t>Note:</w:t>
      </w:r>
      <w:r w:rsidRPr="00EA4246">
        <w:t xml:space="preserve"> * = p &lt; 0.1. </w:t>
      </w:r>
      <w:r w:rsidR="004E51B3">
        <w:t>T</w:t>
      </w:r>
      <w:r w:rsidRPr="00EA4246">
        <w:t>reatment effect</w:t>
      </w:r>
      <w:r>
        <w:t>s</w:t>
      </w:r>
      <w:r w:rsidRPr="00EA4246">
        <w:rPr>
          <w:b/>
          <w:bCs/>
        </w:rPr>
        <w:t xml:space="preserve"> </w:t>
      </w:r>
      <w:r>
        <w:t>are covariate adjusted</w:t>
      </w:r>
      <w:r w:rsidRPr="00EA4246">
        <w:t>. The p</w:t>
      </w:r>
      <w:r w:rsidR="00856D0D">
        <w:noBreakHyphen/>
      </w:r>
      <w:r w:rsidRPr="00EA4246">
        <w:t>value is 2</w:t>
      </w:r>
      <w:r w:rsidR="00856D0D">
        <w:noBreakHyphen/>
      </w:r>
      <w:r w:rsidRPr="00EA4246">
        <w:t xml:space="preserve">sided and calculated using robust standard errors. For </w:t>
      </w:r>
      <w:r>
        <w:t xml:space="preserve">technical </w:t>
      </w:r>
      <w:r w:rsidRPr="00EA4246">
        <w:t>details refer to Appendix A.</w:t>
      </w:r>
    </w:p>
    <w:p w14:paraId="5C157A54" w14:textId="77777777" w:rsidR="00EF18F9" w:rsidRPr="00EF18F9" w:rsidRDefault="00EF18F9" w:rsidP="00EF18F9">
      <w:r>
        <w:rPr>
          <w:rFonts w:ascii="Calibri" w:hAnsi="Calibri" w:cs="Arial"/>
          <w:iCs/>
          <w:color w:val="2C384A"/>
          <w:kern w:val="32"/>
          <w:sz w:val="36"/>
          <w:szCs w:val="28"/>
        </w:rPr>
        <w:br w:type="page"/>
      </w:r>
    </w:p>
    <w:p w14:paraId="028F6CBF" w14:textId="7B433357" w:rsidR="00063199" w:rsidRPr="00EA4246" w:rsidRDefault="00063199" w:rsidP="00063199">
      <w:pPr>
        <w:keepNext/>
        <w:spacing w:before="360" w:line="460" w:lineRule="exact"/>
        <w:outlineLvl w:val="1"/>
        <w:rPr>
          <w:iCs/>
          <w:color w:val="2C384A"/>
          <w:sz w:val="36"/>
        </w:rPr>
      </w:pPr>
      <w:r w:rsidRPr="00EA4246">
        <w:rPr>
          <w:rFonts w:ascii="Calibri" w:hAnsi="Calibri" w:cs="Arial"/>
          <w:iCs/>
          <w:color w:val="2C384A"/>
          <w:kern w:val="32"/>
          <w:sz w:val="36"/>
          <w:szCs w:val="28"/>
        </w:rPr>
        <w:lastRenderedPageBreak/>
        <w:t>Check 2: Sensitivity to completion rate</w:t>
      </w:r>
    </w:p>
    <w:p w14:paraId="534B7A55" w14:textId="77777777" w:rsidR="00063199" w:rsidRPr="00EA4246" w:rsidRDefault="00063199" w:rsidP="00063199">
      <w:r w:rsidRPr="00EA4246">
        <w:t xml:space="preserve">In the second robustness check, the research team created an alternative </w:t>
      </w:r>
      <w:r w:rsidRPr="00EA4246">
        <w:rPr>
          <w:i/>
          <w:iCs/>
        </w:rPr>
        <w:t>Training Effectiveness Index</w:t>
      </w:r>
      <w:r w:rsidRPr="00EA4246">
        <w:t xml:space="preserve"> out of 4, which was the same as the primary index except it excluded the completion question. This tested whether the completion component of the index was the main driver of the overall result. </w:t>
      </w:r>
    </w:p>
    <w:p w14:paraId="11A0E966" w14:textId="3B03D920" w:rsidR="00063199" w:rsidRDefault="00063199" w:rsidP="00063199">
      <w:r w:rsidRPr="00EA4246">
        <w:t>As for the first robustness check, the podcast format still had a material, negative and statistically significant effect on the index compared to the click</w:t>
      </w:r>
      <w:r w:rsidR="00856D0D">
        <w:noBreakHyphen/>
      </w:r>
      <w:r w:rsidRPr="00EA4246">
        <w:t>through module (Table </w:t>
      </w:r>
      <w:r w:rsidR="0038271D">
        <w:t>8</w:t>
      </w:r>
      <w:r w:rsidRPr="00EA4246">
        <w:t xml:space="preserve">). </w:t>
      </w:r>
      <w:r>
        <w:t>T</w:t>
      </w:r>
      <w:r w:rsidRPr="00EA4246">
        <w:t>he video format</w:t>
      </w:r>
      <w:r w:rsidR="00856D0D">
        <w:t>’</w:t>
      </w:r>
      <w:r w:rsidRPr="00EA4246">
        <w:t>s effect on the index</w:t>
      </w:r>
      <w:r w:rsidR="00856D0D">
        <w:t xml:space="preserve"> – </w:t>
      </w:r>
      <w:r w:rsidRPr="00EA4246">
        <w:t>compared to the click</w:t>
      </w:r>
      <w:r w:rsidR="00856D0D">
        <w:noBreakHyphen/>
      </w:r>
      <w:r w:rsidRPr="00EA4246">
        <w:t>through module</w:t>
      </w:r>
      <w:r w:rsidR="00856D0D">
        <w:t xml:space="preserve"> – </w:t>
      </w:r>
      <w:r>
        <w:t xml:space="preserve">remained not </w:t>
      </w:r>
      <w:r w:rsidRPr="00EA4246">
        <w:t>statistically significant</w:t>
      </w:r>
      <w:r>
        <w:t xml:space="preserve"> and the point estimate became slightly negative</w:t>
      </w:r>
      <w:r w:rsidRPr="00EA4246">
        <w:t xml:space="preserve">. </w:t>
      </w:r>
    </w:p>
    <w:p w14:paraId="6C737966" w14:textId="64C81456" w:rsidR="00F93302" w:rsidRPr="00EA4246" w:rsidRDefault="00F93302" w:rsidP="00B84424">
      <w:pPr>
        <w:pStyle w:val="TableMainHeading"/>
      </w:pPr>
      <w:r w:rsidRPr="00EA4246">
        <w:t xml:space="preserve">Table </w:t>
      </w:r>
      <w:r w:rsidR="00252D94">
        <w:t>8</w:t>
      </w:r>
      <w:r w:rsidRPr="00EA4246">
        <w:t>: Robustness check</w:t>
      </w:r>
      <w:r w:rsidR="00B30DF7">
        <w:t xml:space="preserve"> – </w:t>
      </w:r>
      <w:r w:rsidRPr="00EA4246">
        <w:t>alternative index excluding training completion</w:t>
      </w:r>
    </w:p>
    <w:tbl>
      <w:tblPr>
        <w:tblW w:w="8768" w:type="dxa"/>
        <w:tblCellMar>
          <w:left w:w="0" w:type="dxa"/>
          <w:right w:w="0" w:type="dxa"/>
        </w:tblCellMar>
        <w:tblLook w:val="04A0" w:firstRow="1" w:lastRow="0" w:firstColumn="1" w:lastColumn="0" w:noHBand="0" w:noVBand="1"/>
      </w:tblPr>
      <w:tblGrid>
        <w:gridCol w:w="1786"/>
        <w:gridCol w:w="2608"/>
        <w:gridCol w:w="1928"/>
        <w:gridCol w:w="1223"/>
        <w:gridCol w:w="1223"/>
      </w:tblGrid>
      <w:tr w:rsidR="00F93302" w:rsidRPr="00EA4246" w14:paraId="7C1F4AE0" w14:textId="77777777" w:rsidTr="008664CF">
        <w:trPr>
          <w:trHeight w:val="309"/>
        </w:trPr>
        <w:tc>
          <w:tcPr>
            <w:tcW w:w="1786" w:type="dxa"/>
            <w:noWrap/>
            <w:tcMar>
              <w:top w:w="0" w:type="dxa"/>
              <w:left w:w="108" w:type="dxa"/>
              <w:bottom w:w="0" w:type="dxa"/>
              <w:right w:w="108" w:type="dxa"/>
            </w:tcMar>
            <w:vAlign w:val="bottom"/>
            <w:hideMark/>
          </w:tcPr>
          <w:p w14:paraId="25053053" w14:textId="77777777" w:rsidR="00F93302" w:rsidRPr="00EA4246" w:rsidRDefault="00F93302" w:rsidP="00B84424">
            <w:pPr>
              <w:pStyle w:val="TableColumnHeadingLeft"/>
            </w:pPr>
          </w:p>
        </w:tc>
        <w:tc>
          <w:tcPr>
            <w:tcW w:w="2608" w:type="dxa"/>
            <w:noWrap/>
            <w:tcMar>
              <w:top w:w="0" w:type="dxa"/>
              <w:left w:w="108" w:type="dxa"/>
              <w:bottom w:w="0" w:type="dxa"/>
              <w:right w:w="108" w:type="dxa"/>
            </w:tcMar>
            <w:vAlign w:val="bottom"/>
            <w:hideMark/>
          </w:tcPr>
          <w:p w14:paraId="531B93C7" w14:textId="77777777" w:rsidR="00F93302" w:rsidRPr="00EA4246" w:rsidRDefault="00F93302" w:rsidP="00B84424">
            <w:pPr>
              <w:pStyle w:val="TableTextLeft"/>
            </w:pPr>
          </w:p>
        </w:tc>
        <w:tc>
          <w:tcPr>
            <w:tcW w:w="1928"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vAlign w:val="center"/>
            <w:hideMark/>
          </w:tcPr>
          <w:p w14:paraId="2A57FF9D" w14:textId="77777777" w:rsidR="008664CF" w:rsidRDefault="00F93302" w:rsidP="00B84424">
            <w:pPr>
              <w:pStyle w:val="TableColumnHeadingCentred"/>
            </w:pPr>
            <w:r w:rsidRPr="00EA4246">
              <w:t xml:space="preserve">Grouped </w:t>
            </w:r>
          </w:p>
          <w:p w14:paraId="640118E6" w14:textId="6313FE5F" w:rsidR="00F93302" w:rsidRPr="00EA4246" w:rsidRDefault="00F93302" w:rsidP="00B84424">
            <w:pPr>
              <w:pStyle w:val="TableColumnHeadingCentred"/>
            </w:pPr>
            <w:r w:rsidRPr="00EA4246">
              <w:t xml:space="preserve">(Video </w:t>
            </w:r>
            <w:r w:rsidR="00091B7C">
              <w:t>and</w:t>
            </w:r>
            <w:r w:rsidRPr="00EA4246">
              <w:t xml:space="preserve"> Podcast)</w:t>
            </w:r>
          </w:p>
        </w:tc>
        <w:tc>
          <w:tcPr>
            <w:tcW w:w="1223"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center"/>
            <w:hideMark/>
          </w:tcPr>
          <w:p w14:paraId="19252711" w14:textId="77777777" w:rsidR="00F93302" w:rsidRPr="00EA4246" w:rsidRDefault="00F93302" w:rsidP="00B84424">
            <w:pPr>
              <w:pStyle w:val="TableColumnHeadingCentred"/>
            </w:pPr>
            <w:r w:rsidRPr="00EA4246">
              <w:t>Video</w:t>
            </w:r>
          </w:p>
        </w:tc>
        <w:tc>
          <w:tcPr>
            <w:tcW w:w="1223"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center"/>
            <w:hideMark/>
          </w:tcPr>
          <w:p w14:paraId="41588627" w14:textId="77777777" w:rsidR="00F93302" w:rsidRPr="00EA4246" w:rsidRDefault="00F93302" w:rsidP="00B84424">
            <w:pPr>
              <w:pStyle w:val="TableColumnHeadingCentred"/>
            </w:pPr>
            <w:r w:rsidRPr="00EA4246">
              <w:t>Podcast</w:t>
            </w:r>
          </w:p>
        </w:tc>
      </w:tr>
      <w:tr w:rsidR="00292B0C" w:rsidRPr="00EA4246" w14:paraId="2D135CE3" w14:textId="77777777" w:rsidTr="008664CF">
        <w:trPr>
          <w:trHeight w:val="309"/>
        </w:trPr>
        <w:tc>
          <w:tcPr>
            <w:tcW w:w="1786" w:type="dxa"/>
            <w:vMerge w:val="restart"/>
            <w:tcBorders>
              <w:top w:val="single" w:sz="8" w:space="0" w:color="auto"/>
              <w:left w:val="single" w:sz="8" w:space="0" w:color="auto"/>
              <w:right w:val="single" w:sz="8" w:space="0" w:color="auto"/>
            </w:tcBorders>
            <w:shd w:val="clear" w:color="auto" w:fill="E8E8E8"/>
            <w:tcMar>
              <w:top w:w="0" w:type="dxa"/>
              <w:left w:w="108" w:type="dxa"/>
              <w:bottom w:w="0" w:type="dxa"/>
              <w:right w:w="108" w:type="dxa"/>
            </w:tcMar>
            <w:hideMark/>
          </w:tcPr>
          <w:p w14:paraId="578862DE" w14:textId="4B501E74" w:rsidR="00292B0C" w:rsidRPr="00D30F88" w:rsidRDefault="00D30F88" w:rsidP="00B84424">
            <w:pPr>
              <w:pStyle w:val="TableColumnHeadingLeft"/>
            </w:pPr>
            <w:r>
              <w:t xml:space="preserve">Original results, including </w:t>
            </w:r>
            <w:r w:rsidR="00292B0C" w:rsidRPr="00EA4246">
              <w:t xml:space="preserve">completions </w:t>
            </w:r>
            <w:r>
              <w:br/>
            </w:r>
            <w:r w:rsidR="00292B0C" w:rsidRPr="00EA4246">
              <w:t>(0</w:t>
            </w:r>
            <w:r w:rsidR="00856D0D">
              <w:noBreakHyphen/>
            </w:r>
            <w:r w:rsidR="00292B0C" w:rsidRPr="00EA4246">
              <w:t>5</w:t>
            </w:r>
            <w:r>
              <w:t xml:space="preserve"> score</w:t>
            </w:r>
            <w:r w:rsidR="00292B0C" w:rsidRPr="00EA4246">
              <w:t>)</w:t>
            </w:r>
          </w:p>
        </w:tc>
        <w:tc>
          <w:tcPr>
            <w:tcW w:w="26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645C347" w14:textId="7F7D2C35" w:rsidR="00292B0C" w:rsidRPr="00EA4246" w:rsidRDefault="00292B0C" w:rsidP="00B84424">
            <w:pPr>
              <w:pStyle w:val="TableTextLeft"/>
            </w:pPr>
            <w:r>
              <w:t xml:space="preserve">Marginal </w:t>
            </w:r>
            <w:r w:rsidRPr="00EA4246">
              <w:t xml:space="preserve">mean </w:t>
            </w:r>
            <w:r>
              <w:t xml:space="preserve">for </w:t>
            </w:r>
            <w:r w:rsidRPr="00EA4246">
              <w:t>module</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615275" w14:textId="77777777" w:rsidR="00292B0C" w:rsidRPr="00EA4246" w:rsidRDefault="00292B0C" w:rsidP="00B84424">
            <w:pPr>
              <w:pStyle w:val="TableTextCentered"/>
            </w:pPr>
            <w:r>
              <w:t>3.31</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A54045" w14:textId="77777777" w:rsidR="00292B0C" w:rsidRPr="00EA4246" w:rsidRDefault="00292B0C" w:rsidP="00B84424">
            <w:pPr>
              <w:pStyle w:val="TableTextCentered"/>
            </w:pPr>
            <w:r>
              <w:t>3.31</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9F9B3D" w14:textId="77777777" w:rsidR="00292B0C" w:rsidRPr="00EA4246" w:rsidRDefault="00292B0C" w:rsidP="00B84424">
            <w:pPr>
              <w:pStyle w:val="TableTextCentered"/>
            </w:pPr>
            <w:r>
              <w:t>3.31</w:t>
            </w:r>
          </w:p>
        </w:tc>
      </w:tr>
      <w:tr w:rsidR="00292B0C" w:rsidRPr="00EA4246" w14:paraId="2F778DDD" w14:textId="77777777" w:rsidTr="008664CF">
        <w:trPr>
          <w:trHeight w:val="309"/>
        </w:trPr>
        <w:tc>
          <w:tcPr>
            <w:tcW w:w="0" w:type="auto"/>
            <w:vMerge/>
            <w:tcBorders>
              <w:left w:val="single" w:sz="8" w:space="0" w:color="auto"/>
              <w:right w:val="single" w:sz="8" w:space="0" w:color="auto"/>
            </w:tcBorders>
            <w:vAlign w:val="center"/>
            <w:hideMark/>
          </w:tcPr>
          <w:p w14:paraId="5ADF2F41" w14:textId="77777777" w:rsidR="00292B0C" w:rsidRPr="00EA4246" w:rsidRDefault="00292B0C" w:rsidP="00B84424">
            <w:pPr>
              <w:pStyle w:val="TableColumnHeadingLeft"/>
            </w:pP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24B2B2" w14:textId="77777777" w:rsidR="00292B0C" w:rsidRPr="00EA4246" w:rsidRDefault="00292B0C" w:rsidP="00B84424">
            <w:pPr>
              <w:pStyle w:val="TableTextLeft"/>
            </w:pPr>
            <w:r w:rsidRPr="00EA4246">
              <w:t>Treatment</w:t>
            </w:r>
            <w:r>
              <w:t xml:space="preserve"> effect</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E82795" w14:textId="1CF1C0DD" w:rsidR="00292B0C" w:rsidRPr="00EA4246" w:rsidRDefault="00856D0D" w:rsidP="00B84424">
            <w:pPr>
              <w:pStyle w:val="TableTextCentered"/>
            </w:pPr>
            <w:r>
              <w:noBreakHyphen/>
            </w:r>
            <w:r w:rsidR="00292B0C" w:rsidRPr="00EA4246">
              <w:t>0</w:t>
            </w:r>
            <w:r w:rsidR="00292B0C">
              <w:t>.059</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4385ED" w14:textId="77777777" w:rsidR="00292B0C" w:rsidRPr="00EA4246" w:rsidRDefault="00292B0C" w:rsidP="00B84424">
            <w:pPr>
              <w:pStyle w:val="TableTextCentered"/>
            </w:pPr>
            <w:r>
              <w:t>0.109</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75A640" w14:textId="41529EBD" w:rsidR="00292B0C" w:rsidRPr="00EA4246" w:rsidRDefault="00856D0D" w:rsidP="00B84424">
            <w:pPr>
              <w:pStyle w:val="TableTextCentered"/>
            </w:pPr>
            <w:r>
              <w:noBreakHyphen/>
            </w:r>
            <w:r w:rsidR="00292B0C" w:rsidRPr="00EA4246">
              <w:t>0.</w:t>
            </w:r>
            <w:r w:rsidR="00292B0C">
              <w:t>263</w:t>
            </w:r>
            <w:r w:rsidR="00292B0C" w:rsidRPr="00EA4246">
              <w:t>*</w:t>
            </w:r>
          </w:p>
        </w:tc>
      </w:tr>
      <w:tr w:rsidR="00292B0C" w:rsidRPr="00EA4246" w14:paraId="547EFBC1" w14:textId="77777777" w:rsidTr="008664CF">
        <w:trPr>
          <w:trHeight w:val="309"/>
        </w:trPr>
        <w:tc>
          <w:tcPr>
            <w:tcW w:w="0" w:type="auto"/>
            <w:vMerge/>
            <w:tcBorders>
              <w:left w:val="single" w:sz="8" w:space="0" w:color="auto"/>
              <w:right w:val="single" w:sz="8" w:space="0" w:color="auto"/>
            </w:tcBorders>
            <w:vAlign w:val="center"/>
            <w:hideMark/>
          </w:tcPr>
          <w:p w14:paraId="188A1BFF" w14:textId="77777777" w:rsidR="00292B0C" w:rsidRPr="00EA4246" w:rsidRDefault="00292B0C" w:rsidP="00B84424">
            <w:pPr>
              <w:pStyle w:val="TableColumnHeadingLeft"/>
            </w:pP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0CEC5" w14:textId="3F2700E3" w:rsidR="00292B0C" w:rsidRPr="00EA4246" w:rsidRDefault="00292B0C" w:rsidP="00B84424">
            <w:pPr>
              <w:pStyle w:val="TableTextLeft"/>
            </w:pPr>
            <w:r w:rsidRPr="00EA4246">
              <w:t>P</w:t>
            </w:r>
            <w:r w:rsidR="00856D0D">
              <w:noBreakHyphen/>
            </w:r>
            <w:r w:rsidRPr="00EA4246">
              <w:t>value</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E919D4" w14:textId="77777777" w:rsidR="00292B0C" w:rsidRPr="00EA4246" w:rsidRDefault="00292B0C" w:rsidP="00B84424">
            <w:pPr>
              <w:pStyle w:val="TableTextCentered"/>
            </w:pPr>
            <w:r w:rsidRPr="00EA4246">
              <w:t>0.</w:t>
            </w:r>
            <w:r>
              <w:t>515</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90D80C" w14:textId="77777777" w:rsidR="00292B0C" w:rsidRPr="00EA4246" w:rsidRDefault="00292B0C" w:rsidP="00B84424">
            <w:pPr>
              <w:pStyle w:val="TableTextCentered"/>
            </w:pPr>
            <w:r>
              <w:t>0.280</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BD0BEB" w14:textId="77777777" w:rsidR="00292B0C" w:rsidRPr="00EA4246" w:rsidRDefault="00292B0C" w:rsidP="00B84424">
            <w:pPr>
              <w:pStyle w:val="TableTextCentered"/>
            </w:pPr>
            <w:r>
              <w:t>0.013</w:t>
            </w:r>
          </w:p>
        </w:tc>
      </w:tr>
      <w:tr w:rsidR="00292B0C" w:rsidRPr="00EA4246" w14:paraId="074F30A9" w14:textId="77777777" w:rsidTr="008664CF">
        <w:trPr>
          <w:trHeight w:val="309"/>
        </w:trPr>
        <w:tc>
          <w:tcPr>
            <w:tcW w:w="0" w:type="auto"/>
            <w:vMerge/>
            <w:tcBorders>
              <w:left w:val="single" w:sz="8" w:space="0" w:color="auto"/>
              <w:bottom w:val="single" w:sz="8" w:space="0" w:color="000000"/>
              <w:right w:val="single" w:sz="8" w:space="0" w:color="auto"/>
            </w:tcBorders>
            <w:vAlign w:val="center"/>
          </w:tcPr>
          <w:p w14:paraId="722E9635" w14:textId="77777777" w:rsidR="00292B0C" w:rsidRPr="00EA4246" w:rsidRDefault="00292B0C" w:rsidP="00B84424">
            <w:pPr>
              <w:pStyle w:val="TableColumnHeadingLeft"/>
            </w:pP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4555AF" w14:textId="3418C088" w:rsidR="00292B0C" w:rsidRPr="00EA4246" w:rsidRDefault="00292B0C" w:rsidP="00B84424">
            <w:pPr>
              <w:pStyle w:val="TableTextLeft"/>
            </w:pPr>
            <w:r>
              <w:t>n</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F4D9BC" w14:textId="4DF6F24E" w:rsidR="00292B0C" w:rsidRPr="00EA4246" w:rsidRDefault="00292B0C" w:rsidP="00B84424">
            <w:pPr>
              <w:pStyle w:val="TableTextCentered"/>
            </w:pPr>
            <w:r>
              <w:t>752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2520639" w14:textId="58F5E153" w:rsidR="00292B0C" w:rsidRDefault="00292B0C" w:rsidP="00B84424">
            <w:pPr>
              <w:pStyle w:val="TableTextCentered"/>
            </w:pPr>
            <w:r>
              <w:t>502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C58368" w14:textId="426077F4" w:rsidR="00292B0C" w:rsidRDefault="00292B0C" w:rsidP="00B84424">
            <w:pPr>
              <w:pStyle w:val="TableTextCentered"/>
            </w:pPr>
            <w:r>
              <w:t>466</w:t>
            </w:r>
          </w:p>
        </w:tc>
      </w:tr>
      <w:tr w:rsidR="00292B0C" w:rsidRPr="00EA4246" w14:paraId="5C54935A" w14:textId="77777777" w:rsidTr="008664CF">
        <w:trPr>
          <w:trHeight w:val="309"/>
        </w:trPr>
        <w:tc>
          <w:tcPr>
            <w:tcW w:w="1786" w:type="dxa"/>
            <w:vMerge w:val="restart"/>
            <w:tcBorders>
              <w:top w:val="single" w:sz="8" w:space="0" w:color="000000"/>
              <w:left w:val="single" w:sz="8" w:space="0" w:color="auto"/>
              <w:bottom w:val="single" w:sz="4" w:space="0" w:color="auto"/>
              <w:right w:val="single" w:sz="8" w:space="0" w:color="auto"/>
            </w:tcBorders>
            <w:shd w:val="clear" w:color="auto" w:fill="E8E8E8"/>
            <w:tcMar>
              <w:top w:w="0" w:type="dxa"/>
              <w:left w:w="108" w:type="dxa"/>
              <w:bottom w:w="0" w:type="dxa"/>
              <w:right w:w="108" w:type="dxa"/>
            </w:tcMar>
            <w:hideMark/>
          </w:tcPr>
          <w:p w14:paraId="72EFF0D6" w14:textId="115DE458" w:rsidR="00D30F88" w:rsidRDefault="00D30F88" w:rsidP="00B84424">
            <w:pPr>
              <w:pStyle w:val="TableColumnHeadingLeft"/>
            </w:pPr>
            <w:r>
              <w:t xml:space="preserve">Robustness check excluding </w:t>
            </w:r>
            <w:r w:rsidR="00292B0C" w:rsidRPr="00EA4246">
              <w:t xml:space="preserve">completions </w:t>
            </w:r>
          </w:p>
          <w:p w14:paraId="268CFC99" w14:textId="516A1FBB" w:rsidR="00292B0C" w:rsidRPr="00EA4246" w:rsidRDefault="00292B0C" w:rsidP="00B84424">
            <w:pPr>
              <w:pStyle w:val="TableColumnHeadingLeft"/>
            </w:pPr>
            <w:r w:rsidRPr="00EA4246">
              <w:t>(0</w:t>
            </w:r>
            <w:r w:rsidR="00856D0D">
              <w:noBreakHyphen/>
            </w:r>
            <w:r w:rsidRPr="00EA4246">
              <w:t>4</w:t>
            </w:r>
            <w:r w:rsidR="00D30F88">
              <w:t xml:space="preserve"> score</w:t>
            </w:r>
            <w:r w:rsidRPr="00EA4246">
              <w:t>)</w:t>
            </w: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C33920" w14:textId="0015EB70" w:rsidR="00292B0C" w:rsidRPr="00EA4246" w:rsidRDefault="00292B0C" w:rsidP="00B84424">
            <w:pPr>
              <w:pStyle w:val="TableTextLeft"/>
            </w:pPr>
            <w:r>
              <w:t xml:space="preserve">Marginal </w:t>
            </w:r>
            <w:r w:rsidRPr="00EA4246">
              <w:t xml:space="preserve">mean </w:t>
            </w:r>
            <w:r>
              <w:t xml:space="preserve">for </w:t>
            </w:r>
            <w:r w:rsidRPr="00EA4246">
              <w:t>module</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73354D" w14:textId="77777777" w:rsidR="00292B0C" w:rsidRPr="00EA4246" w:rsidRDefault="00292B0C" w:rsidP="00B84424">
            <w:pPr>
              <w:pStyle w:val="TableTextCentered"/>
            </w:pPr>
            <w:r>
              <w:t>2.72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D0990C" w14:textId="77777777" w:rsidR="00292B0C" w:rsidRPr="00EA4246" w:rsidRDefault="00292B0C" w:rsidP="00B84424">
            <w:pPr>
              <w:pStyle w:val="TableTextCentered"/>
            </w:pPr>
            <w:r>
              <w:t>2.72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8C4589" w14:textId="77777777" w:rsidR="00292B0C" w:rsidRPr="00EA4246" w:rsidRDefault="00292B0C" w:rsidP="00B84424">
            <w:pPr>
              <w:pStyle w:val="TableTextCentered"/>
            </w:pPr>
            <w:r>
              <w:t>2.72</w:t>
            </w:r>
          </w:p>
        </w:tc>
      </w:tr>
      <w:tr w:rsidR="00292B0C" w:rsidRPr="00EA4246" w14:paraId="30EF66DF" w14:textId="77777777" w:rsidTr="008664CF">
        <w:trPr>
          <w:trHeight w:val="309"/>
        </w:trPr>
        <w:tc>
          <w:tcPr>
            <w:tcW w:w="0" w:type="auto"/>
            <w:vMerge/>
            <w:tcBorders>
              <w:left w:val="single" w:sz="8" w:space="0" w:color="auto"/>
              <w:bottom w:val="single" w:sz="4" w:space="0" w:color="auto"/>
              <w:right w:val="single" w:sz="8" w:space="0" w:color="auto"/>
            </w:tcBorders>
            <w:vAlign w:val="center"/>
            <w:hideMark/>
          </w:tcPr>
          <w:p w14:paraId="33A5C3D4" w14:textId="77777777" w:rsidR="00292B0C" w:rsidRPr="00EA4246" w:rsidRDefault="00292B0C">
            <w:pPr>
              <w:keepNext/>
              <w:spacing w:before="40" w:after="40"/>
            </w:pP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567793" w14:textId="77777777" w:rsidR="00292B0C" w:rsidRPr="00EA4246" w:rsidRDefault="00292B0C" w:rsidP="00B84424">
            <w:pPr>
              <w:pStyle w:val="TableTextLeft"/>
            </w:pPr>
            <w:r w:rsidRPr="00EA4246">
              <w:t>Treatment effect</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64143" w14:textId="70F99019" w:rsidR="00292B0C" w:rsidRPr="00EA4246" w:rsidRDefault="00856D0D" w:rsidP="00B84424">
            <w:pPr>
              <w:pStyle w:val="TableTextCentered"/>
            </w:pPr>
            <w:r>
              <w:noBreakHyphen/>
            </w:r>
            <w:r w:rsidR="00292B0C" w:rsidRPr="00EA4246">
              <w:t>0.0</w:t>
            </w:r>
            <w:r w:rsidR="00292B0C">
              <w:t>99</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724863" w14:textId="4E64C54D" w:rsidR="00292B0C" w:rsidRPr="00EA4246" w:rsidRDefault="00856D0D" w:rsidP="00B84424">
            <w:pPr>
              <w:pStyle w:val="TableTextCentered"/>
            </w:pPr>
            <w:r>
              <w:noBreakHyphen/>
            </w:r>
            <w:r w:rsidR="00292B0C" w:rsidRPr="00EA4246">
              <w:t>0.</w:t>
            </w:r>
            <w:r w:rsidR="00292B0C">
              <w:t>025</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4FB569" w14:textId="021B20C7" w:rsidR="00292B0C" w:rsidRPr="00EA4246" w:rsidRDefault="00856D0D" w:rsidP="00B84424">
            <w:pPr>
              <w:pStyle w:val="TableTextCentered"/>
            </w:pPr>
            <w:r>
              <w:noBreakHyphen/>
            </w:r>
            <w:r w:rsidR="00292B0C" w:rsidRPr="00EA4246">
              <w:t>0.</w:t>
            </w:r>
            <w:r w:rsidR="00292B0C">
              <w:t>193</w:t>
            </w:r>
            <w:r w:rsidR="00292B0C" w:rsidRPr="00EA4246">
              <w:t>*</w:t>
            </w:r>
          </w:p>
        </w:tc>
      </w:tr>
      <w:tr w:rsidR="00292B0C" w:rsidRPr="00EA4246" w14:paraId="26FF0AA8" w14:textId="77777777" w:rsidTr="008664CF">
        <w:trPr>
          <w:trHeight w:val="309"/>
        </w:trPr>
        <w:tc>
          <w:tcPr>
            <w:tcW w:w="0" w:type="auto"/>
            <w:vMerge/>
            <w:tcBorders>
              <w:left w:val="single" w:sz="8" w:space="0" w:color="auto"/>
              <w:bottom w:val="single" w:sz="4" w:space="0" w:color="auto"/>
              <w:right w:val="single" w:sz="8" w:space="0" w:color="auto"/>
            </w:tcBorders>
            <w:vAlign w:val="center"/>
            <w:hideMark/>
          </w:tcPr>
          <w:p w14:paraId="6B4A37E0" w14:textId="77777777" w:rsidR="00292B0C" w:rsidRPr="00EA4246" w:rsidRDefault="00292B0C">
            <w:pPr>
              <w:keepNext/>
              <w:spacing w:before="40" w:after="40"/>
            </w:pP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4E756D" w14:textId="576C268F" w:rsidR="00292B0C" w:rsidRPr="00EA4246" w:rsidRDefault="00292B0C" w:rsidP="00B84424">
            <w:pPr>
              <w:pStyle w:val="TableTextLeft"/>
            </w:pPr>
            <w:r w:rsidRPr="00EA4246">
              <w:t>P</w:t>
            </w:r>
            <w:r w:rsidR="00856D0D">
              <w:noBreakHyphen/>
            </w:r>
            <w:r w:rsidRPr="00EA4246">
              <w:t>value</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FBA38C" w14:textId="77777777" w:rsidR="00292B0C" w:rsidRPr="00EA4246" w:rsidRDefault="00292B0C" w:rsidP="00B84424">
            <w:pPr>
              <w:pStyle w:val="TableTextCentered"/>
            </w:pPr>
            <w:r w:rsidRPr="00EA4246">
              <w:t>0.</w:t>
            </w:r>
            <w:r>
              <w:t>201</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E209A" w14:textId="77777777" w:rsidR="00292B0C" w:rsidRPr="00EA4246" w:rsidRDefault="00292B0C" w:rsidP="00B84424">
            <w:pPr>
              <w:pStyle w:val="TableTextCentered"/>
            </w:pPr>
            <w:r w:rsidRPr="00EA4246">
              <w:t>0.</w:t>
            </w:r>
            <w:r>
              <w:t>770</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F59FC4" w14:textId="77777777" w:rsidR="00292B0C" w:rsidRPr="00EA4246" w:rsidRDefault="00292B0C" w:rsidP="00B84424">
            <w:pPr>
              <w:pStyle w:val="TableTextCentered"/>
            </w:pPr>
            <w:r w:rsidRPr="00EA4246">
              <w:t>0.02</w:t>
            </w:r>
            <w:r>
              <w:t>8</w:t>
            </w:r>
          </w:p>
        </w:tc>
      </w:tr>
      <w:tr w:rsidR="00292B0C" w:rsidRPr="00EA4246" w14:paraId="0C4E5D55" w14:textId="77777777" w:rsidTr="008664CF">
        <w:trPr>
          <w:trHeight w:val="309"/>
        </w:trPr>
        <w:tc>
          <w:tcPr>
            <w:tcW w:w="1786" w:type="dxa"/>
            <w:vMerge/>
            <w:tcBorders>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21488A74" w14:textId="77777777" w:rsidR="00292B0C" w:rsidRPr="00EA4246" w:rsidRDefault="00292B0C">
            <w:pPr>
              <w:spacing w:before="40" w:after="40"/>
            </w:pPr>
          </w:p>
        </w:tc>
        <w:tc>
          <w:tcPr>
            <w:tcW w:w="26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F43930" w14:textId="77777777" w:rsidR="00292B0C" w:rsidRPr="00EA4246" w:rsidRDefault="00292B0C" w:rsidP="00B84424">
            <w:pPr>
              <w:pStyle w:val="TableTextLeft"/>
            </w:pPr>
            <w:r w:rsidRPr="00EA4246">
              <w:t>n</w:t>
            </w:r>
          </w:p>
        </w:tc>
        <w:tc>
          <w:tcPr>
            <w:tcW w:w="1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42D75C" w14:textId="77777777" w:rsidR="00292B0C" w:rsidRPr="00EA4246" w:rsidRDefault="00292B0C" w:rsidP="00B84424">
            <w:pPr>
              <w:pStyle w:val="TableTextCentered"/>
            </w:pPr>
            <w:r w:rsidRPr="00EA4246">
              <w:t>752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C8DB6" w14:textId="77777777" w:rsidR="00292B0C" w:rsidRPr="00EA4246" w:rsidRDefault="00292B0C" w:rsidP="00B84424">
            <w:pPr>
              <w:pStyle w:val="TableTextCentered"/>
            </w:pPr>
            <w:r w:rsidRPr="00EA4246">
              <w:t>50</w:t>
            </w:r>
            <w:r>
              <w:t>2</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E535D0" w14:textId="77777777" w:rsidR="00292B0C" w:rsidRPr="00EA4246" w:rsidRDefault="00292B0C" w:rsidP="00B84424">
            <w:pPr>
              <w:pStyle w:val="TableTextCentered"/>
            </w:pPr>
            <w:r w:rsidRPr="00EA4246">
              <w:t>466</w:t>
            </w:r>
          </w:p>
        </w:tc>
      </w:tr>
    </w:tbl>
    <w:p w14:paraId="7EE20588" w14:textId="2F382C6B" w:rsidR="00722C37" w:rsidRDefault="00722C37" w:rsidP="002700AF">
      <w:pPr>
        <w:pStyle w:val="ChartorTableNote"/>
        <w:jc w:val="left"/>
      </w:pPr>
      <w:r w:rsidRPr="00EA4246">
        <w:rPr>
          <w:b/>
          <w:bCs/>
        </w:rPr>
        <w:t>Note:</w:t>
      </w:r>
      <w:r w:rsidRPr="00EA4246">
        <w:t xml:space="preserve"> * = p &lt; 0.1. </w:t>
      </w:r>
      <w:r w:rsidR="004E51B3">
        <w:t>T</w:t>
      </w:r>
      <w:r w:rsidRPr="00EA4246">
        <w:t>reatment effect</w:t>
      </w:r>
      <w:r>
        <w:t>s</w:t>
      </w:r>
      <w:r w:rsidRPr="00EA4246">
        <w:rPr>
          <w:b/>
          <w:bCs/>
        </w:rPr>
        <w:t xml:space="preserve"> </w:t>
      </w:r>
      <w:r>
        <w:t>are covariate adjusted</w:t>
      </w:r>
      <w:r w:rsidRPr="00EA4246">
        <w:t>. The p</w:t>
      </w:r>
      <w:r w:rsidR="00856D0D">
        <w:noBreakHyphen/>
      </w:r>
      <w:r w:rsidRPr="00EA4246">
        <w:t>value is 2</w:t>
      </w:r>
      <w:r w:rsidR="00856D0D">
        <w:noBreakHyphen/>
      </w:r>
      <w:r w:rsidRPr="00EA4246">
        <w:t xml:space="preserve">sided and calculated using robust standard errors. For </w:t>
      </w:r>
      <w:r>
        <w:t xml:space="preserve">technical </w:t>
      </w:r>
      <w:r w:rsidRPr="00EA4246">
        <w:t>details refer to Appendix A.</w:t>
      </w:r>
    </w:p>
    <w:p w14:paraId="308556C6" w14:textId="2611BC35" w:rsidR="00705A27" w:rsidRPr="002700AF" w:rsidRDefault="00705A27" w:rsidP="002700AF">
      <w:pPr>
        <w:pStyle w:val="ChartorTableNote"/>
        <w:jc w:val="left"/>
        <w:rPr>
          <w:b/>
          <w:bCs/>
        </w:rPr>
      </w:pPr>
      <w:r>
        <w:br w:type="page"/>
      </w:r>
    </w:p>
    <w:p w14:paraId="76820E70" w14:textId="064EF3E7" w:rsidR="00940FDE" w:rsidRDefault="001D0124" w:rsidP="001D0124">
      <w:pPr>
        <w:pStyle w:val="Heading1"/>
      </w:pPr>
      <w:bookmarkStart w:id="36" w:name="_Toc210901102"/>
      <w:r>
        <w:lastRenderedPageBreak/>
        <w:t xml:space="preserve">Appendix </w:t>
      </w:r>
      <w:r w:rsidR="00E4624B">
        <w:t>D</w:t>
      </w:r>
      <w:r>
        <w:t xml:space="preserve">: </w:t>
      </w:r>
      <w:r w:rsidR="00940FDE">
        <w:t xml:space="preserve">Additional </w:t>
      </w:r>
      <w:r w:rsidR="00705A27">
        <w:t>d</w:t>
      </w:r>
      <w:r w:rsidR="00940FDE">
        <w:t>escriptive results</w:t>
      </w:r>
      <w:bookmarkEnd w:id="36"/>
      <w:r w:rsidR="00940FDE">
        <w:t xml:space="preserve"> </w:t>
      </w:r>
    </w:p>
    <w:p w14:paraId="3CC36799" w14:textId="254A6B56" w:rsidR="00C06F4A" w:rsidRDefault="00FF550B" w:rsidP="00C06F4A">
      <w:r>
        <w:t xml:space="preserve">The research team conducted additional </w:t>
      </w:r>
      <w:r w:rsidR="00CA6FF5">
        <w:t xml:space="preserve">descriptive </w:t>
      </w:r>
      <w:r>
        <w:t>analysis to better understand the trial</w:t>
      </w:r>
      <w:r w:rsidR="00C92179">
        <w:t xml:space="preserve"> data</w:t>
      </w:r>
      <w:r w:rsidR="00C5070B">
        <w:t xml:space="preserve"> on the completion, promoter score and engagement </w:t>
      </w:r>
      <w:r w:rsidR="0031569D">
        <w:t xml:space="preserve">questions. </w:t>
      </w:r>
      <w:r w:rsidR="00B44E85">
        <w:t xml:space="preserve">Figure </w:t>
      </w:r>
      <w:r w:rsidR="00515B56">
        <w:t>7</w:t>
      </w:r>
      <w:r w:rsidR="00B44E85">
        <w:t xml:space="preserve"> </w:t>
      </w:r>
      <w:r w:rsidR="00181648">
        <w:t xml:space="preserve">illustrates </w:t>
      </w:r>
      <w:r w:rsidR="00EC0724">
        <w:t xml:space="preserve">the </w:t>
      </w:r>
      <w:r w:rsidR="00CC36DC">
        <w:t>completion rate respons</w:t>
      </w:r>
      <w:r w:rsidR="00AA5BCB">
        <w:t>e</w:t>
      </w:r>
      <w:r w:rsidR="00FB6364">
        <w:t>s grouped by</w:t>
      </w:r>
      <w:r w:rsidR="00EC0724">
        <w:t xml:space="preserve"> the training format received. </w:t>
      </w:r>
      <w:r w:rsidR="00581065">
        <w:t xml:space="preserve">A notable observation is that </w:t>
      </w:r>
      <w:r w:rsidR="001A12F8">
        <w:t xml:space="preserve">the podcast format </w:t>
      </w:r>
      <w:r w:rsidR="009A49A4">
        <w:t>had</w:t>
      </w:r>
      <w:r w:rsidR="001A12F8">
        <w:t xml:space="preserve"> </w:t>
      </w:r>
      <w:r w:rsidR="00640ECA">
        <w:t xml:space="preserve">a much higher proportion </w:t>
      </w:r>
      <w:r w:rsidR="003A2516">
        <w:t>(</w:t>
      </w:r>
      <w:r w:rsidR="0033539C" w:rsidRPr="00AE7357">
        <w:t>1</w:t>
      </w:r>
      <w:r w:rsidR="00751F7A">
        <w:t>6</w:t>
      </w:r>
      <w:r w:rsidR="00813C93">
        <w:t>%</w:t>
      </w:r>
      <w:r w:rsidR="003A2516">
        <w:t xml:space="preserve">) </w:t>
      </w:r>
      <w:r w:rsidR="00C729D2">
        <w:t xml:space="preserve">of participants who completed </w:t>
      </w:r>
      <w:r w:rsidR="00856D0D">
        <w:t>‘</w:t>
      </w:r>
      <w:r w:rsidR="00C729D2">
        <w:t xml:space="preserve">little </w:t>
      </w:r>
      <w:r w:rsidR="00B51023">
        <w:t>or</w:t>
      </w:r>
      <w:r w:rsidR="00C729D2">
        <w:t xml:space="preserve"> none</w:t>
      </w:r>
      <w:r w:rsidR="00856D0D">
        <w:t>’</w:t>
      </w:r>
      <w:r w:rsidR="00C729D2">
        <w:t xml:space="preserve"> of the training compared to the </w:t>
      </w:r>
      <w:r w:rsidR="0019585A" w:rsidRPr="00AE7357">
        <w:t>module</w:t>
      </w:r>
      <w:r w:rsidR="003A2516" w:rsidRPr="00AE7357">
        <w:t xml:space="preserve"> (</w:t>
      </w:r>
      <w:r w:rsidR="0019585A" w:rsidRPr="00AE7357">
        <w:t>7</w:t>
      </w:r>
      <w:r w:rsidR="00813C93">
        <w:t>%</w:t>
      </w:r>
      <w:r w:rsidR="003A2516" w:rsidRPr="00AE7357">
        <w:t xml:space="preserve">) or </w:t>
      </w:r>
      <w:r w:rsidR="0019585A" w:rsidRPr="00AE7357">
        <w:t>video</w:t>
      </w:r>
      <w:r w:rsidR="003A2516" w:rsidRPr="00AE7357">
        <w:t xml:space="preserve"> (</w:t>
      </w:r>
      <w:r w:rsidR="0019585A" w:rsidRPr="00AE7357">
        <w:t>4</w:t>
      </w:r>
      <w:r w:rsidR="00813C93">
        <w:t>%</w:t>
      </w:r>
      <w:r w:rsidR="003A2516" w:rsidRPr="00AE7357">
        <w:t>).</w:t>
      </w:r>
      <w:r w:rsidR="001A12F8">
        <w:t xml:space="preserve"> </w:t>
      </w:r>
    </w:p>
    <w:p w14:paraId="535EF8CD" w14:textId="398B6C27" w:rsidR="00450106" w:rsidRPr="0045050B" w:rsidRDefault="0031569D" w:rsidP="0045050B">
      <w:pPr>
        <w:pStyle w:val="ChartMainHeading"/>
      </w:pPr>
      <w:r w:rsidRPr="00FF3CD7">
        <w:t xml:space="preserve">Figure </w:t>
      </w:r>
      <w:r w:rsidR="00515B56" w:rsidRPr="00FF3CD7">
        <w:t>7</w:t>
      </w:r>
      <w:r w:rsidRPr="00FF3CD7">
        <w:t>:</w:t>
      </w:r>
      <w:r w:rsidR="008A0929" w:rsidRPr="00FF3CD7">
        <w:t xml:space="preserve"> Completion response grouped </w:t>
      </w:r>
      <w:r w:rsidR="00242578" w:rsidRPr="00FF3CD7">
        <w:t>by</w:t>
      </w:r>
      <w:r w:rsidR="00D301C3" w:rsidRPr="00FF3CD7">
        <w:t xml:space="preserve"> </w:t>
      </w:r>
      <w:r w:rsidR="00A163D6" w:rsidRPr="00FF3CD7">
        <w:t>training format received</w:t>
      </w:r>
      <w:r w:rsidR="00242578" w:rsidRPr="00FF3CD7">
        <w:t xml:space="preserve"> </w:t>
      </w:r>
    </w:p>
    <w:p w14:paraId="18DBA3A8" w14:textId="77777777" w:rsidR="00E555BF" w:rsidRDefault="00E555BF" w:rsidP="00405774">
      <w:pPr>
        <w:pStyle w:val="ChartGraphic"/>
      </w:pPr>
      <w:r>
        <w:rPr>
          <w:noProof/>
        </w:rPr>
        <w:drawing>
          <wp:inline distT="0" distB="0" distL="0" distR="0" wp14:anchorId="3C06EBFB" wp14:editId="12EF9713">
            <wp:extent cx="5210175" cy="3226435"/>
            <wp:effectExtent l="0" t="0" r="9525" b="0"/>
            <wp:docPr id="1681321552" name="Picture 5" descr="Figure 7 is a stacked bar chart showing the proportion of completion responses by the training format received. For participants who received the podcast, 72 percent said they completed all of it, 8 percent said they completed most of it, 4 percent said they completed some of it and 16 percent said they completed little or none of it. For participants who received the module, 80 percent said they completed all of it, 8 percent said they completed most of it, 6 percent said they completed some of it and 7 percent said they completed little or none of it. For participants who received the video, 87 percent said they completed all of it, 5 percent completed most of it, 4 percent completed some of it and 4 percent completed little or none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21552" name="Picture 5" descr="Figure 7 is a stacked bar chart showing the proportion of completion responses by the training format received. For participants who received the podcast, 72 percent said they completed all of it, 8 percent said they completed most of it, 4 percent said they completed some of it and 16 percent said they completed little or none of it. For participants who received the module, 80 percent said they completed all of it, 8 percent said they completed most of it, 6 percent said they completed some of it and 7 percent said they completed little or none of it. For participants who received the video, 87 percent said they completed all of it, 5 percent completed most of it, 4 percent completed some of it and 4 percent completed little or none of i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10175" cy="3226435"/>
                    </a:xfrm>
                    <a:prstGeom prst="rect">
                      <a:avLst/>
                    </a:prstGeom>
                    <a:noFill/>
                    <a:ln>
                      <a:noFill/>
                    </a:ln>
                  </pic:spPr>
                </pic:pic>
              </a:graphicData>
            </a:graphic>
          </wp:inline>
        </w:drawing>
      </w:r>
    </w:p>
    <w:p w14:paraId="7E68802C" w14:textId="01E18923" w:rsidR="00DC75DE" w:rsidRDefault="00DC75DE" w:rsidP="00F65D87">
      <w:pPr>
        <w:pStyle w:val="ChartorTableNote"/>
        <w:spacing w:before="60"/>
      </w:pPr>
      <w:r w:rsidRPr="00601CB0">
        <w:rPr>
          <w:b/>
          <w:bCs/>
        </w:rPr>
        <w:t>Note:</w:t>
      </w:r>
      <w:r>
        <w:t xml:space="preserve"> </w:t>
      </w:r>
      <w:r w:rsidRPr="00DF1EA1">
        <w:t>Within</w:t>
      </w:r>
      <w:r>
        <w:t xml:space="preserve"> the </w:t>
      </w:r>
      <w:r w:rsidRPr="00980065">
        <w:t>sample</w:t>
      </w:r>
      <w:r>
        <w:t xml:space="preserve"> of 752 participations, 5</w:t>
      </w:r>
      <w:r w:rsidR="005C600C">
        <w:t>79</w:t>
      </w:r>
      <w:r>
        <w:t xml:space="preserve"> responded (7</w:t>
      </w:r>
      <w:r w:rsidR="00B0593C">
        <w:t>7</w:t>
      </w:r>
      <w:r>
        <w:t xml:space="preserve">% response rate). </w:t>
      </w:r>
    </w:p>
    <w:p w14:paraId="401321D3" w14:textId="6D9814F2" w:rsidR="00940FDE" w:rsidRDefault="00675016" w:rsidP="00940FDE">
      <w:r>
        <w:t xml:space="preserve">Figure </w:t>
      </w:r>
      <w:r w:rsidR="00515B56">
        <w:t>8</w:t>
      </w:r>
      <w:r>
        <w:t xml:space="preserve"> </w:t>
      </w:r>
      <w:r w:rsidR="002207A5">
        <w:t xml:space="preserve">illustrates the spread of </w:t>
      </w:r>
      <w:r w:rsidR="00CC604D">
        <w:t>net promoter score ratings</w:t>
      </w:r>
      <w:r w:rsidR="006D78E5">
        <w:t xml:space="preserve">, grouped separately by </w:t>
      </w:r>
      <w:r w:rsidR="00B23A3A">
        <w:t xml:space="preserve">the </w:t>
      </w:r>
      <w:r w:rsidR="006D78E5">
        <w:t xml:space="preserve">training format received. </w:t>
      </w:r>
      <w:r w:rsidR="004E2B76">
        <w:t>It shows</w:t>
      </w:r>
      <w:r w:rsidR="00FF0115">
        <w:t xml:space="preserve"> consistently</w:t>
      </w:r>
      <w:r w:rsidR="004E2B76">
        <w:t xml:space="preserve"> that the podcast </w:t>
      </w:r>
      <w:r w:rsidR="00F74E5C">
        <w:t>was less likely to be recommended to a colleague or friend</w:t>
      </w:r>
      <w:r w:rsidR="00FF173A">
        <w:t xml:space="preserve"> than the other formats</w:t>
      </w:r>
      <w:r w:rsidR="00D06F22">
        <w:t xml:space="preserve">. </w:t>
      </w:r>
    </w:p>
    <w:p w14:paraId="4A4E2446" w14:textId="07D729C1" w:rsidR="00D9617F" w:rsidRDefault="00D9617F" w:rsidP="00940FDE">
      <w:r w:rsidRPr="00AE1EDE">
        <w:t xml:space="preserve">Lastly, Figure </w:t>
      </w:r>
      <w:r>
        <w:t>9</w:t>
      </w:r>
      <w:r w:rsidRPr="00AE1EDE">
        <w:t xml:space="preserve"> shows the spread of responses to the engagement question</w:t>
      </w:r>
      <w:r>
        <w:t xml:space="preserve">, grouped by the training format received. The engagement question asked, </w:t>
      </w:r>
      <w:r w:rsidR="00856D0D">
        <w:t>‘</w:t>
      </w:r>
      <w:r>
        <w:t>To what extent do you agree with the following statement: The training content was engaging</w:t>
      </w:r>
      <w:r w:rsidR="00856D0D">
        <w:t>’</w:t>
      </w:r>
      <w:r>
        <w:t>. The result shows that the negative effect of podcast format on engagement was mainly driven by less participants agreeing and more strongly disagreeing that the training</w:t>
      </w:r>
      <w:r w:rsidR="00856D0D">
        <w:t>’</w:t>
      </w:r>
      <w:r>
        <w:t>s format was engaging.</w:t>
      </w:r>
    </w:p>
    <w:p w14:paraId="521E8043" w14:textId="694B9E59" w:rsidR="009C4C76" w:rsidRPr="0045050B" w:rsidRDefault="009551A2" w:rsidP="0045050B">
      <w:pPr>
        <w:pStyle w:val="ChartMainHeading"/>
      </w:pPr>
      <w:r w:rsidRPr="00FF3CD7">
        <w:lastRenderedPageBreak/>
        <w:t xml:space="preserve">Figure </w:t>
      </w:r>
      <w:r w:rsidR="00515B56" w:rsidRPr="00FF3CD7">
        <w:t>8</w:t>
      </w:r>
      <w:r w:rsidRPr="00FF3CD7">
        <w:t>: Net promoter score grouped by training format received</w:t>
      </w:r>
    </w:p>
    <w:p w14:paraId="27D1EA33" w14:textId="36A7311B" w:rsidR="008E3985" w:rsidRDefault="00DF535A" w:rsidP="00C06F4A">
      <w:pPr>
        <w:pStyle w:val="ChartGraphic"/>
      </w:pPr>
      <w:r>
        <w:rPr>
          <w:noProof/>
        </w:rPr>
        <w:drawing>
          <wp:inline distT="0" distB="0" distL="0" distR="0" wp14:anchorId="48C20962" wp14:editId="29220B44">
            <wp:extent cx="4321810" cy="2880995"/>
            <wp:effectExtent l="0" t="0" r="2540" b="0"/>
            <wp:docPr id="1329007481" name="Picture 11" descr="Figure 8 is a stacked bar chart showing the proportion of promoter (net promoter score &gt;6) and detractor (net promoter score &lt;7) scores by the training format received. For participants who received the podcast, 50 percent were a promoter and 50 percent were a detractor. For participants who received the module, 64 percent were a promoter and 36 percent were a detractor. For participants who received the video, 55 percent were a promoter and 45 percent were a detr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07481" name="Picture 11" descr="Figure 8 is a stacked bar chart showing the proportion of promoter (net promoter score &gt;6) and detractor (net promoter score &lt;7) scores by the training format received. For participants who received the podcast, 50 percent were a promoter and 50 percent were a detractor. For participants who received the module, 64 percent were a promoter and 36 percent were a detractor. For participants who received the video, 55 percent were a promoter and 45 percent were a detracto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21810" cy="2880995"/>
                    </a:xfrm>
                    <a:prstGeom prst="rect">
                      <a:avLst/>
                    </a:prstGeom>
                    <a:noFill/>
                    <a:ln>
                      <a:noFill/>
                    </a:ln>
                  </pic:spPr>
                </pic:pic>
              </a:graphicData>
            </a:graphic>
          </wp:inline>
        </w:drawing>
      </w:r>
    </w:p>
    <w:p w14:paraId="4658DC4B" w14:textId="55E6F9CB" w:rsidR="00E25475" w:rsidRDefault="00E25475" w:rsidP="00DA615B">
      <w:pPr>
        <w:pStyle w:val="ChartorTableNote"/>
        <w:spacing w:before="60"/>
      </w:pPr>
      <w:r w:rsidRPr="00601CB0">
        <w:rPr>
          <w:b/>
          <w:bCs/>
        </w:rPr>
        <w:t>Note:</w:t>
      </w:r>
      <w:r>
        <w:t xml:space="preserve"> Within the </w:t>
      </w:r>
      <w:r w:rsidRPr="00980065">
        <w:t>sample</w:t>
      </w:r>
      <w:r>
        <w:t xml:space="preserve"> of 752 participations, 579 responded (77% response rate).</w:t>
      </w:r>
    </w:p>
    <w:p w14:paraId="04B7998A" w14:textId="77777777" w:rsidR="00E450EB" w:rsidRPr="00E450EB" w:rsidRDefault="00E450EB" w:rsidP="00E450EB">
      <w:pPr>
        <w:pStyle w:val="SingleParagraph"/>
      </w:pPr>
    </w:p>
    <w:p w14:paraId="2D6AD326" w14:textId="69D4C065" w:rsidR="009551A2" w:rsidRPr="0045050B" w:rsidRDefault="00814029" w:rsidP="0045050B">
      <w:pPr>
        <w:pStyle w:val="ChartMainHeading"/>
      </w:pPr>
      <w:r w:rsidRPr="00FF3CD7">
        <w:t xml:space="preserve">Figure </w:t>
      </w:r>
      <w:r w:rsidR="00515B56" w:rsidRPr="00FF3CD7">
        <w:t>9</w:t>
      </w:r>
      <w:r w:rsidRPr="00FF3CD7">
        <w:t xml:space="preserve">: </w:t>
      </w:r>
      <w:r w:rsidR="00417CA3" w:rsidRPr="00FF3CD7">
        <w:t>Engagement response</w:t>
      </w:r>
      <w:r w:rsidRPr="00FF3CD7">
        <w:t xml:space="preserve"> grouped by training format received</w:t>
      </w:r>
    </w:p>
    <w:p w14:paraId="329C6E1C" w14:textId="77777777" w:rsidR="0091141B" w:rsidRDefault="00C826D0" w:rsidP="0091141B">
      <w:pPr>
        <w:pStyle w:val="ChartGraphic"/>
      </w:pPr>
      <w:r w:rsidRPr="0091141B">
        <w:rPr>
          <w:noProof/>
        </w:rPr>
        <w:drawing>
          <wp:inline distT="0" distB="0" distL="0" distR="0" wp14:anchorId="53EFAAB1" wp14:editId="55E3B5DF">
            <wp:extent cx="4183812" cy="2589154"/>
            <wp:effectExtent l="0" t="0" r="7620" b="1905"/>
            <wp:docPr id="875782170" name="Picture 12" descr="Figure 9 is a stacked bar chart showing the proportion of engagement question responses by the training format received. For participants who received the podcast 8 percent strongly agree, 45 percent agree, 25 percent neither agree nor disagree, 12 percent disagree and 10 percent strongly disagree. For participants who received the module, 17 percent strongly agree, 58 percent agree, 14 percent neither agree nor disagree, 8 percent disagree and 3 percent strongly disagree. For participants who received the video, 14 percent strongly agree, 57 percent agree, 16 percent neither agree nor disagree, 10 percent disagree and 3 percent strongly dis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2170" name="Picture 12" descr="Figure 9 is a stacked bar chart showing the proportion of engagement question responses by the training format received. For participants who received the podcast 8 percent strongly agree, 45 percent agree, 25 percent neither agree nor disagree, 12 percent disagree and 10 percent strongly disagree. For participants who received the module, 17 percent strongly agree, 58 percent agree, 14 percent neither agree nor disagree, 8 percent disagree and 3 percent strongly disagree. For participants who received the video, 14 percent strongly agree, 57 percent agree, 16 percent neither agree nor disagree, 10 percent disagree and 3 percent strongly disagre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0979" cy="2593589"/>
                    </a:xfrm>
                    <a:prstGeom prst="rect">
                      <a:avLst/>
                    </a:prstGeom>
                    <a:noFill/>
                    <a:ln>
                      <a:noFill/>
                    </a:ln>
                  </pic:spPr>
                </pic:pic>
              </a:graphicData>
            </a:graphic>
          </wp:inline>
        </w:drawing>
      </w:r>
    </w:p>
    <w:p w14:paraId="63D638F5" w14:textId="4F0F0B37" w:rsidR="00D9617F" w:rsidRPr="0091141B" w:rsidRDefault="00E25475" w:rsidP="00DA615B">
      <w:pPr>
        <w:pStyle w:val="ChartorTableNote"/>
        <w:spacing w:before="60"/>
      </w:pPr>
      <w:r w:rsidRPr="00601CB0">
        <w:rPr>
          <w:b/>
          <w:bCs/>
        </w:rPr>
        <w:t>Note:</w:t>
      </w:r>
      <w:r>
        <w:t xml:space="preserve"> Within the </w:t>
      </w:r>
      <w:r w:rsidRPr="00980065">
        <w:t>sample</w:t>
      </w:r>
      <w:r>
        <w:t xml:space="preserve"> of 752 participations, 579 responded (77% response rate). </w:t>
      </w:r>
      <w:r w:rsidR="00D9617F">
        <w:br w:type="page"/>
      </w:r>
    </w:p>
    <w:p w14:paraId="0EAAAEED" w14:textId="0F4EF9EA" w:rsidR="005966CE" w:rsidRPr="00F54A86" w:rsidRDefault="001D0124" w:rsidP="001D0124">
      <w:pPr>
        <w:pStyle w:val="Heading1"/>
      </w:pPr>
      <w:bookmarkStart w:id="37" w:name="_Toc210901103"/>
      <w:r>
        <w:lastRenderedPageBreak/>
        <w:t xml:space="preserve">Appendix </w:t>
      </w:r>
      <w:r w:rsidR="00E4624B">
        <w:t>E</w:t>
      </w:r>
      <w:r>
        <w:t xml:space="preserve">: </w:t>
      </w:r>
      <w:r w:rsidR="005966CE" w:rsidRPr="00F54A86">
        <w:t xml:space="preserve">Focus </w:t>
      </w:r>
      <w:r w:rsidR="00984962">
        <w:t>g</w:t>
      </w:r>
      <w:r w:rsidR="005966CE" w:rsidRPr="00F54A86">
        <w:t xml:space="preserve">roup </w:t>
      </w:r>
      <w:r w:rsidR="00984962">
        <w:t>d</w:t>
      </w:r>
      <w:r w:rsidR="005966CE" w:rsidRPr="00F54A86">
        <w:t xml:space="preserve">iscussion </w:t>
      </w:r>
      <w:r w:rsidR="00984962">
        <w:t>g</w:t>
      </w:r>
      <w:r w:rsidR="005966CE" w:rsidRPr="00F54A86">
        <w:t>uide</w:t>
      </w:r>
      <w:bookmarkEnd w:id="37"/>
    </w:p>
    <w:p w14:paraId="0DD13A98" w14:textId="13FB7F71" w:rsidR="00EB510D" w:rsidRDefault="00EB510D" w:rsidP="00EB510D">
      <w:r>
        <w:t>This discussion guide was used to prompt free</w:t>
      </w:r>
      <w:r w:rsidR="00856D0D">
        <w:noBreakHyphen/>
      </w:r>
      <w:r>
        <w:t>flowing discussions</w:t>
      </w:r>
      <w:r w:rsidR="00A8555F">
        <w:t xml:space="preserve">, and not all questions were asked at each focus group discussion. </w:t>
      </w:r>
      <w:r w:rsidR="00E75B43">
        <w:t>Follow</w:t>
      </w:r>
      <w:r w:rsidR="00856D0D">
        <w:noBreakHyphen/>
      </w:r>
      <w:r w:rsidR="00E75B43">
        <w:t xml:space="preserve">up or exploratory questions were asked when required to generate deeper insights. </w:t>
      </w:r>
    </w:p>
    <w:p w14:paraId="635A5BEC" w14:textId="012E6EFE" w:rsidR="00736FCC" w:rsidRDefault="00736FCC" w:rsidP="00EB510D">
      <w:r>
        <w:t>Participants were provided with an overview of the evaluations methods</w:t>
      </w:r>
      <w:r w:rsidR="00EB06BE">
        <w:t xml:space="preserve"> and results which provided the rationale for discussion. </w:t>
      </w:r>
    </w:p>
    <w:p w14:paraId="5605D40B" w14:textId="59E8F607" w:rsidR="00EB06BE" w:rsidRPr="00EB06BE" w:rsidRDefault="00EB06BE" w:rsidP="00EA0374">
      <w:pPr>
        <w:pStyle w:val="Heading2"/>
      </w:pPr>
      <w:r w:rsidRPr="00EB06BE">
        <w:t>Focus Group Discussion Guide</w:t>
      </w:r>
    </w:p>
    <w:p w14:paraId="450579B6" w14:textId="7D3B2EE5" w:rsidR="005966CE" w:rsidRPr="00EA0374" w:rsidRDefault="005966CE" w:rsidP="00EA0374">
      <w:pPr>
        <w:pStyle w:val="OutlineNumbered1"/>
        <w:numPr>
          <w:ilvl w:val="0"/>
          <w:numId w:val="14"/>
        </w:numPr>
        <w:rPr>
          <w:b/>
          <w:bCs/>
        </w:rPr>
      </w:pPr>
      <w:r w:rsidRPr="00EA0374">
        <w:rPr>
          <w:b/>
          <w:bCs/>
        </w:rPr>
        <w:t>Experience of accessing e</w:t>
      </w:r>
      <w:r w:rsidR="00856D0D">
        <w:rPr>
          <w:b/>
          <w:bCs/>
        </w:rPr>
        <w:noBreakHyphen/>
      </w:r>
      <w:r w:rsidRPr="00EA0374">
        <w:rPr>
          <w:b/>
          <w:bCs/>
        </w:rPr>
        <w:t>Learning:</w:t>
      </w:r>
    </w:p>
    <w:p w14:paraId="7E1B1D1F" w14:textId="5854F8B6" w:rsidR="005966CE" w:rsidRPr="00F54A86" w:rsidRDefault="005966CE" w:rsidP="00EA0374">
      <w:pPr>
        <w:pStyle w:val="Dash"/>
        <w:ind w:left="1135"/>
      </w:pPr>
      <w:r w:rsidRPr="00F54A86">
        <w:t xml:space="preserve">How was your overall experience accessing and using the </w:t>
      </w:r>
      <w:r>
        <w:t>e</w:t>
      </w:r>
      <w:r w:rsidR="00856D0D">
        <w:noBreakHyphen/>
      </w:r>
      <w:r w:rsidRPr="00F54A86">
        <w:t>learning method you were assigned to?</w:t>
      </w:r>
    </w:p>
    <w:p w14:paraId="71391E94" w14:textId="77777777" w:rsidR="005966CE" w:rsidRPr="00F54A86" w:rsidRDefault="005966CE" w:rsidP="00EA0374">
      <w:pPr>
        <w:pStyle w:val="Dash"/>
        <w:ind w:left="1135"/>
      </w:pPr>
      <w:r w:rsidRPr="00EA0374">
        <w:t>Did</w:t>
      </w:r>
      <w:r w:rsidRPr="00F54A86">
        <w:t xml:space="preserve"> you encounter any technical issues or barriers that affected your learning experience?</w:t>
      </w:r>
    </w:p>
    <w:p w14:paraId="3756F865" w14:textId="77777777" w:rsidR="005966CE" w:rsidRPr="00EA0374" w:rsidRDefault="005966CE" w:rsidP="00EA0374">
      <w:pPr>
        <w:pStyle w:val="OutlineNumbered1"/>
        <w:rPr>
          <w:b/>
          <w:bCs/>
        </w:rPr>
      </w:pPr>
      <w:r w:rsidRPr="00EA0374">
        <w:rPr>
          <w:b/>
          <w:bCs/>
        </w:rPr>
        <w:t>Engagement with, and understanding of learning content from method you were assigned to:</w:t>
      </w:r>
    </w:p>
    <w:p w14:paraId="1E84126F" w14:textId="31246804" w:rsidR="005966CE" w:rsidRPr="00F54A86" w:rsidRDefault="005966CE" w:rsidP="00EA0374">
      <w:pPr>
        <w:pStyle w:val="Dash"/>
        <w:ind w:left="1135"/>
      </w:pPr>
      <w:r>
        <w:t>How engaging or interesting did you find the</w:t>
      </w:r>
      <w:r w:rsidRPr="00F54A86">
        <w:t xml:space="preserve"> learning method you were assigned to (click</w:t>
      </w:r>
      <w:r w:rsidR="00856D0D">
        <w:noBreakHyphen/>
      </w:r>
      <w:r w:rsidRPr="00F54A86">
        <w:t>through training module, podcast, or micro</w:t>
      </w:r>
      <w:r w:rsidR="00856D0D">
        <w:noBreakHyphen/>
      </w:r>
      <w:r w:rsidRPr="00F54A86">
        <w:t>learning video)?</w:t>
      </w:r>
    </w:p>
    <w:p w14:paraId="4BC3FAB3" w14:textId="77777777" w:rsidR="005966CE" w:rsidRPr="00F54A86" w:rsidRDefault="005966CE" w:rsidP="00EA0374">
      <w:pPr>
        <w:pStyle w:val="Dash"/>
        <w:ind w:left="1135"/>
      </w:pPr>
      <w:r>
        <w:t>How easy or difficult was it to understand the content presented to you? Please provide examples.</w:t>
      </w:r>
    </w:p>
    <w:p w14:paraId="38757EB8" w14:textId="77777777" w:rsidR="005966CE" w:rsidRPr="00EA0374" w:rsidRDefault="005966CE" w:rsidP="00EA0374">
      <w:pPr>
        <w:pStyle w:val="OutlineNumbered1"/>
        <w:rPr>
          <w:b/>
          <w:bCs/>
        </w:rPr>
      </w:pPr>
      <w:r w:rsidRPr="00EA0374">
        <w:rPr>
          <w:b/>
          <w:bCs/>
        </w:rPr>
        <w:t>Challenges with the learning method assigned to:</w:t>
      </w:r>
    </w:p>
    <w:p w14:paraId="0E8B1C95" w14:textId="77777777" w:rsidR="005966CE" w:rsidRPr="00F54A86" w:rsidRDefault="005966CE" w:rsidP="00EA0374">
      <w:pPr>
        <w:pStyle w:val="Dash"/>
        <w:ind w:left="1135"/>
      </w:pPr>
      <w:r w:rsidRPr="00F54A86">
        <w:t xml:space="preserve">What were </w:t>
      </w:r>
      <w:r>
        <w:t xml:space="preserve">some aspects that you did not like for </w:t>
      </w:r>
      <w:r w:rsidRPr="00F54A86">
        <w:t xml:space="preserve">the learning method </w:t>
      </w:r>
      <w:r>
        <w:t>that you reviewed</w:t>
      </w:r>
      <w:r w:rsidRPr="00F54A86">
        <w:t>?</w:t>
      </w:r>
    </w:p>
    <w:p w14:paraId="09D43B67" w14:textId="2BF2D153" w:rsidR="005966CE" w:rsidRPr="00EA0374" w:rsidRDefault="005966CE" w:rsidP="00EA0374">
      <w:pPr>
        <w:pStyle w:val="OutlineNumbered1"/>
        <w:rPr>
          <w:b/>
          <w:bCs/>
        </w:rPr>
      </w:pPr>
      <w:r w:rsidRPr="00EA0374">
        <w:rPr>
          <w:b/>
          <w:bCs/>
        </w:rPr>
        <w:t>Comparison of Video</w:t>
      </w:r>
      <w:r w:rsidR="00856D0D">
        <w:rPr>
          <w:b/>
          <w:bCs/>
        </w:rPr>
        <w:noBreakHyphen/>
      </w:r>
      <w:r w:rsidRPr="00EA0374">
        <w:rPr>
          <w:b/>
          <w:bCs/>
        </w:rPr>
        <w:t>Based Learning to Traditional Click</w:t>
      </w:r>
      <w:r w:rsidR="00856D0D">
        <w:rPr>
          <w:b/>
          <w:bCs/>
        </w:rPr>
        <w:noBreakHyphen/>
      </w:r>
      <w:r w:rsidRPr="00EA0374">
        <w:rPr>
          <w:b/>
          <w:bCs/>
        </w:rPr>
        <w:t>Through E</w:t>
      </w:r>
      <w:r w:rsidR="00856D0D">
        <w:rPr>
          <w:b/>
          <w:bCs/>
        </w:rPr>
        <w:noBreakHyphen/>
      </w:r>
      <w:r w:rsidRPr="00EA0374">
        <w:rPr>
          <w:b/>
          <w:bCs/>
        </w:rPr>
        <w:t>Learning:</w:t>
      </w:r>
    </w:p>
    <w:p w14:paraId="2DF78588" w14:textId="6BF57377" w:rsidR="005966CE" w:rsidRPr="00F54A86" w:rsidRDefault="005966CE" w:rsidP="00EA0374">
      <w:pPr>
        <w:pStyle w:val="Dash"/>
        <w:ind w:left="1135"/>
      </w:pPr>
      <w:r>
        <w:t>Based on your experience outside of this trial</w:t>
      </w:r>
      <w:r w:rsidRPr="00F54A86">
        <w:t>, how does video</w:t>
      </w:r>
      <w:r w:rsidR="00856D0D">
        <w:noBreakHyphen/>
      </w:r>
      <w:r w:rsidRPr="00F54A86">
        <w:t xml:space="preserve">based </w:t>
      </w:r>
      <w:r>
        <w:t>e</w:t>
      </w:r>
      <w:r w:rsidR="00856D0D">
        <w:noBreakHyphen/>
      </w:r>
      <w:r w:rsidRPr="00F54A86">
        <w:t>learning compare to traditional click</w:t>
      </w:r>
      <w:r w:rsidR="00856D0D">
        <w:noBreakHyphen/>
      </w:r>
      <w:r w:rsidRPr="00F54A86">
        <w:t>through e</w:t>
      </w:r>
      <w:r w:rsidR="00856D0D">
        <w:noBreakHyphen/>
      </w:r>
      <w:r w:rsidRPr="00F54A86">
        <w:t>learning modules in terms of engagement and effectiveness?</w:t>
      </w:r>
    </w:p>
    <w:p w14:paraId="0BCA8535" w14:textId="48218612" w:rsidR="005966CE" w:rsidRPr="00F54A86" w:rsidRDefault="005966CE" w:rsidP="00EA0374">
      <w:pPr>
        <w:pStyle w:val="Dash"/>
        <w:ind w:left="1135"/>
      </w:pPr>
      <w:r w:rsidRPr="00F54A86">
        <w:t>Do you think video</w:t>
      </w:r>
      <w:r w:rsidR="00856D0D">
        <w:noBreakHyphen/>
      </w:r>
      <w:r w:rsidRPr="00F54A86">
        <w:t xml:space="preserve">based learning offers any unique advantages or disadvantages compared to traditional </w:t>
      </w:r>
      <w:r>
        <w:t>(</w:t>
      </w:r>
      <w:r w:rsidR="00A66189">
        <w:t>for example</w:t>
      </w:r>
      <w:r>
        <w:t xml:space="preserve"> click</w:t>
      </w:r>
      <w:r w:rsidR="00856D0D">
        <w:noBreakHyphen/>
      </w:r>
      <w:r>
        <w:t>through e</w:t>
      </w:r>
      <w:r w:rsidR="00856D0D">
        <w:noBreakHyphen/>
      </w:r>
      <w:r>
        <w:t>learning)</w:t>
      </w:r>
      <w:r w:rsidRPr="00F54A86">
        <w:t>?</w:t>
      </w:r>
    </w:p>
    <w:p w14:paraId="7364EAB6" w14:textId="77777777" w:rsidR="005966CE" w:rsidRPr="00EA0374" w:rsidRDefault="005966CE" w:rsidP="00EA0374">
      <w:pPr>
        <w:pStyle w:val="OutlineNumbered1"/>
        <w:rPr>
          <w:b/>
          <w:bCs/>
        </w:rPr>
      </w:pPr>
      <w:r w:rsidRPr="00EA0374">
        <w:rPr>
          <w:b/>
          <w:bCs/>
        </w:rPr>
        <w:t>Suggestions for Improvement:</w:t>
      </w:r>
    </w:p>
    <w:p w14:paraId="4364E130" w14:textId="6E8787EB" w:rsidR="00C17D69" w:rsidRDefault="005966CE" w:rsidP="00EA0374">
      <w:pPr>
        <w:pStyle w:val="Dash"/>
        <w:ind w:left="1135"/>
      </w:pPr>
      <w:r w:rsidRPr="00F54A86">
        <w:t>Based on your experience</w:t>
      </w:r>
      <w:r>
        <w:t xml:space="preserve"> with micro</w:t>
      </w:r>
      <w:r w:rsidR="00856D0D">
        <w:noBreakHyphen/>
      </w:r>
      <w:r>
        <w:t>learning videos (within or outside of this trial)</w:t>
      </w:r>
      <w:r w:rsidRPr="00F54A86">
        <w:t xml:space="preserve">, what </w:t>
      </w:r>
      <w:r>
        <w:t>are the main features of an effective and engaging micro</w:t>
      </w:r>
      <w:r w:rsidR="00856D0D">
        <w:noBreakHyphen/>
      </w:r>
      <w:r>
        <w:t>learning video</w:t>
      </w:r>
      <w:r w:rsidRPr="00F54A86">
        <w:t>?</w:t>
      </w:r>
    </w:p>
    <w:p w14:paraId="033C7353" w14:textId="77777777" w:rsidR="00E4624B" w:rsidRPr="00C417E6" w:rsidRDefault="00E4624B" w:rsidP="00C417E6">
      <w:r>
        <w:br w:type="page"/>
      </w:r>
    </w:p>
    <w:p w14:paraId="3E7A3C19" w14:textId="42E26B55" w:rsidR="00C17D69" w:rsidRDefault="00C17D69" w:rsidP="00C17D69">
      <w:pPr>
        <w:pStyle w:val="Heading1"/>
      </w:pPr>
      <w:bookmarkStart w:id="38" w:name="_Toc210901104"/>
      <w:r>
        <w:lastRenderedPageBreak/>
        <w:t>References</w:t>
      </w:r>
      <w:bookmarkEnd w:id="38"/>
    </w:p>
    <w:p w14:paraId="5502EC1E" w14:textId="6769897B" w:rsidR="00000EDA" w:rsidRDefault="002E090A" w:rsidP="00C17D69">
      <w:r>
        <w:t xml:space="preserve">ACE </w:t>
      </w:r>
      <w:r w:rsidR="0039710E">
        <w:t xml:space="preserve">(Australian Centre for Evaluation) </w:t>
      </w:r>
      <w:r w:rsidR="001374A7">
        <w:t>(2025</w:t>
      </w:r>
      <w:r w:rsidR="001D7935">
        <w:t>a</w:t>
      </w:r>
      <w:r w:rsidR="001374A7">
        <w:t xml:space="preserve">) </w:t>
      </w:r>
      <w:hyperlink r:id="rId29" w:history="1">
        <w:r w:rsidR="002E318C" w:rsidRPr="00774974">
          <w:rPr>
            <w:rStyle w:val="Hyperlink"/>
            <w:i/>
            <w:iCs/>
          </w:rPr>
          <w:t>Impact Evaluation Podcast</w:t>
        </w:r>
      </w:hyperlink>
      <w:r w:rsidR="00DF2800">
        <w:t xml:space="preserve">, </w:t>
      </w:r>
      <w:r w:rsidR="00DB0BB9">
        <w:t>SoundCloud</w:t>
      </w:r>
      <w:r w:rsidR="005C0726">
        <w:t>.</w:t>
      </w:r>
    </w:p>
    <w:p w14:paraId="7179A48F" w14:textId="10D9F7B8" w:rsidR="009332C3" w:rsidRDefault="009332C3" w:rsidP="00C17D69">
      <w:r>
        <w:t xml:space="preserve">ACE </w:t>
      </w:r>
      <w:r w:rsidR="0039710E">
        <w:t xml:space="preserve">(Australian Centre for Evaluation) </w:t>
      </w:r>
      <w:r w:rsidR="00CA0815">
        <w:t>(2025</w:t>
      </w:r>
      <w:r w:rsidR="0039710E">
        <w:t>b</w:t>
      </w:r>
      <w:r w:rsidR="00CA0815">
        <w:t>)</w:t>
      </w:r>
      <w:r w:rsidR="00FC49A5">
        <w:t xml:space="preserve"> </w:t>
      </w:r>
      <w:hyperlink r:id="rId30" w:history="1">
        <w:r w:rsidR="00FC49A5" w:rsidRPr="00D640E8">
          <w:rPr>
            <w:rStyle w:val="Hyperlink"/>
            <w:i/>
            <w:iCs/>
          </w:rPr>
          <w:t>What is the most effective format for delivering online training?</w:t>
        </w:r>
      </w:hyperlink>
      <w:r w:rsidR="004E0F8C">
        <w:t>,</w:t>
      </w:r>
      <w:r w:rsidR="00FF44D8">
        <w:t xml:space="preserve"> </w:t>
      </w:r>
      <w:r w:rsidR="00247668">
        <w:t>AEA RCT Registry</w:t>
      </w:r>
      <w:r w:rsidR="005C31D3">
        <w:t>.</w:t>
      </w:r>
      <w:r w:rsidR="004E0F8C">
        <w:t xml:space="preserve"> </w:t>
      </w:r>
    </w:p>
    <w:p w14:paraId="7F3DD3FF" w14:textId="52284A40" w:rsidR="00655E27" w:rsidRDefault="00655E27" w:rsidP="00C17D69">
      <w:r>
        <w:t>APS</w:t>
      </w:r>
      <w:r w:rsidR="004F417D">
        <w:t xml:space="preserve"> (Australian Public Service)</w:t>
      </w:r>
      <w:r>
        <w:t xml:space="preserve"> Academy (2024) </w:t>
      </w:r>
      <w:hyperlink r:id="rId31" w:history="1">
        <w:r w:rsidRPr="00636203">
          <w:rPr>
            <w:rStyle w:val="Hyperlink"/>
            <w:i/>
            <w:iCs/>
          </w:rPr>
          <w:t>Randomisation</w:t>
        </w:r>
      </w:hyperlink>
      <w:r>
        <w:t xml:space="preserve">, APS Academy. </w:t>
      </w:r>
    </w:p>
    <w:p w14:paraId="1EDF1EFE" w14:textId="2F47683A" w:rsidR="00A85D21" w:rsidRDefault="00A85D21" w:rsidP="00C17D69">
      <w:r>
        <w:t>J</w:t>
      </w:r>
      <w:r w:rsidR="00856D0D">
        <w:noBreakHyphen/>
      </w:r>
      <w:r>
        <w:t xml:space="preserve">PAL (Abdul Latif Jameel Poverty Action Lab) (2024) </w:t>
      </w:r>
      <w:hyperlink r:id="rId32" w:history="1">
        <w:r w:rsidRPr="000A5A59">
          <w:rPr>
            <w:rStyle w:val="Hyperlink"/>
          </w:rPr>
          <w:t>Why Randomize?</w:t>
        </w:r>
      </w:hyperlink>
      <w:r>
        <w:t xml:space="preserve">, YouTube. </w:t>
      </w:r>
    </w:p>
    <w:p w14:paraId="02CC2064" w14:textId="529E07A5" w:rsidR="00EA0374" w:rsidRPr="00FC0331" w:rsidRDefault="00774974" w:rsidP="00C17D69">
      <w:r>
        <w:t xml:space="preserve">Miles M, Huberman M and </w:t>
      </w:r>
      <w:r w:rsidR="00085822">
        <w:t>Salda</w:t>
      </w:r>
      <w:r w:rsidR="00085822" w:rsidRPr="00916344">
        <w:t>n</w:t>
      </w:r>
      <w:r w:rsidR="00085822">
        <w:t>a</w:t>
      </w:r>
      <w:r>
        <w:t xml:space="preserve"> J (2014) </w:t>
      </w:r>
      <w:r w:rsidRPr="00A36BE9">
        <w:rPr>
          <w:i/>
          <w:iCs/>
        </w:rPr>
        <w:t>Qualitative data analysis: a methods sourcebook</w:t>
      </w:r>
      <w:r>
        <w:t>,</w:t>
      </w:r>
      <w:r w:rsidRPr="0000085B">
        <w:t xml:space="preserve"> </w:t>
      </w:r>
      <w:r>
        <w:t xml:space="preserve">3rd edn, SAGE Publications, </w:t>
      </w:r>
      <w:r w:rsidRPr="00A36BE9">
        <w:t>Arizona State University</w:t>
      </w:r>
      <w:r>
        <w:t>.</w:t>
      </w:r>
    </w:p>
    <w:sectPr w:rsidR="00EA0374" w:rsidRPr="00FC0331" w:rsidSect="00DB012A">
      <w:footerReference w:type="default" r:id="rId33"/>
      <w:pgSz w:w="11906" w:h="16838" w:code="9"/>
      <w:pgMar w:top="1843"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3C01" w14:textId="77777777" w:rsidR="00D52B5F" w:rsidRDefault="00D52B5F">
      <w:pPr>
        <w:spacing w:before="0" w:after="0"/>
      </w:pPr>
      <w:r>
        <w:separator/>
      </w:r>
    </w:p>
  </w:endnote>
  <w:endnote w:type="continuationSeparator" w:id="0">
    <w:p w14:paraId="5CE7B77A" w14:textId="77777777" w:rsidR="00D52B5F" w:rsidRDefault="00D52B5F">
      <w:pPr>
        <w:spacing w:before="0" w:after="0"/>
      </w:pPr>
      <w:r>
        <w:continuationSeparator/>
      </w:r>
    </w:p>
  </w:endnote>
  <w:endnote w:type="continuationNotice" w:id="1">
    <w:p w14:paraId="2540B3FC" w14:textId="77777777" w:rsidR="00D52B5F" w:rsidRDefault="00D52B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155F" w14:textId="541D436E"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8304F4">
        <w:t>Contents</w:t>
      </w:r>
    </w:fldSimple>
    <w:r w:rsidR="00103F3C">
      <w:tab/>
    </w:r>
    <w:r w:rsidR="007A182A" w:rsidRPr="007A182A">
      <w:t>evaluation.treasury.gov.au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0FCB" w14:textId="57940C66" w:rsidR="00635313" w:rsidRPr="00B83089" w:rsidRDefault="00635313" w:rsidP="00B830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6DAC" w14:textId="57F2B814" w:rsidR="00095D88" w:rsidRPr="00095D88" w:rsidRDefault="00095D88" w:rsidP="00095D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734380"/>
      <w:docPartObj>
        <w:docPartGallery w:val="Page Numbers (Bottom of Page)"/>
        <w:docPartUnique/>
      </w:docPartObj>
    </w:sdtPr>
    <w:sdtEndPr>
      <w:rPr>
        <w:noProof/>
      </w:rPr>
    </w:sdtEndPr>
    <w:sdtContent>
      <w:p w14:paraId="6D428C60" w14:textId="33B67E47" w:rsidR="00B83089" w:rsidRDefault="00B83089" w:rsidP="00B83089">
        <w:pPr>
          <w:pStyle w:val="FooterOdd"/>
        </w:pPr>
        <w:r>
          <w:rPr>
            <w:rStyle w:val="ui-provider"/>
          </w:rPr>
          <w:t>evaluation.treasury.gov.au</w:t>
        </w:r>
        <w:r>
          <w:tab/>
        </w:r>
        <w:fldSimple w:instr=" STYLEREF  &quot;Heading 1&quot;  \* MERGEFORMAT ">
          <w:r w:rsidR="00216C11">
            <w:rPr>
              <w:noProof/>
            </w:rPr>
            <w:t>Executive summary</w:t>
          </w:r>
        </w:fldSimple>
        <w:r>
          <w:t xml:space="preserve"> | </w:t>
        </w:r>
        <w:r>
          <w:fldChar w:fldCharType="begin"/>
        </w:r>
        <w:r>
          <w:instrText xml:space="preserve"> PAGE   \* MERGEFORMAT </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53EF" w14:textId="77777777" w:rsidR="00D52B5F" w:rsidRPr="00ED5A20" w:rsidRDefault="00D52B5F" w:rsidP="000F6233">
      <w:pPr>
        <w:rPr>
          <w:color w:val="4D7861" w:themeColor="accent2"/>
        </w:rPr>
      </w:pPr>
      <w:r w:rsidRPr="00ED5A20">
        <w:rPr>
          <w:color w:val="4D7861" w:themeColor="accent2"/>
        </w:rPr>
        <w:separator/>
      </w:r>
    </w:p>
  </w:footnote>
  <w:footnote w:type="continuationSeparator" w:id="0">
    <w:p w14:paraId="5E87DD37" w14:textId="77777777" w:rsidR="00D52B5F" w:rsidRPr="00B737EB" w:rsidRDefault="00D52B5F">
      <w:pPr>
        <w:spacing w:before="0" w:after="0"/>
        <w:rPr>
          <w:color w:val="2C384A" w:themeColor="accent1"/>
        </w:rPr>
      </w:pPr>
      <w:r w:rsidRPr="00B737EB">
        <w:rPr>
          <w:color w:val="2C384A" w:themeColor="accent1"/>
        </w:rPr>
        <w:continuationSeparator/>
      </w:r>
    </w:p>
  </w:footnote>
  <w:footnote w:type="continuationNotice" w:id="1">
    <w:p w14:paraId="7CDE8C6A" w14:textId="77777777" w:rsidR="00D52B5F" w:rsidRDefault="00D52B5F">
      <w:pPr>
        <w:spacing w:before="0" w:after="0"/>
      </w:pPr>
    </w:p>
  </w:footnote>
  <w:footnote w:id="2">
    <w:p w14:paraId="67113FBE" w14:textId="6061AFC4" w:rsidR="003C689B" w:rsidRDefault="00856D0D" w:rsidP="00D7506A">
      <w:pPr>
        <w:pStyle w:val="FootnoteText"/>
        <w:ind w:left="284" w:hanging="284"/>
      </w:pPr>
      <w:r w:rsidRPr="00856D0D">
        <w:rPr>
          <w:rStyle w:val="FootnoteReference"/>
        </w:rPr>
        <w:footnoteRef/>
      </w:r>
      <w:r w:rsidR="003C689B">
        <w:t xml:space="preserve"> </w:t>
      </w:r>
      <w:r w:rsidR="008E4E23">
        <w:tab/>
      </w:r>
      <w:r w:rsidR="003C689B" w:rsidRPr="00D7506A">
        <w:rPr>
          <w:rStyle w:val="FootnoteReference"/>
        </w:rPr>
        <w:t>This result was not the primary analysis specified in the pre</w:t>
      </w:r>
      <w:r>
        <w:rPr>
          <w:rStyle w:val="FootnoteReference"/>
        </w:rPr>
        <w:noBreakHyphen/>
      </w:r>
      <w:r w:rsidR="003C689B" w:rsidRPr="00D7506A">
        <w:rPr>
          <w:rStyle w:val="FootnoteReference"/>
        </w:rPr>
        <w:t>analysis plan. Instead, it was pre</w:t>
      </w:r>
      <w:r>
        <w:rPr>
          <w:rStyle w:val="FootnoteReference"/>
        </w:rPr>
        <w:noBreakHyphen/>
      </w:r>
      <w:r w:rsidR="003C689B" w:rsidRPr="00D7506A">
        <w:rPr>
          <w:rStyle w:val="FootnoteReference"/>
        </w:rPr>
        <w:t xml:space="preserve">specified as exploratory analysis. </w:t>
      </w:r>
      <w:r w:rsidR="008811DF" w:rsidRPr="00D7506A">
        <w:rPr>
          <w:rStyle w:val="FootnoteReference"/>
        </w:rPr>
        <w:t xml:space="preserve">The primary analysis </w:t>
      </w:r>
      <w:r w:rsidR="008E4E23" w:rsidRPr="00D7506A">
        <w:rPr>
          <w:rStyle w:val="FootnoteReference"/>
        </w:rPr>
        <w:t xml:space="preserve">compared the </w:t>
      </w:r>
      <w:r w:rsidR="008811DF" w:rsidRPr="00D7506A">
        <w:rPr>
          <w:rStyle w:val="FootnoteReference"/>
        </w:rPr>
        <w:t>video and podcast groups</w:t>
      </w:r>
      <w:r w:rsidR="008E4E23" w:rsidRPr="00D7506A">
        <w:rPr>
          <w:rStyle w:val="FootnoteReference"/>
        </w:rPr>
        <w:t xml:space="preserve">, </w:t>
      </w:r>
      <w:r w:rsidR="008811DF" w:rsidRPr="00D7506A">
        <w:rPr>
          <w:rStyle w:val="FootnoteReference"/>
        </w:rPr>
        <w:t>combined</w:t>
      </w:r>
      <w:r w:rsidR="008E4E23" w:rsidRPr="00D7506A">
        <w:rPr>
          <w:rStyle w:val="FootnoteReference"/>
        </w:rPr>
        <w:t xml:space="preserve">, against </w:t>
      </w:r>
      <w:r w:rsidR="008811DF" w:rsidRPr="00D7506A">
        <w:rPr>
          <w:rStyle w:val="FootnoteReference"/>
        </w:rPr>
        <w:t>the click</w:t>
      </w:r>
      <w:r>
        <w:rPr>
          <w:rStyle w:val="FootnoteReference"/>
        </w:rPr>
        <w:noBreakHyphen/>
      </w:r>
      <w:r w:rsidR="008811DF" w:rsidRPr="00D7506A">
        <w:rPr>
          <w:rStyle w:val="FootnoteReference"/>
        </w:rPr>
        <w:t>through module group</w:t>
      </w:r>
      <w:r w:rsidR="008E4E23" w:rsidRPr="00D7506A">
        <w:rPr>
          <w:rStyle w:val="FootnoteReference"/>
        </w:rPr>
        <w:t xml:space="preserve">, and found no </w:t>
      </w:r>
      <w:r w:rsidR="008811DF" w:rsidRPr="00D7506A">
        <w:rPr>
          <w:rStyle w:val="FootnoteReference"/>
        </w:rPr>
        <w:t xml:space="preserve">apparent difference </w:t>
      </w:r>
      <w:r w:rsidR="008E4E23" w:rsidRPr="00D7506A">
        <w:rPr>
          <w:rStyle w:val="FootnoteReference"/>
        </w:rPr>
        <w:t>between these two groups</w:t>
      </w:r>
      <w:r w:rsidR="008811DF" w:rsidRPr="00D7506A">
        <w:rPr>
          <w:rStyle w:val="FootnoteReference"/>
        </w:rPr>
        <w:t>.</w:t>
      </w:r>
      <w:r w:rsidR="008E4E23" w:rsidRPr="00D7506A">
        <w:rPr>
          <w:rStyle w:val="FootnoteReference"/>
        </w:rPr>
        <w:t xml:space="preserve"> </w:t>
      </w:r>
      <w:r w:rsidR="00566B06" w:rsidRPr="00D7506A">
        <w:rPr>
          <w:rStyle w:val="FootnoteReference"/>
        </w:rPr>
        <w:t>Nonetheless, t</w:t>
      </w:r>
      <w:r w:rsidR="008E4E23" w:rsidRPr="00D7506A">
        <w:rPr>
          <w:rStyle w:val="FootnoteReference"/>
        </w:rPr>
        <w:t xml:space="preserve">he authors </w:t>
      </w:r>
      <w:r w:rsidR="00566B06" w:rsidRPr="00D7506A">
        <w:rPr>
          <w:rStyle w:val="FootnoteReference"/>
        </w:rPr>
        <w:t xml:space="preserve">believe </w:t>
      </w:r>
      <w:r w:rsidR="008E4E23" w:rsidRPr="00D7506A">
        <w:rPr>
          <w:rStyle w:val="FootnoteReference"/>
        </w:rPr>
        <w:t xml:space="preserve">it is reasonable to treat the </w:t>
      </w:r>
      <w:r w:rsidR="00566B06" w:rsidRPr="00D7506A">
        <w:rPr>
          <w:rStyle w:val="FootnoteReference"/>
        </w:rPr>
        <w:t>video v</w:t>
      </w:r>
      <w:r w:rsidR="00F10363" w:rsidRPr="00D7506A">
        <w:rPr>
          <w:rStyle w:val="FootnoteReference"/>
        </w:rPr>
        <w:t>ersu</w:t>
      </w:r>
      <w:r w:rsidR="00566B06" w:rsidRPr="00D7506A">
        <w:rPr>
          <w:rStyle w:val="FootnoteReference"/>
        </w:rPr>
        <w:t xml:space="preserve">s module result as a </w:t>
      </w:r>
      <w:r>
        <w:rPr>
          <w:rStyle w:val="FootnoteReference"/>
        </w:rPr>
        <w:t>‘</w:t>
      </w:r>
      <w:r w:rsidR="00566B06" w:rsidRPr="00D7506A">
        <w:rPr>
          <w:rStyle w:val="FootnoteReference"/>
        </w:rPr>
        <w:t>confirmatory</w:t>
      </w:r>
      <w:r>
        <w:rPr>
          <w:rStyle w:val="FootnoteReference"/>
        </w:rPr>
        <w:t>’</w:t>
      </w:r>
      <w:r w:rsidR="00566B06" w:rsidRPr="00D7506A">
        <w:rPr>
          <w:rStyle w:val="FootnoteReference"/>
        </w:rPr>
        <w:t xml:space="preserve"> result: see Appendix A for details.</w:t>
      </w:r>
    </w:p>
  </w:footnote>
  <w:footnote w:id="3">
    <w:p w14:paraId="73BC8BD4" w14:textId="10F411F8" w:rsidR="0001415E" w:rsidRDefault="00856D0D" w:rsidP="001B3292">
      <w:pPr>
        <w:pStyle w:val="FootnoteText"/>
        <w:ind w:left="284" w:hanging="284"/>
      </w:pPr>
      <w:r w:rsidRPr="00856D0D">
        <w:rPr>
          <w:rStyle w:val="FootnoteReference"/>
        </w:rPr>
        <w:footnoteRef/>
      </w:r>
      <w:r w:rsidR="0001415E">
        <w:t xml:space="preserve"> </w:t>
      </w:r>
      <w:r w:rsidR="00900A21">
        <w:tab/>
      </w:r>
      <w:r w:rsidR="0001415E" w:rsidRPr="001B3292">
        <w:rPr>
          <w:rStyle w:val="FootnoteReference"/>
        </w:rPr>
        <w:t xml:space="preserve">Because the primary analysis did not produce a statistically significant result, </w:t>
      </w:r>
      <w:r w:rsidR="001F2469" w:rsidRPr="001B3292">
        <w:rPr>
          <w:rStyle w:val="FootnoteReference"/>
        </w:rPr>
        <w:t xml:space="preserve">treating </w:t>
      </w:r>
      <w:r w:rsidR="0001415E" w:rsidRPr="001B3292">
        <w:rPr>
          <w:rStyle w:val="FootnoteReference"/>
        </w:rPr>
        <w:t xml:space="preserve">this subsequent analysis </w:t>
      </w:r>
      <w:r w:rsidR="001F2469" w:rsidRPr="001B3292">
        <w:rPr>
          <w:rStyle w:val="FootnoteReference"/>
        </w:rPr>
        <w:t xml:space="preserve">as </w:t>
      </w:r>
      <w:r>
        <w:rPr>
          <w:rStyle w:val="FootnoteReference"/>
        </w:rPr>
        <w:t>‘</w:t>
      </w:r>
      <w:r w:rsidR="001F2469" w:rsidRPr="001B3292">
        <w:rPr>
          <w:rStyle w:val="FootnoteReference"/>
        </w:rPr>
        <w:t>confirmatory</w:t>
      </w:r>
      <w:r>
        <w:rPr>
          <w:rStyle w:val="FootnoteReference"/>
        </w:rPr>
        <w:t>’</w:t>
      </w:r>
      <w:r w:rsidR="001F2469" w:rsidRPr="001B3292">
        <w:rPr>
          <w:rStyle w:val="FootnoteReference"/>
        </w:rPr>
        <w:t xml:space="preserve"> is a deviation from the pre</w:t>
      </w:r>
      <w:r>
        <w:rPr>
          <w:rStyle w:val="FootnoteReference"/>
        </w:rPr>
        <w:noBreakHyphen/>
      </w:r>
      <w:r w:rsidR="001F2469" w:rsidRPr="001B3292">
        <w:rPr>
          <w:rStyle w:val="FootnoteReference"/>
        </w:rPr>
        <w:t>analysis plan</w:t>
      </w:r>
      <w:r w:rsidR="0001415E" w:rsidRPr="001B3292">
        <w:rPr>
          <w:rStyle w:val="FootnoteReference"/>
        </w:rPr>
        <w:t>. However, the authors</w:t>
      </w:r>
      <w:r>
        <w:rPr>
          <w:rStyle w:val="FootnoteReference"/>
        </w:rPr>
        <w:t>’</w:t>
      </w:r>
      <w:r w:rsidR="0001415E" w:rsidRPr="001B3292">
        <w:rPr>
          <w:rStyle w:val="FootnoteReference"/>
        </w:rPr>
        <w:t xml:space="preserve"> assessment is that this deviation is justified. See Appendix </w:t>
      </w:r>
      <w:r w:rsidR="00EB49C5" w:rsidRPr="001B3292">
        <w:rPr>
          <w:rStyle w:val="FootnoteReference"/>
        </w:rPr>
        <w:t>A</w:t>
      </w:r>
      <w:r w:rsidR="0001415E" w:rsidRPr="001B3292">
        <w:rPr>
          <w:rStyle w:val="FootnoteReference"/>
        </w:rPr>
        <w:t xml:space="preserve"> for further discussion.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BDD0" w14:textId="4AFFC258" w:rsidR="00672B5D" w:rsidRPr="00AC75E2" w:rsidRDefault="00AC75E2" w:rsidP="00AC75E2">
    <w:pPr>
      <w:pStyle w:val="HeaderEven"/>
    </w:pPr>
    <w:r>
      <w:rPr>
        <w:noProof/>
      </w:rPr>
      <w:drawing>
        <wp:anchor distT="0" distB="0" distL="114300" distR="114300" simplePos="0" relativeHeight="251658240" behindDoc="1" locked="1" layoutInCell="1" allowOverlap="1" wp14:anchorId="66D9F626" wp14:editId="463A5B21">
          <wp:simplePos x="0" y="0"/>
          <wp:positionH relativeFrom="page">
            <wp:posOffset>21590</wp:posOffset>
          </wp:positionH>
          <wp:positionV relativeFrom="page">
            <wp:posOffset>0</wp:posOffset>
          </wp:positionV>
          <wp:extent cx="7526020" cy="104394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6020" cy="104394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6BEA" w14:textId="4C9E3630" w:rsidR="00635313" w:rsidRPr="00B83089" w:rsidRDefault="00635313" w:rsidP="00B830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DF8B" w14:textId="758FCA93"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D2021"/>
    <w:multiLevelType w:val="multilevel"/>
    <w:tmpl w:val="72F8140E"/>
    <w:numStyleLink w:val="OutlineList"/>
  </w:abstractNum>
  <w:abstractNum w:abstractNumId="9" w15:restartNumberingAfterBreak="0">
    <w:nsid w:val="6C181079"/>
    <w:multiLevelType w:val="multilevel"/>
    <w:tmpl w:val="0D56F98C"/>
    <w:lvl w:ilvl="0">
      <w:start w:val="1"/>
      <w:numFmt w:val="bullet"/>
      <w:pStyle w:val="Bullet"/>
      <w:lvlText w:val="•"/>
      <w:lvlJc w:val="left"/>
      <w:pPr>
        <w:ind w:left="852" w:hanging="284"/>
      </w:pPr>
      <w:rPr>
        <w:rFonts w:ascii="Times New Roman" w:hAnsi="Times New Roman" w:cs="Times New Roman" w:hint="default"/>
      </w:rPr>
    </w:lvl>
    <w:lvl w:ilvl="1">
      <w:start w:val="1"/>
      <w:numFmt w:val="bullet"/>
      <w:pStyle w:val="Dash"/>
      <w:lvlText w:val="–"/>
      <w:lvlJc w:val="left"/>
      <w:pPr>
        <w:ind w:left="1136" w:hanging="284"/>
      </w:pPr>
      <w:rPr>
        <w:rFonts w:ascii="Times New Roman" w:hAnsi="Times New Roman" w:cs="Times New Roman" w:hint="default"/>
      </w:rPr>
    </w:lvl>
    <w:lvl w:ilvl="2">
      <w:start w:val="1"/>
      <w:numFmt w:val="bullet"/>
      <w:pStyle w:val="DoubleDot"/>
      <w:lvlText w:val=":"/>
      <w:lvlJc w:val="left"/>
      <w:pPr>
        <w:ind w:left="1420" w:hanging="284"/>
      </w:pPr>
      <w:rPr>
        <w:rFonts w:ascii="Calibri" w:hAnsi="Calibri" w:hint="default"/>
      </w:rPr>
    </w:lvl>
    <w:lvl w:ilvl="3">
      <w:start w:val="1"/>
      <w:numFmt w:val="none"/>
      <w:lvlText w:val=""/>
      <w:lvlJc w:val="left"/>
      <w:pPr>
        <w:ind w:left="1704" w:hanging="284"/>
      </w:pPr>
      <w:rPr>
        <w:rFonts w:hint="default"/>
      </w:rPr>
    </w:lvl>
    <w:lvl w:ilvl="4">
      <w:start w:val="1"/>
      <w:numFmt w:val="none"/>
      <w:lvlText w:val=""/>
      <w:lvlJc w:val="left"/>
      <w:pPr>
        <w:ind w:left="1988" w:hanging="284"/>
      </w:pPr>
      <w:rPr>
        <w:rFonts w:hint="default"/>
      </w:rPr>
    </w:lvl>
    <w:lvl w:ilvl="5">
      <w:start w:val="1"/>
      <w:numFmt w:val="none"/>
      <w:lvlText w:val=""/>
      <w:lvlJc w:val="left"/>
      <w:pPr>
        <w:ind w:left="2272" w:hanging="284"/>
      </w:pPr>
      <w:rPr>
        <w:rFonts w:hint="default"/>
      </w:rPr>
    </w:lvl>
    <w:lvl w:ilvl="6">
      <w:start w:val="1"/>
      <w:numFmt w:val="none"/>
      <w:lvlText w:val=""/>
      <w:lvlJc w:val="left"/>
      <w:pPr>
        <w:ind w:left="2556" w:hanging="284"/>
      </w:pPr>
      <w:rPr>
        <w:rFonts w:hint="default"/>
      </w:rPr>
    </w:lvl>
    <w:lvl w:ilvl="7">
      <w:start w:val="1"/>
      <w:numFmt w:val="none"/>
      <w:lvlText w:val=""/>
      <w:lvlJc w:val="left"/>
      <w:pPr>
        <w:ind w:left="2840" w:hanging="284"/>
      </w:pPr>
      <w:rPr>
        <w:rFonts w:hint="default"/>
      </w:rPr>
    </w:lvl>
    <w:lvl w:ilvl="8">
      <w:start w:val="1"/>
      <w:numFmt w:val="none"/>
      <w:lvlText w:val=""/>
      <w:lvlJc w:val="left"/>
      <w:pPr>
        <w:ind w:left="3124" w:hanging="284"/>
      </w:pPr>
      <w:rPr>
        <w:rFonts w:hint="default"/>
      </w:rPr>
    </w:lvl>
  </w:abstractNum>
  <w:abstractNum w:abstractNumId="10"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5"/>
  </w:num>
  <w:num w:numId="2" w16cid:durableId="230386874">
    <w:abstractNumId w:val="0"/>
  </w:num>
  <w:num w:numId="3" w16cid:durableId="1716855291">
    <w:abstractNumId w:val="7"/>
  </w:num>
  <w:num w:numId="4" w16cid:durableId="797724066">
    <w:abstractNumId w:val="1"/>
  </w:num>
  <w:num w:numId="5" w16cid:durableId="1739129519">
    <w:abstractNumId w:val="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1043020558">
    <w:abstractNumId w:val="3"/>
  </w:num>
  <w:num w:numId="7" w16cid:durableId="832991063">
    <w:abstractNumId w:val="4"/>
  </w:num>
  <w:num w:numId="8" w16cid:durableId="143200778">
    <w:abstractNumId w:val="6"/>
  </w:num>
  <w:num w:numId="9" w16cid:durableId="1017973052">
    <w:abstractNumId w:val="2"/>
  </w:num>
  <w:num w:numId="10" w16cid:durableId="1534227257">
    <w:abstractNumId w:val="9"/>
  </w:num>
  <w:num w:numId="11" w16cid:durableId="1770006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1146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6691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1999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73521"/>
    <w:rsid w:val="00000307"/>
    <w:rsid w:val="0000048D"/>
    <w:rsid w:val="0000085B"/>
    <w:rsid w:val="00000AC9"/>
    <w:rsid w:val="00000EAF"/>
    <w:rsid w:val="00000ED5"/>
    <w:rsid w:val="00000EDA"/>
    <w:rsid w:val="00000F80"/>
    <w:rsid w:val="00001107"/>
    <w:rsid w:val="000012A9"/>
    <w:rsid w:val="0000162F"/>
    <w:rsid w:val="00001C74"/>
    <w:rsid w:val="00001DBA"/>
    <w:rsid w:val="00001DC0"/>
    <w:rsid w:val="00001EDF"/>
    <w:rsid w:val="00001EE0"/>
    <w:rsid w:val="00001F9D"/>
    <w:rsid w:val="000020AD"/>
    <w:rsid w:val="0000236B"/>
    <w:rsid w:val="00002458"/>
    <w:rsid w:val="000024ED"/>
    <w:rsid w:val="000024F6"/>
    <w:rsid w:val="0000254A"/>
    <w:rsid w:val="00002682"/>
    <w:rsid w:val="0000290B"/>
    <w:rsid w:val="00002929"/>
    <w:rsid w:val="000029ED"/>
    <w:rsid w:val="00002F62"/>
    <w:rsid w:val="0000318F"/>
    <w:rsid w:val="00003363"/>
    <w:rsid w:val="000034CF"/>
    <w:rsid w:val="0000359A"/>
    <w:rsid w:val="0000413A"/>
    <w:rsid w:val="000042EC"/>
    <w:rsid w:val="00004573"/>
    <w:rsid w:val="000045DD"/>
    <w:rsid w:val="0000466F"/>
    <w:rsid w:val="000046A3"/>
    <w:rsid w:val="00004B25"/>
    <w:rsid w:val="00004BD4"/>
    <w:rsid w:val="0000513A"/>
    <w:rsid w:val="00005259"/>
    <w:rsid w:val="0000542F"/>
    <w:rsid w:val="00005518"/>
    <w:rsid w:val="00005ACB"/>
    <w:rsid w:val="00005D70"/>
    <w:rsid w:val="00006034"/>
    <w:rsid w:val="00006700"/>
    <w:rsid w:val="000067D3"/>
    <w:rsid w:val="00006844"/>
    <w:rsid w:val="000068E7"/>
    <w:rsid w:val="00006A70"/>
    <w:rsid w:val="00006D28"/>
    <w:rsid w:val="00006DCD"/>
    <w:rsid w:val="00006E79"/>
    <w:rsid w:val="00006F88"/>
    <w:rsid w:val="00006FE9"/>
    <w:rsid w:val="0000716E"/>
    <w:rsid w:val="000072F8"/>
    <w:rsid w:val="00007735"/>
    <w:rsid w:val="00007924"/>
    <w:rsid w:val="0000799F"/>
    <w:rsid w:val="00007C52"/>
    <w:rsid w:val="00007E04"/>
    <w:rsid w:val="00007E4A"/>
    <w:rsid w:val="00007F7D"/>
    <w:rsid w:val="00010181"/>
    <w:rsid w:val="00010191"/>
    <w:rsid w:val="0001042C"/>
    <w:rsid w:val="0001075E"/>
    <w:rsid w:val="00010E57"/>
    <w:rsid w:val="00011304"/>
    <w:rsid w:val="00011356"/>
    <w:rsid w:val="000113AE"/>
    <w:rsid w:val="00011504"/>
    <w:rsid w:val="00011532"/>
    <w:rsid w:val="0001166B"/>
    <w:rsid w:val="000116BC"/>
    <w:rsid w:val="00011725"/>
    <w:rsid w:val="0001180A"/>
    <w:rsid w:val="00011AB1"/>
    <w:rsid w:val="00011AB3"/>
    <w:rsid w:val="00011BC8"/>
    <w:rsid w:val="00011E05"/>
    <w:rsid w:val="00011F4B"/>
    <w:rsid w:val="0001271F"/>
    <w:rsid w:val="00012925"/>
    <w:rsid w:val="000129EA"/>
    <w:rsid w:val="00012A2C"/>
    <w:rsid w:val="00012B7A"/>
    <w:rsid w:val="00012C62"/>
    <w:rsid w:val="00012E1A"/>
    <w:rsid w:val="00012F18"/>
    <w:rsid w:val="0001308E"/>
    <w:rsid w:val="0001347F"/>
    <w:rsid w:val="000134A4"/>
    <w:rsid w:val="000137EE"/>
    <w:rsid w:val="0001396A"/>
    <w:rsid w:val="00013AAB"/>
    <w:rsid w:val="00014085"/>
    <w:rsid w:val="0001415E"/>
    <w:rsid w:val="000141EB"/>
    <w:rsid w:val="00014244"/>
    <w:rsid w:val="00014328"/>
    <w:rsid w:val="00014583"/>
    <w:rsid w:val="000149E8"/>
    <w:rsid w:val="00014AA8"/>
    <w:rsid w:val="00014B40"/>
    <w:rsid w:val="00015331"/>
    <w:rsid w:val="0001571F"/>
    <w:rsid w:val="00015BC3"/>
    <w:rsid w:val="00015CF7"/>
    <w:rsid w:val="000164C9"/>
    <w:rsid w:val="00016682"/>
    <w:rsid w:val="000167C4"/>
    <w:rsid w:val="00016A6B"/>
    <w:rsid w:val="00016ADF"/>
    <w:rsid w:val="00016B0C"/>
    <w:rsid w:val="00016C4B"/>
    <w:rsid w:val="00016CCF"/>
    <w:rsid w:val="00017433"/>
    <w:rsid w:val="000176C9"/>
    <w:rsid w:val="00017E4A"/>
    <w:rsid w:val="0002018A"/>
    <w:rsid w:val="0002030B"/>
    <w:rsid w:val="000205A4"/>
    <w:rsid w:val="000208DC"/>
    <w:rsid w:val="00021322"/>
    <w:rsid w:val="00021772"/>
    <w:rsid w:val="000217B0"/>
    <w:rsid w:val="00021923"/>
    <w:rsid w:val="00021952"/>
    <w:rsid w:val="00021C1A"/>
    <w:rsid w:val="00021E97"/>
    <w:rsid w:val="0002268C"/>
    <w:rsid w:val="0002276C"/>
    <w:rsid w:val="00022838"/>
    <w:rsid w:val="00022A0F"/>
    <w:rsid w:val="00022E54"/>
    <w:rsid w:val="00022F64"/>
    <w:rsid w:val="0002315A"/>
    <w:rsid w:val="00023335"/>
    <w:rsid w:val="0002340B"/>
    <w:rsid w:val="00023789"/>
    <w:rsid w:val="0002387A"/>
    <w:rsid w:val="00023984"/>
    <w:rsid w:val="00023A48"/>
    <w:rsid w:val="00023D8A"/>
    <w:rsid w:val="00023E2F"/>
    <w:rsid w:val="0002407F"/>
    <w:rsid w:val="00024203"/>
    <w:rsid w:val="000245A6"/>
    <w:rsid w:val="000245CA"/>
    <w:rsid w:val="00024906"/>
    <w:rsid w:val="00024C08"/>
    <w:rsid w:val="00024F2D"/>
    <w:rsid w:val="0002503D"/>
    <w:rsid w:val="00025258"/>
    <w:rsid w:val="000252DA"/>
    <w:rsid w:val="0002544D"/>
    <w:rsid w:val="00025BA7"/>
    <w:rsid w:val="00025E47"/>
    <w:rsid w:val="000260DD"/>
    <w:rsid w:val="0002612C"/>
    <w:rsid w:val="000261D5"/>
    <w:rsid w:val="0002623B"/>
    <w:rsid w:val="000264A1"/>
    <w:rsid w:val="0002651D"/>
    <w:rsid w:val="00026564"/>
    <w:rsid w:val="00026814"/>
    <w:rsid w:val="00026940"/>
    <w:rsid w:val="00026D0D"/>
    <w:rsid w:val="00026DCD"/>
    <w:rsid w:val="00026E34"/>
    <w:rsid w:val="00026FE5"/>
    <w:rsid w:val="0002755B"/>
    <w:rsid w:val="000277CC"/>
    <w:rsid w:val="000279AD"/>
    <w:rsid w:val="00027D31"/>
    <w:rsid w:val="00027D3F"/>
    <w:rsid w:val="00027D66"/>
    <w:rsid w:val="00027D7A"/>
    <w:rsid w:val="00027F95"/>
    <w:rsid w:val="00030264"/>
    <w:rsid w:val="000303BF"/>
    <w:rsid w:val="0003063D"/>
    <w:rsid w:val="00030B3D"/>
    <w:rsid w:val="00030BC0"/>
    <w:rsid w:val="0003136F"/>
    <w:rsid w:val="000317E6"/>
    <w:rsid w:val="00031868"/>
    <w:rsid w:val="00031B8E"/>
    <w:rsid w:val="00032042"/>
    <w:rsid w:val="00032264"/>
    <w:rsid w:val="00032499"/>
    <w:rsid w:val="0003249B"/>
    <w:rsid w:val="0003275A"/>
    <w:rsid w:val="00032BDA"/>
    <w:rsid w:val="000331E4"/>
    <w:rsid w:val="00033923"/>
    <w:rsid w:val="00033A6B"/>
    <w:rsid w:val="00033C0B"/>
    <w:rsid w:val="00033C4F"/>
    <w:rsid w:val="00033D3F"/>
    <w:rsid w:val="00033FF3"/>
    <w:rsid w:val="000345C5"/>
    <w:rsid w:val="00034C74"/>
    <w:rsid w:val="00034C9E"/>
    <w:rsid w:val="00034D19"/>
    <w:rsid w:val="00034EB1"/>
    <w:rsid w:val="000352AF"/>
    <w:rsid w:val="00035A62"/>
    <w:rsid w:val="00035B63"/>
    <w:rsid w:val="00035C28"/>
    <w:rsid w:val="00036150"/>
    <w:rsid w:val="00036220"/>
    <w:rsid w:val="000364C6"/>
    <w:rsid w:val="000369C2"/>
    <w:rsid w:val="00036A86"/>
    <w:rsid w:val="00036BF6"/>
    <w:rsid w:val="00036EDD"/>
    <w:rsid w:val="000376A4"/>
    <w:rsid w:val="00037852"/>
    <w:rsid w:val="000378CE"/>
    <w:rsid w:val="00037BE0"/>
    <w:rsid w:val="00037BED"/>
    <w:rsid w:val="00037C96"/>
    <w:rsid w:val="00037D1B"/>
    <w:rsid w:val="00037EAC"/>
    <w:rsid w:val="00040079"/>
    <w:rsid w:val="000400AB"/>
    <w:rsid w:val="00040939"/>
    <w:rsid w:val="00040A5F"/>
    <w:rsid w:val="00040C73"/>
    <w:rsid w:val="00040DE2"/>
    <w:rsid w:val="00041988"/>
    <w:rsid w:val="00041C91"/>
    <w:rsid w:val="00042396"/>
    <w:rsid w:val="00042588"/>
    <w:rsid w:val="000426FC"/>
    <w:rsid w:val="0004274D"/>
    <w:rsid w:val="000428C2"/>
    <w:rsid w:val="00042AE0"/>
    <w:rsid w:val="00042DC1"/>
    <w:rsid w:val="00042DE1"/>
    <w:rsid w:val="00043348"/>
    <w:rsid w:val="00043C96"/>
    <w:rsid w:val="00043E21"/>
    <w:rsid w:val="00044071"/>
    <w:rsid w:val="000442D6"/>
    <w:rsid w:val="000442F8"/>
    <w:rsid w:val="0004483F"/>
    <w:rsid w:val="0004486A"/>
    <w:rsid w:val="0004496E"/>
    <w:rsid w:val="00044977"/>
    <w:rsid w:val="00044AAF"/>
    <w:rsid w:val="00044C66"/>
    <w:rsid w:val="00044E0A"/>
    <w:rsid w:val="00045212"/>
    <w:rsid w:val="000453AF"/>
    <w:rsid w:val="0004543B"/>
    <w:rsid w:val="00045638"/>
    <w:rsid w:val="000457D8"/>
    <w:rsid w:val="00045A2D"/>
    <w:rsid w:val="000462EF"/>
    <w:rsid w:val="000467A0"/>
    <w:rsid w:val="00046836"/>
    <w:rsid w:val="00046CB4"/>
    <w:rsid w:val="00047027"/>
    <w:rsid w:val="0004729D"/>
    <w:rsid w:val="000472F4"/>
    <w:rsid w:val="00047360"/>
    <w:rsid w:val="000475B3"/>
    <w:rsid w:val="00047795"/>
    <w:rsid w:val="000477F5"/>
    <w:rsid w:val="0004782A"/>
    <w:rsid w:val="00047A02"/>
    <w:rsid w:val="00047E2E"/>
    <w:rsid w:val="000500A0"/>
    <w:rsid w:val="00050CDB"/>
    <w:rsid w:val="00050D01"/>
    <w:rsid w:val="00050E84"/>
    <w:rsid w:val="00050EFF"/>
    <w:rsid w:val="00051189"/>
    <w:rsid w:val="0005138B"/>
    <w:rsid w:val="0005148B"/>
    <w:rsid w:val="000514D4"/>
    <w:rsid w:val="00051A45"/>
    <w:rsid w:val="00051A80"/>
    <w:rsid w:val="00051D4B"/>
    <w:rsid w:val="0005229A"/>
    <w:rsid w:val="000522B7"/>
    <w:rsid w:val="00052611"/>
    <w:rsid w:val="00052C12"/>
    <w:rsid w:val="00052C72"/>
    <w:rsid w:val="0005308C"/>
    <w:rsid w:val="000531D5"/>
    <w:rsid w:val="000535DE"/>
    <w:rsid w:val="00053717"/>
    <w:rsid w:val="00053C3D"/>
    <w:rsid w:val="00054215"/>
    <w:rsid w:val="000545D3"/>
    <w:rsid w:val="0005480E"/>
    <w:rsid w:val="00054B94"/>
    <w:rsid w:val="00054E7B"/>
    <w:rsid w:val="0005500D"/>
    <w:rsid w:val="00055125"/>
    <w:rsid w:val="0005589C"/>
    <w:rsid w:val="00055C14"/>
    <w:rsid w:val="00055D39"/>
    <w:rsid w:val="00055E15"/>
    <w:rsid w:val="00055EA9"/>
    <w:rsid w:val="00055FEE"/>
    <w:rsid w:val="0005601A"/>
    <w:rsid w:val="000563BB"/>
    <w:rsid w:val="0005647C"/>
    <w:rsid w:val="00056484"/>
    <w:rsid w:val="000565A4"/>
    <w:rsid w:val="00056880"/>
    <w:rsid w:val="00056921"/>
    <w:rsid w:val="00056A92"/>
    <w:rsid w:val="00056B53"/>
    <w:rsid w:val="00056CBF"/>
    <w:rsid w:val="00056D66"/>
    <w:rsid w:val="00057147"/>
    <w:rsid w:val="00057154"/>
    <w:rsid w:val="0005751B"/>
    <w:rsid w:val="000575BC"/>
    <w:rsid w:val="00057827"/>
    <w:rsid w:val="00057C7B"/>
    <w:rsid w:val="00057C8F"/>
    <w:rsid w:val="00057D35"/>
    <w:rsid w:val="0006025D"/>
    <w:rsid w:val="0006044C"/>
    <w:rsid w:val="00060716"/>
    <w:rsid w:val="000608B0"/>
    <w:rsid w:val="00060C58"/>
    <w:rsid w:val="00060CF8"/>
    <w:rsid w:val="00060EDF"/>
    <w:rsid w:val="00061151"/>
    <w:rsid w:val="00061312"/>
    <w:rsid w:val="000616A7"/>
    <w:rsid w:val="0006176B"/>
    <w:rsid w:val="00061945"/>
    <w:rsid w:val="00061AF4"/>
    <w:rsid w:val="00061C3F"/>
    <w:rsid w:val="00061D85"/>
    <w:rsid w:val="00062017"/>
    <w:rsid w:val="000620A0"/>
    <w:rsid w:val="00062137"/>
    <w:rsid w:val="000621BA"/>
    <w:rsid w:val="0006245C"/>
    <w:rsid w:val="000625B0"/>
    <w:rsid w:val="000625FC"/>
    <w:rsid w:val="0006272A"/>
    <w:rsid w:val="000628BF"/>
    <w:rsid w:val="00062A4A"/>
    <w:rsid w:val="00062AD4"/>
    <w:rsid w:val="00063016"/>
    <w:rsid w:val="00063199"/>
    <w:rsid w:val="00063362"/>
    <w:rsid w:val="000633AE"/>
    <w:rsid w:val="000633B3"/>
    <w:rsid w:val="000637A2"/>
    <w:rsid w:val="00063ACC"/>
    <w:rsid w:val="00063D23"/>
    <w:rsid w:val="00063DCD"/>
    <w:rsid w:val="00063E57"/>
    <w:rsid w:val="000647C7"/>
    <w:rsid w:val="00064A9B"/>
    <w:rsid w:val="00064BD0"/>
    <w:rsid w:val="000650A1"/>
    <w:rsid w:val="000650B0"/>
    <w:rsid w:val="000650F3"/>
    <w:rsid w:val="00065514"/>
    <w:rsid w:val="000656A2"/>
    <w:rsid w:val="0006580C"/>
    <w:rsid w:val="0006589B"/>
    <w:rsid w:val="0006589D"/>
    <w:rsid w:val="00065E4B"/>
    <w:rsid w:val="00065F2E"/>
    <w:rsid w:val="000660C9"/>
    <w:rsid w:val="000665D9"/>
    <w:rsid w:val="000666C9"/>
    <w:rsid w:val="000668E3"/>
    <w:rsid w:val="00066E20"/>
    <w:rsid w:val="00066E57"/>
    <w:rsid w:val="00066FE6"/>
    <w:rsid w:val="000671F5"/>
    <w:rsid w:val="000675D1"/>
    <w:rsid w:val="000676C2"/>
    <w:rsid w:val="00067A1E"/>
    <w:rsid w:val="00067B6D"/>
    <w:rsid w:val="00067DDB"/>
    <w:rsid w:val="00067E8C"/>
    <w:rsid w:val="000701AC"/>
    <w:rsid w:val="00070247"/>
    <w:rsid w:val="00070273"/>
    <w:rsid w:val="0007050E"/>
    <w:rsid w:val="000708D6"/>
    <w:rsid w:val="00070D57"/>
    <w:rsid w:val="00071329"/>
    <w:rsid w:val="00071344"/>
    <w:rsid w:val="00071628"/>
    <w:rsid w:val="0007176C"/>
    <w:rsid w:val="0007186D"/>
    <w:rsid w:val="00071A28"/>
    <w:rsid w:val="00071D2A"/>
    <w:rsid w:val="00071DAC"/>
    <w:rsid w:val="00072055"/>
    <w:rsid w:val="0007222E"/>
    <w:rsid w:val="00072687"/>
    <w:rsid w:val="00072AD8"/>
    <w:rsid w:val="0007304F"/>
    <w:rsid w:val="000732CB"/>
    <w:rsid w:val="00073521"/>
    <w:rsid w:val="00073523"/>
    <w:rsid w:val="000738F5"/>
    <w:rsid w:val="00073AA6"/>
    <w:rsid w:val="00073EB6"/>
    <w:rsid w:val="000742D7"/>
    <w:rsid w:val="00074396"/>
    <w:rsid w:val="0007449E"/>
    <w:rsid w:val="0007451B"/>
    <w:rsid w:val="0007454A"/>
    <w:rsid w:val="00074680"/>
    <w:rsid w:val="00074887"/>
    <w:rsid w:val="000748DD"/>
    <w:rsid w:val="00074C3F"/>
    <w:rsid w:val="00074D0E"/>
    <w:rsid w:val="0007521B"/>
    <w:rsid w:val="000754D5"/>
    <w:rsid w:val="0007550C"/>
    <w:rsid w:val="00075628"/>
    <w:rsid w:val="0007569B"/>
    <w:rsid w:val="000759BF"/>
    <w:rsid w:val="00075AA1"/>
    <w:rsid w:val="00075D4A"/>
    <w:rsid w:val="00076222"/>
    <w:rsid w:val="00076297"/>
    <w:rsid w:val="000763AB"/>
    <w:rsid w:val="00076617"/>
    <w:rsid w:val="00076694"/>
    <w:rsid w:val="000766A2"/>
    <w:rsid w:val="000771B8"/>
    <w:rsid w:val="0007720E"/>
    <w:rsid w:val="000775DE"/>
    <w:rsid w:val="00077A46"/>
    <w:rsid w:val="00077BAA"/>
    <w:rsid w:val="00077BBB"/>
    <w:rsid w:val="00077BEE"/>
    <w:rsid w:val="00077C92"/>
    <w:rsid w:val="00077EF1"/>
    <w:rsid w:val="00080383"/>
    <w:rsid w:val="0008039C"/>
    <w:rsid w:val="000803DF"/>
    <w:rsid w:val="00080B37"/>
    <w:rsid w:val="00080C67"/>
    <w:rsid w:val="00081143"/>
    <w:rsid w:val="00081245"/>
    <w:rsid w:val="00081548"/>
    <w:rsid w:val="0008156A"/>
    <w:rsid w:val="00081EBA"/>
    <w:rsid w:val="000820C0"/>
    <w:rsid w:val="000827BA"/>
    <w:rsid w:val="000828BC"/>
    <w:rsid w:val="000830DC"/>
    <w:rsid w:val="0008346F"/>
    <w:rsid w:val="00083698"/>
    <w:rsid w:val="0008383C"/>
    <w:rsid w:val="000838A8"/>
    <w:rsid w:val="000838F9"/>
    <w:rsid w:val="00083A9F"/>
    <w:rsid w:val="00083B9A"/>
    <w:rsid w:val="00083BE3"/>
    <w:rsid w:val="0008404A"/>
    <w:rsid w:val="0008460F"/>
    <w:rsid w:val="000847C2"/>
    <w:rsid w:val="00084A35"/>
    <w:rsid w:val="00084B9C"/>
    <w:rsid w:val="00084DF9"/>
    <w:rsid w:val="00085296"/>
    <w:rsid w:val="00085364"/>
    <w:rsid w:val="000856A3"/>
    <w:rsid w:val="000856ED"/>
    <w:rsid w:val="00085808"/>
    <w:rsid w:val="00085822"/>
    <w:rsid w:val="00085926"/>
    <w:rsid w:val="00085A4F"/>
    <w:rsid w:val="00085A9B"/>
    <w:rsid w:val="00085B4C"/>
    <w:rsid w:val="00085D3E"/>
    <w:rsid w:val="0008611C"/>
    <w:rsid w:val="0008676B"/>
    <w:rsid w:val="00086B4A"/>
    <w:rsid w:val="0008722F"/>
    <w:rsid w:val="000874DD"/>
    <w:rsid w:val="000875B3"/>
    <w:rsid w:val="000876A0"/>
    <w:rsid w:val="00087704"/>
    <w:rsid w:val="00087742"/>
    <w:rsid w:val="0008791F"/>
    <w:rsid w:val="00087DD4"/>
    <w:rsid w:val="00087F7B"/>
    <w:rsid w:val="00087FAF"/>
    <w:rsid w:val="000902E3"/>
    <w:rsid w:val="000908FF"/>
    <w:rsid w:val="00090964"/>
    <w:rsid w:val="00090D50"/>
    <w:rsid w:val="00090E38"/>
    <w:rsid w:val="000910C9"/>
    <w:rsid w:val="000911B5"/>
    <w:rsid w:val="0009149A"/>
    <w:rsid w:val="00091539"/>
    <w:rsid w:val="00091564"/>
    <w:rsid w:val="0009157E"/>
    <w:rsid w:val="00091899"/>
    <w:rsid w:val="00091B7C"/>
    <w:rsid w:val="00091D4C"/>
    <w:rsid w:val="0009257D"/>
    <w:rsid w:val="00092693"/>
    <w:rsid w:val="000927B6"/>
    <w:rsid w:val="000927F7"/>
    <w:rsid w:val="00092B51"/>
    <w:rsid w:val="00092F8B"/>
    <w:rsid w:val="000930C9"/>
    <w:rsid w:val="0009353E"/>
    <w:rsid w:val="000937B5"/>
    <w:rsid w:val="000939F2"/>
    <w:rsid w:val="0009402F"/>
    <w:rsid w:val="000940B9"/>
    <w:rsid w:val="00094111"/>
    <w:rsid w:val="00094719"/>
    <w:rsid w:val="0009475E"/>
    <w:rsid w:val="0009482E"/>
    <w:rsid w:val="00094983"/>
    <w:rsid w:val="000952DE"/>
    <w:rsid w:val="0009569C"/>
    <w:rsid w:val="00095901"/>
    <w:rsid w:val="00095D88"/>
    <w:rsid w:val="000960CC"/>
    <w:rsid w:val="00096276"/>
    <w:rsid w:val="00096412"/>
    <w:rsid w:val="0009683F"/>
    <w:rsid w:val="00096F5C"/>
    <w:rsid w:val="00096FF4"/>
    <w:rsid w:val="000972ED"/>
    <w:rsid w:val="0009733B"/>
    <w:rsid w:val="00097454"/>
    <w:rsid w:val="00097B2F"/>
    <w:rsid w:val="00097BE1"/>
    <w:rsid w:val="00097CAA"/>
    <w:rsid w:val="000A06AA"/>
    <w:rsid w:val="000A0C06"/>
    <w:rsid w:val="000A133E"/>
    <w:rsid w:val="000A138C"/>
    <w:rsid w:val="000A15DD"/>
    <w:rsid w:val="000A16F8"/>
    <w:rsid w:val="000A1737"/>
    <w:rsid w:val="000A176E"/>
    <w:rsid w:val="000A1A09"/>
    <w:rsid w:val="000A1A20"/>
    <w:rsid w:val="000A1B19"/>
    <w:rsid w:val="000A1DFA"/>
    <w:rsid w:val="000A2381"/>
    <w:rsid w:val="000A25D3"/>
    <w:rsid w:val="000A2A11"/>
    <w:rsid w:val="000A2C93"/>
    <w:rsid w:val="000A2CC4"/>
    <w:rsid w:val="000A2D7C"/>
    <w:rsid w:val="000A2DEA"/>
    <w:rsid w:val="000A31C2"/>
    <w:rsid w:val="000A329E"/>
    <w:rsid w:val="000A3421"/>
    <w:rsid w:val="000A3591"/>
    <w:rsid w:val="000A38FD"/>
    <w:rsid w:val="000A3A69"/>
    <w:rsid w:val="000A3B71"/>
    <w:rsid w:val="000A3E4C"/>
    <w:rsid w:val="000A4129"/>
    <w:rsid w:val="000A43B8"/>
    <w:rsid w:val="000A4511"/>
    <w:rsid w:val="000A4639"/>
    <w:rsid w:val="000A4BDF"/>
    <w:rsid w:val="000A4F61"/>
    <w:rsid w:val="000A5133"/>
    <w:rsid w:val="000A5369"/>
    <w:rsid w:val="000A567C"/>
    <w:rsid w:val="000A5889"/>
    <w:rsid w:val="000A5893"/>
    <w:rsid w:val="000A5A08"/>
    <w:rsid w:val="000A5A59"/>
    <w:rsid w:val="000A5CC5"/>
    <w:rsid w:val="000A5FBA"/>
    <w:rsid w:val="000A6311"/>
    <w:rsid w:val="000A6453"/>
    <w:rsid w:val="000A6558"/>
    <w:rsid w:val="000A676C"/>
    <w:rsid w:val="000A680D"/>
    <w:rsid w:val="000A6AF3"/>
    <w:rsid w:val="000A6B06"/>
    <w:rsid w:val="000A6DBC"/>
    <w:rsid w:val="000A71C3"/>
    <w:rsid w:val="000A723C"/>
    <w:rsid w:val="000A7553"/>
    <w:rsid w:val="000A7B6E"/>
    <w:rsid w:val="000A7BBF"/>
    <w:rsid w:val="000A7F47"/>
    <w:rsid w:val="000B0181"/>
    <w:rsid w:val="000B035B"/>
    <w:rsid w:val="000B0534"/>
    <w:rsid w:val="000B06B0"/>
    <w:rsid w:val="000B093F"/>
    <w:rsid w:val="000B0EA3"/>
    <w:rsid w:val="000B13A9"/>
    <w:rsid w:val="000B1B9D"/>
    <w:rsid w:val="000B1CAF"/>
    <w:rsid w:val="000B1CC9"/>
    <w:rsid w:val="000B1D7E"/>
    <w:rsid w:val="000B1F73"/>
    <w:rsid w:val="000B1FC5"/>
    <w:rsid w:val="000B207C"/>
    <w:rsid w:val="000B243C"/>
    <w:rsid w:val="000B2934"/>
    <w:rsid w:val="000B2B2C"/>
    <w:rsid w:val="000B2B53"/>
    <w:rsid w:val="000B2BCD"/>
    <w:rsid w:val="000B2DF3"/>
    <w:rsid w:val="000B2EA6"/>
    <w:rsid w:val="000B302A"/>
    <w:rsid w:val="000B30FA"/>
    <w:rsid w:val="000B31A4"/>
    <w:rsid w:val="000B32BD"/>
    <w:rsid w:val="000B32CF"/>
    <w:rsid w:val="000B350C"/>
    <w:rsid w:val="000B358C"/>
    <w:rsid w:val="000B3790"/>
    <w:rsid w:val="000B37CC"/>
    <w:rsid w:val="000B390C"/>
    <w:rsid w:val="000B3D0B"/>
    <w:rsid w:val="000B3FF0"/>
    <w:rsid w:val="000B4324"/>
    <w:rsid w:val="000B4919"/>
    <w:rsid w:val="000B5467"/>
    <w:rsid w:val="000B57FF"/>
    <w:rsid w:val="000B5880"/>
    <w:rsid w:val="000B5FD3"/>
    <w:rsid w:val="000B65D3"/>
    <w:rsid w:val="000B6750"/>
    <w:rsid w:val="000B67C9"/>
    <w:rsid w:val="000B6843"/>
    <w:rsid w:val="000B68E0"/>
    <w:rsid w:val="000B6AA1"/>
    <w:rsid w:val="000B6D60"/>
    <w:rsid w:val="000B6F14"/>
    <w:rsid w:val="000B704E"/>
    <w:rsid w:val="000B7182"/>
    <w:rsid w:val="000B7346"/>
    <w:rsid w:val="000B74D8"/>
    <w:rsid w:val="000B765F"/>
    <w:rsid w:val="000B785D"/>
    <w:rsid w:val="000B7A00"/>
    <w:rsid w:val="000B7AA5"/>
    <w:rsid w:val="000C00DF"/>
    <w:rsid w:val="000C04B8"/>
    <w:rsid w:val="000C0B08"/>
    <w:rsid w:val="000C0C34"/>
    <w:rsid w:val="000C123C"/>
    <w:rsid w:val="000C1425"/>
    <w:rsid w:val="000C1921"/>
    <w:rsid w:val="000C1928"/>
    <w:rsid w:val="000C1AD7"/>
    <w:rsid w:val="000C22EE"/>
    <w:rsid w:val="000C2323"/>
    <w:rsid w:val="000C264E"/>
    <w:rsid w:val="000C2D38"/>
    <w:rsid w:val="000C2D7B"/>
    <w:rsid w:val="000C2F06"/>
    <w:rsid w:val="000C3888"/>
    <w:rsid w:val="000C3A75"/>
    <w:rsid w:val="000C3B53"/>
    <w:rsid w:val="000C3BE8"/>
    <w:rsid w:val="000C3C0C"/>
    <w:rsid w:val="000C3CF0"/>
    <w:rsid w:val="000C3D7D"/>
    <w:rsid w:val="000C4031"/>
    <w:rsid w:val="000C4096"/>
    <w:rsid w:val="000C40ED"/>
    <w:rsid w:val="000C4140"/>
    <w:rsid w:val="000C46F1"/>
    <w:rsid w:val="000C4A23"/>
    <w:rsid w:val="000C4AB0"/>
    <w:rsid w:val="000C4CAF"/>
    <w:rsid w:val="000C5031"/>
    <w:rsid w:val="000C525B"/>
    <w:rsid w:val="000C5698"/>
    <w:rsid w:val="000C571D"/>
    <w:rsid w:val="000C5802"/>
    <w:rsid w:val="000C58BB"/>
    <w:rsid w:val="000C5B6C"/>
    <w:rsid w:val="000C5F40"/>
    <w:rsid w:val="000C5F51"/>
    <w:rsid w:val="000C6109"/>
    <w:rsid w:val="000C6355"/>
    <w:rsid w:val="000C64A9"/>
    <w:rsid w:val="000C6580"/>
    <w:rsid w:val="000C6987"/>
    <w:rsid w:val="000C6A75"/>
    <w:rsid w:val="000C6A81"/>
    <w:rsid w:val="000C702A"/>
    <w:rsid w:val="000C7425"/>
    <w:rsid w:val="000C74E4"/>
    <w:rsid w:val="000C766B"/>
    <w:rsid w:val="000C7834"/>
    <w:rsid w:val="000C785E"/>
    <w:rsid w:val="000C7D64"/>
    <w:rsid w:val="000D04D4"/>
    <w:rsid w:val="000D08D6"/>
    <w:rsid w:val="000D0919"/>
    <w:rsid w:val="000D0EA4"/>
    <w:rsid w:val="000D0F05"/>
    <w:rsid w:val="000D0F7F"/>
    <w:rsid w:val="000D0FDF"/>
    <w:rsid w:val="000D1868"/>
    <w:rsid w:val="000D187C"/>
    <w:rsid w:val="000D1987"/>
    <w:rsid w:val="000D1CA1"/>
    <w:rsid w:val="000D2052"/>
    <w:rsid w:val="000D2515"/>
    <w:rsid w:val="000D2E61"/>
    <w:rsid w:val="000D35CE"/>
    <w:rsid w:val="000D38E2"/>
    <w:rsid w:val="000D3962"/>
    <w:rsid w:val="000D3B52"/>
    <w:rsid w:val="000D3CED"/>
    <w:rsid w:val="000D3DCF"/>
    <w:rsid w:val="000D40FF"/>
    <w:rsid w:val="000D4116"/>
    <w:rsid w:val="000D41C4"/>
    <w:rsid w:val="000D46B8"/>
    <w:rsid w:val="000D47E0"/>
    <w:rsid w:val="000D4847"/>
    <w:rsid w:val="000D4AD7"/>
    <w:rsid w:val="000D51FB"/>
    <w:rsid w:val="000D5404"/>
    <w:rsid w:val="000D5590"/>
    <w:rsid w:val="000D5760"/>
    <w:rsid w:val="000D57C1"/>
    <w:rsid w:val="000D5B3D"/>
    <w:rsid w:val="000D5C07"/>
    <w:rsid w:val="000D5CE0"/>
    <w:rsid w:val="000D66E4"/>
    <w:rsid w:val="000D6968"/>
    <w:rsid w:val="000D696E"/>
    <w:rsid w:val="000D6DB2"/>
    <w:rsid w:val="000D79A8"/>
    <w:rsid w:val="000D7AAD"/>
    <w:rsid w:val="000D7C75"/>
    <w:rsid w:val="000E0523"/>
    <w:rsid w:val="000E0A32"/>
    <w:rsid w:val="000E0AF7"/>
    <w:rsid w:val="000E0B74"/>
    <w:rsid w:val="000E0BB8"/>
    <w:rsid w:val="000E0E2F"/>
    <w:rsid w:val="000E0F90"/>
    <w:rsid w:val="000E14BA"/>
    <w:rsid w:val="000E154C"/>
    <w:rsid w:val="000E1862"/>
    <w:rsid w:val="000E1BC4"/>
    <w:rsid w:val="000E20F5"/>
    <w:rsid w:val="000E22B5"/>
    <w:rsid w:val="000E2399"/>
    <w:rsid w:val="000E2795"/>
    <w:rsid w:val="000E27A5"/>
    <w:rsid w:val="000E28B4"/>
    <w:rsid w:val="000E2B3E"/>
    <w:rsid w:val="000E2B66"/>
    <w:rsid w:val="000E2CC6"/>
    <w:rsid w:val="000E2E31"/>
    <w:rsid w:val="000E2F92"/>
    <w:rsid w:val="000E3164"/>
    <w:rsid w:val="000E3834"/>
    <w:rsid w:val="000E3920"/>
    <w:rsid w:val="000E3947"/>
    <w:rsid w:val="000E39C9"/>
    <w:rsid w:val="000E3CE7"/>
    <w:rsid w:val="000E3F71"/>
    <w:rsid w:val="000E41BD"/>
    <w:rsid w:val="000E42AE"/>
    <w:rsid w:val="000E4517"/>
    <w:rsid w:val="000E4579"/>
    <w:rsid w:val="000E4677"/>
    <w:rsid w:val="000E46DD"/>
    <w:rsid w:val="000E4D98"/>
    <w:rsid w:val="000E50BC"/>
    <w:rsid w:val="000E5365"/>
    <w:rsid w:val="000E565D"/>
    <w:rsid w:val="000E5827"/>
    <w:rsid w:val="000E5879"/>
    <w:rsid w:val="000E5B98"/>
    <w:rsid w:val="000E6200"/>
    <w:rsid w:val="000E634D"/>
    <w:rsid w:val="000E65A2"/>
    <w:rsid w:val="000E6D0E"/>
    <w:rsid w:val="000E6D4E"/>
    <w:rsid w:val="000E731C"/>
    <w:rsid w:val="000E7334"/>
    <w:rsid w:val="000E7603"/>
    <w:rsid w:val="000E76CE"/>
    <w:rsid w:val="000E7901"/>
    <w:rsid w:val="000E79C3"/>
    <w:rsid w:val="000E7C9A"/>
    <w:rsid w:val="000E7D07"/>
    <w:rsid w:val="000E7FC4"/>
    <w:rsid w:val="000F01B4"/>
    <w:rsid w:val="000F06C6"/>
    <w:rsid w:val="000F0A17"/>
    <w:rsid w:val="000F0A27"/>
    <w:rsid w:val="000F0B03"/>
    <w:rsid w:val="000F0CED"/>
    <w:rsid w:val="000F0E4F"/>
    <w:rsid w:val="000F0F5D"/>
    <w:rsid w:val="000F1128"/>
    <w:rsid w:val="000F12D1"/>
    <w:rsid w:val="000F1312"/>
    <w:rsid w:val="000F1A63"/>
    <w:rsid w:val="000F21D7"/>
    <w:rsid w:val="000F22AD"/>
    <w:rsid w:val="000F27EC"/>
    <w:rsid w:val="000F2972"/>
    <w:rsid w:val="000F29FB"/>
    <w:rsid w:val="000F2B4A"/>
    <w:rsid w:val="000F2C89"/>
    <w:rsid w:val="000F2CC2"/>
    <w:rsid w:val="000F2D18"/>
    <w:rsid w:val="000F2DB3"/>
    <w:rsid w:val="000F2F20"/>
    <w:rsid w:val="000F339C"/>
    <w:rsid w:val="000F344D"/>
    <w:rsid w:val="000F3610"/>
    <w:rsid w:val="000F3967"/>
    <w:rsid w:val="000F3C1B"/>
    <w:rsid w:val="000F3CBB"/>
    <w:rsid w:val="000F3E5F"/>
    <w:rsid w:val="000F3EAF"/>
    <w:rsid w:val="000F4268"/>
    <w:rsid w:val="000F42A8"/>
    <w:rsid w:val="000F4A81"/>
    <w:rsid w:val="000F4DA8"/>
    <w:rsid w:val="000F4ED1"/>
    <w:rsid w:val="000F5079"/>
    <w:rsid w:val="000F53DE"/>
    <w:rsid w:val="000F550F"/>
    <w:rsid w:val="000F57B7"/>
    <w:rsid w:val="000F57FB"/>
    <w:rsid w:val="000F5A4F"/>
    <w:rsid w:val="000F5AE6"/>
    <w:rsid w:val="000F5C0F"/>
    <w:rsid w:val="000F5CD0"/>
    <w:rsid w:val="000F6233"/>
    <w:rsid w:val="000F643B"/>
    <w:rsid w:val="000F6856"/>
    <w:rsid w:val="000F6941"/>
    <w:rsid w:val="000F6BE1"/>
    <w:rsid w:val="000F6E1F"/>
    <w:rsid w:val="000F6E48"/>
    <w:rsid w:val="000F6EB1"/>
    <w:rsid w:val="000F7128"/>
    <w:rsid w:val="000F7270"/>
    <w:rsid w:val="000F78D4"/>
    <w:rsid w:val="000F7937"/>
    <w:rsid w:val="000F7968"/>
    <w:rsid w:val="000F7D6C"/>
    <w:rsid w:val="000F7DDD"/>
    <w:rsid w:val="000F7F48"/>
    <w:rsid w:val="00100017"/>
    <w:rsid w:val="00100353"/>
    <w:rsid w:val="0010042B"/>
    <w:rsid w:val="001005F3"/>
    <w:rsid w:val="0010066E"/>
    <w:rsid w:val="00100892"/>
    <w:rsid w:val="001008BF"/>
    <w:rsid w:val="00100A70"/>
    <w:rsid w:val="00100B39"/>
    <w:rsid w:val="00100D45"/>
    <w:rsid w:val="00100E96"/>
    <w:rsid w:val="00101050"/>
    <w:rsid w:val="001010F7"/>
    <w:rsid w:val="0010133D"/>
    <w:rsid w:val="00101504"/>
    <w:rsid w:val="00101BD5"/>
    <w:rsid w:val="001020DD"/>
    <w:rsid w:val="001021CA"/>
    <w:rsid w:val="001021CD"/>
    <w:rsid w:val="001025A1"/>
    <w:rsid w:val="0010264A"/>
    <w:rsid w:val="00102737"/>
    <w:rsid w:val="00102992"/>
    <w:rsid w:val="00102BB5"/>
    <w:rsid w:val="00102CBE"/>
    <w:rsid w:val="00102ED3"/>
    <w:rsid w:val="00102F24"/>
    <w:rsid w:val="0010386A"/>
    <w:rsid w:val="0010387D"/>
    <w:rsid w:val="001039D5"/>
    <w:rsid w:val="00103A78"/>
    <w:rsid w:val="00103E11"/>
    <w:rsid w:val="00103F3C"/>
    <w:rsid w:val="001041B2"/>
    <w:rsid w:val="001046DA"/>
    <w:rsid w:val="00104763"/>
    <w:rsid w:val="001047A6"/>
    <w:rsid w:val="00104870"/>
    <w:rsid w:val="00104CD4"/>
    <w:rsid w:val="0010513E"/>
    <w:rsid w:val="00105677"/>
    <w:rsid w:val="00105B06"/>
    <w:rsid w:val="00105C82"/>
    <w:rsid w:val="00105C8E"/>
    <w:rsid w:val="00105DAD"/>
    <w:rsid w:val="001065E2"/>
    <w:rsid w:val="001068FF"/>
    <w:rsid w:val="0010702F"/>
    <w:rsid w:val="0010715B"/>
    <w:rsid w:val="00107764"/>
    <w:rsid w:val="00107DAC"/>
    <w:rsid w:val="00107F6D"/>
    <w:rsid w:val="00110262"/>
    <w:rsid w:val="001103D4"/>
    <w:rsid w:val="0011072A"/>
    <w:rsid w:val="00110743"/>
    <w:rsid w:val="00110793"/>
    <w:rsid w:val="00110950"/>
    <w:rsid w:val="00110971"/>
    <w:rsid w:val="001109B3"/>
    <w:rsid w:val="00110A36"/>
    <w:rsid w:val="00110A4A"/>
    <w:rsid w:val="00110A5A"/>
    <w:rsid w:val="00110B09"/>
    <w:rsid w:val="00110B69"/>
    <w:rsid w:val="00110FB2"/>
    <w:rsid w:val="00111236"/>
    <w:rsid w:val="001114EA"/>
    <w:rsid w:val="001116BC"/>
    <w:rsid w:val="001118CB"/>
    <w:rsid w:val="001118CE"/>
    <w:rsid w:val="0011204B"/>
    <w:rsid w:val="00112062"/>
    <w:rsid w:val="00112180"/>
    <w:rsid w:val="0011259B"/>
    <w:rsid w:val="00112612"/>
    <w:rsid w:val="001131EE"/>
    <w:rsid w:val="0011359F"/>
    <w:rsid w:val="00113708"/>
    <w:rsid w:val="00113B6B"/>
    <w:rsid w:val="00113DB6"/>
    <w:rsid w:val="00113E00"/>
    <w:rsid w:val="00113E21"/>
    <w:rsid w:val="00114002"/>
    <w:rsid w:val="00114133"/>
    <w:rsid w:val="0011420F"/>
    <w:rsid w:val="00114355"/>
    <w:rsid w:val="0011444C"/>
    <w:rsid w:val="00114878"/>
    <w:rsid w:val="00114A54"/>
    <w:rsid w:val="00114B2F"/>
    <w:rsid w:val="00114BE9"/>
    <w:rsid w:val="00114C1B"/>
    <w:rsid w:val="00114D7E"/>
    <w:rsid w:val="00114DC3"/>
    <w:rsid w:val="0011502C"/>
    <w:rsid w:val="001151A0"/>
    <w:rsid w:val="00115413"/>
    <w:rsid w:val="001155A2"/>
    <w:rsid w:val="001155DC"/>
    <w:rsid w:val="00115912"/>
    <w:rsid w:val="00115DE3"/>
    <w:rsid w:val="00115EB0"/>
    <w:rsid w:val="00115F44"/>
    <w:rsid w:val="00116215"/>
    <w:rsid w:val="001167DF"/>
    <w:rsid w:val="00116878"/>
    <w:rsid w:val="00116A69"/>
    <w:rsid w:val="00116C88"/>
    <w:rsid w:val="00116CC1"/>
    <w:rsid w:val="00116E35"/>
    <w:rsid w:val="00116F8B"/>
    <w:rsid w:val="0011706B"/>
    <w:rsid w:val="001176AF"/>
    <w:rsid w:val="0011774A"/>
    <w:rsid w:val="0011781B"/>
    <w:rsid w:val="00117987"/>
    <w:rsid w:val="00117A1C"/>
    <w:rsid w:val="00117D2C"/>
    <w:rsid w:val="00117F30"/>
    <w:rsid w:val="00117F37"/>
    <w:rsid w:val="00117FE4"/>
    <w:rsid w:val="00120042"/>
    <w:rsid w:val="001201C8"/>
    <w:rsid w:val="001204EA"/>
    <w:rsid w:val="0012065D"/>
    <w:rsid w:val="0012090E"/>
    <w:rsid w:val="00120B66"/>
    <w:rsid w:val="00120BB4"/>
    <w:rsid w:val="00121198"/>
    <w:rsid w:val="00121646"/>
    <w:rsid w:val="00121B76"/>
    <w:rsid w:val="00121C9E"/>
    <w:rsid w:val="00121DE2"/>
    <w:rsid w:val="00121E78"/>
    <w:rsid w:val="00122222"/>
    <w:rsid w:val="001226B2"/>
    <w:rsid w:val="00122725"/>
    <w:rsid w:val="00122C97"/>
    <w:rsid w:val="00122CCA"/>
    <w:rsid w:val="00122CF4"/>
    <w:rsid w:val="001232B2"/>
    <w:rsid w:val="0012331D"/>
    <w:rsid w:val="0012333C"/>
    <w:rsid w:val="00123495"/>
    <w:rsid w:val="0012401A"/>
    <w:rsid w:val="0012418A"/>
    <w:rsid w:val="00124373"/>
    <w:rsid w:val="001243BA"/>
    <w:rsid w:val="00124A41"/>
    <w:rsid w:val="00124CF1"/>
    <w:rsid w:val="00124D04"/>
    <w:rsid w:val="00124D40"/>
    <w:rsid w:val="00125227"/>
    <w:rsid w:val="001252A4"/>
    <w:rsid w:val="00125371"/>
    <w:rsid w:val="0012549D"/>
    <w:rsid w:val="00125E66"/>
    <w:rsid w:val="00125FB3"/>
    <w:rsid w:val="00126183"/>
    <w:rsid w:val="001268EB"/>
    <w:rsid w:val="00126AD5"/>
    <w:rsid w:val="00126B93"/>
    <w:rsid w:val="00126D27"/>
    <w:rsid w:val="0012726F"/>
    <w:rsid w:val="00127607"/>
    <w:rsid w:val="00127754"/>
    <w:rsid w:val="00127A34"/>
    <w:rsid w:val="00127AC1"/>
    <w:rsid w:val="00127CC9"/>
    <w:rsid w:val="00127D01"/>
    <w:rsid w:val="001300CF"/>
    <w:rsid w:val="0013047D"/>
    <w:rsid w:val="0013047F"/>
    <w:rsid w:val="00130674"/>
    <w:rsid w:val="0013083D"/>
    <w:rsid w:val="00130917"/>
    <w:rsid w:val="00130A07"/>
    <w:rsid w:val="00130A32"/>
    <w:rsid w:val="00130E93"/>
    <w:rsid w:val="00131005"/>
    <w:rsid w:val="00131352"/>
    <w:rsid w:val="0013139D"/>
    <w:rsid w:val="00131492"/>
    <w:rsid w:val="00131AE4"/>
    <w:rsid w:val="00131B5D"/>
    <w:rsid w:val="00131C64"/>
    <w:rsid w:val="00131DC3"/>
    <w:rsid w:val="00131E3B"/>
    <w:rsid w:val="00131E85"/>
    <w:rsid w:val="00132178"/>
    <w:rsid w:val="001324B7"/>
    <w:rsid w:val="001325E9"/>
    <w:rsid w:val="00132741"/>
    <w:rsid w:val="00132B1B"/>
    <w:rsid w:val="0013303D"/>
    <w:rsid w:val="00133932"/>
    <w:rsid w:val="00133945"/>
    <w:rsid w:val="00133A37"/>
    <w:rsid w:val="00133D3F"/>
    <w:rsid w:val="00133EC2"/>
    <w:rsid w:val="0013430A"/>
    <w:rsid w:val="0013436E"/>
    <w:rsid w:val="0013481E"/>
    <w:rsid w:val="001358D0"/>
    <w:rsid w:val="00135B04"/>
    <w:rsid w:val="00135D81"/>
    <w:rsid w:val="00135E4C"/>
    <w:rsid w:val="00135E75"/>
    <w:rsid w:val="00135E77"/>
    <w:rsid w:val="00135ED2"/>
    <w:rsid w:val="0013670B"/>
    <w:rsid w:val="001367FF"/>
    <w:rsid w:val="00136991"/>
    <w:rsid w:val="00136D95"/>
    <w:rsid w:val="001373F5"/>
    <w:rsid w:val="0013747A"/>
    <w:rsid w:val="001374A7"/>
    <w:rsid w:val="00137A7A"/>
    <w:rsid w:val="00137DE5"/>
    <w:rsid w:val="0014012A"/>
    <w:rsid w:val="001404C1"/>
    <w:rsid w:val="001405B1"/>
    <w:rsid w:val="00140681"/>
    <w:rsid w:val="00140949"/>
    <w:rsid w:val="00140C60"/>
    <w:rsid w:val="00140CB7"/>
    <w:rsid w:val="001410DE"/>
    <w:rsid w:val="0014147F"/>
    <w:rsid w:val="00141652"/>
    <w:rsid w:val="001416BF"/>
    <w:rsid w:val="0014179A"/>
    <w:rsid w:val="001419F9"/>
    <w:rsid w:val="00141DE0"/>
    <w:rsid w:val="00141DF5"/>
    <w:rsid w:val="00141E2D"/>
    <w:rsid w:val="0014221F"/>
    <w:rsid w:val="00142692"/>
    <w:rsid w:val="001429AB"/>
    <w:rsid w:val="00142AC8"/>
    <w:rsid w:val="00142B81"/>
    <w:rsid w:val="00142C44"/>
    <w:rsid w:val="00142E72"/>
    <w:rsid w:val="00143297"/>
    <w:rsid w:val="001432EA"/>
    <w:rsid w:val="00143446"/>
    <w:rsid w:val="001435EE"/>
    <w:rsid w:val="0014396D"/>
    <w:rsid w:val="00143A3A"/>
    <w:rsid w:val="00143E63"/>
    <w:rsid w:val="0014402D"/>
    <w:rsid w:val="0014404F"/>
    <w:rsid w:val="001447E9"/>
    <w:rsid w:val="00144CAA"/>
    <w:rsid w:val="00144E62"/>
    <w:rsid w:val="00145011"/>
    <w:rsid w:val="00145233"/>
    <w:rsid w:val="00145960"/>
    <w:rsid w:val="00145998"/>
    <w:rsid w:val="00145F09"/>
    <w:rsid w:val="00146150"/>
    <w:rsid w:val="0014650B"/>
    <w:rsid w:val="00146536"/>
    <w:rsid w:val="0014685C"/>
    <w:rsid w:val="001468DC"/>
    <w:rsid w:val="00146B43"/>
    <w:rsid w:val="00146E39"/>
    <w:rsid w:val="0014798F"/>
    <w:rsid w:val="0015027B"/>
    <w:rsid w:val="0015087E"/>
    <w:rsid w:val="001508A4"/>
    <w:rsid w:val="001509EB"/>
    <w:rsid w:val="00150A21"/>
    <w:rsid w:val="00150A88"/>
    <w:rsid w:val="00150C4E"/>
    <w:rsid w:val="00150EC0"/>
    <w:rsid w:val="00151066"/>
    <w:rsid w:val="001511D8"/>
    <w:rsid w:val="0015126E"/>
    <w:rsid w:val="001512DB"/>
    <w:rsid w:val="001514C5"/>
    <w:rsid w:val="001514E0"/>
    <w:rsid w:val="00151C83"/>
    <w:rsid w:val="00151C89"/>
    <w:rsid w:val="0015240A"/>
    <w:rsid w:val="0015277E"/>
    <w:rsid w:val="0015278E"/>
    <w:rsid w:val="001527A6"/>
    <w:rsid w:val="0015289E"/>
    <w:rsid w:val="001528AB"/>
    <w:rsid w:val="0015293C"/>
    <w:rsid w:val="00152F6A"/>
    <w:rsid w:val="001538A9"/>
    <w:rsid w:val="0015390A"/>
    <w:rsid w:val="001539DA"/>
    <w:rsid w:val="00153C01"/>
    <w:rsid w:val="00153CEF"/>
    <w:rsid w:val="00153E8C"/>
    <w:rsid w:val="00153FBC"/>
    <w:rsid w:val="0015436E"/>
    <w:rsid w:val="0015442F"/>
    <w:rsid w:val="00154AA0"/>
    <w:rsid w:val="00154AD5"/>
    <w:rsid w:val="00155208"/>
    <w:rsid w:val="001552A9"/>
    <w:rsid w:val="0015530E"/>
    <w:rsid w:val="00155849"/>
    <w:rsid w:val="00155D86"/>
    <w:rsid w:val="00155F94"/>
    <w:rsid w:val="00156154"/>
    <w:rsid w:val="001563EA"/>
    <w:rsid w:val="00156A33"/>
    <w:rsid w:val="00156EF9"/>
    <w:rsid w:val="001570D9"/>
    <w:rsid w:val="001574C0"/>
    <w:rsid w:val="0015769B"/>
    <w:rsid w:val="00157A2A"/>
    <w:rsid w:val="00157EF2"/>
    <w:rsid w:val="001606CF"/>
    <w:rsid w:val="00160701"/>
    <w:rsid w:val="0016099E"/>
    <w:rsid w:val="00160E4A"/>
    <w:rsid w:val="00160E52"/>
    <w:rsid w:val="00160F58"/>
    <w:rsid w:val="00160F83"/>
    <w:rsid w:val="0016128D"/>
    <w:rsid w:val="001612D1"/>
    <w:rsid w:val="0016141B"/>
    <w:rsid w:val="001614A5"/>
    <w:rsid w:val="00161559"/>
    <w:rsid w:val="001616A6"/>
    <w:rsid w:val="00161EEA"/>
    <w:rsid w:val="00161EEF"/>
    <w:rsid w:val="001622BA"/>
    <w:rsid w:val="00162C12"/>
    <w:rsid w:val="001631D9"/>
    <w:rsid w:val="001633D0"/>
    <w:rsid w:val="0016347A"/>
    <w:rsid w:val="0016367A"/>
    <w:rsid w:val="00163704"/>
    <w:rsid w:val="0016374E"/>
    <w:rsid w:val="00163A5C"/>
    <w:rsid w:val="00163AC4"/>
    <w:rsid w:val="00163B75"/>
    <w:rsid w:val="00163B79"/>
    <w:rsid w:val="00163C56"/>
    <w:rsid w:val="00164098"/>
    <w:rsid w:val="00164319"/>
    <w:rsid w:val="00164554"/>
    <w:rsid w:val="00164599"/>
    <w:rsid w:val="0016467E"/>
    <w:rsid w:val="00164904"/>
    <w:rsid w:val="00164D3D"/>
    <w:rsid w:val="00164D74"/>
    <w:rsid w:val="0016525F"/>
    <w:rsid w:val="001656BA"/>
    <w:rsid w:val="00165C02"/>
    <w:rsid w:val="00165E9F"/>
    <w:rsid w:val="00166305"/>
    <w:rsid w:val="0016642C"/>
    <w:rsid w:val="001667E1"/>
    <w:rsid w:val="001668AA"/>
    <w:rsid w:val="00166AC1"/>
    <w:rsid w:val="00166C10"/>
    <w:rsid w:val="00166C31"/>
    <w:rsid w:val="00166E6C"/>
    <w:rsid w:val="00167432"/>
    <w:rsid w:val="00167C1B"/>
    <w:rsid w:val="00167F5E"/>
    <w:rsid w:val="001705AC"/>
    <w:rsid w:val="001706F0"/>
    <w:rsid w:val="00170818"/>
    <w:rsid w:val="0017089D"/>
    <w:rsid w:val="00170DB0"/>
    <w:rsid w:val="001710A0"/>
    <w:rsid w:val="00171195"/>
    <w:rsid w:val="001711C6"/>
    <w:rsid w:val="0017120F"/>
    <w:rsid w:val="001713BE"/>
    <w:rsid w:val="001719DD"/>
    <w:rsid w:val="00171AE9"/>
    <w:rsid w:val="00171BCC"/>
    <w:rsid w:val="001720F0"/>
    <w:rsid w:val="00172134"/>
    <w:rsid w:val="001728CE"/>
    <w:rsid w:val="00172988"/>
    <w:rsid w:val="00172B98"/>
    <w:rsid w:val="00172D03"/>
    <w:rsid w:val="00172F5A"/>
    <w:rsid w:val="00172F67"/>
    <w:rsid w:val="00173492"/>
    <w:rsid w:val="001736B1"/>
    <w:rsid w:val="001739CC"/>
    <w:rsid w:val="00173DAE"/>
    <w:rsid w:val="00173F6C"/>
    <w:rsid w:val="00174472"/>
    <w:rsid w:val="00174637"/>
    <w:rsid w:val="00174895"/>
    <w:rsid w:val="001748A6"/>
    <w:rsid w:val="00174B45"/>
    <w:rsid w:val="00174B78"/>
    <w:rsid w:val="00174DE0"/>
    <w:rsid w:val="001753D3"/>
    <w:rsid w:val="001753F5"/>
    <w:rsid w:val="00175804"/>
    <w:rsid w:val="00175846"/>
    <w:rsid w:val="001758B0"/>
    <w:rsid w:val="00175A3B"/>
    <w:rsid w:val="00176198"/>
    <w:rsid w:val="0017658E"/>
    <w:rsid w:val="00176599"/>
    <w:rsid w:val="001767C9"/>
    <w:rsid w:val="00176A5C"/>
    <w:rsid w:val="00176C07"/>
    <w:rsid w:val="00176CEB"/>
    <w:rsid w:val="001770AA"/>
    <w:rsid w:val="00177112"/>
    <w:rsid w:val="001771CD"/>
    <w:rsid w:val="001771FC"/>
    <w:rsid w:val="00177610"/>
    <w:rsid w:val="00177681"/>
    <w:rsid w:val="0017786A"/>
    <w:rsid w:val="00177AEE"/>
    <w:rsid w:val="001800AE"/>
    <w:rsid w:val="001801DE"/>
    <w:rsid w:val="00180483"/>
    <w:rsid w:val="001805A8"/>
    <w:rsid w:val="00180B0C"/>
    <w:rsid w:val="00180C3B"/>
    <w:rsid w:val="00180CF3"/>
    <w:rsid w:val="00180D43"/>
    <w:rsid w:val="00180D90"/>
    <w:rsid w:val="00180DAA"/>
    <w:rsid w:val="001810B5"/>
    <w:rsid w:val="001813CB"/>
    <w:rsid w:val="00181648"/>
    <w:rsid w:val="0018165F"/>
    <w:rsid w:val="00181660"/>
    <w:rsid w:val="00181C31"/>
    <w:rsid w:val="00181F5B"/>
    <w:rsid w:val="00181F65"/>
    <w:rsid w:val="00182010"/>
    <w:rsid w:val="0018206F"/>
    <w:rsid w:val="00182252"/>
    <w:rsid w:val="0018247E"/>
    <w:rsid w:val="00182E5E"/>
    <w:rsid w:val="0018303C"/>
    <w:rsid w:val="0018305C"/>
    <w:rsid w:val="001832F8"/>
    <w:rsid w:val="00183307"/>
    <w:rsid w:val="001833FB"/>
    <w:rsid w:val="0018342B"/>
    <w:rsid w:val="00183522"/>
    <w:rsid w:val="00183E49"/>
    <w:rsid w:val="00183E7F"/>
    <w:rsid w:val="00183F63"/>
    <w:rsid w:val="001840E1"/>
    <w:rsid w:val="00184360"/>
    <w:rsid w:val="00184C10"/>
    <w:rsid w:val="00184C55"/>
    <w:rsid w:val="00184D73"/>
    <w:rsid w:val="00184EAF"/>
    <w:rsid w:val="00184FB2"/>
    <w:rsid w:val="0018548D"/>
    <w:rsid w:val="0018576A"/>
    <w:rsid w:val="00185845"/>
    <w:rsid w:val="001859C6"/>
    <w:rsid w:val="00185AAA"/>
    <w:rsid w:val="00185D5C"/>
    <w:rsid w:val="00185DB0"/>
    <w:rsid w:val="00185E55"/>
    <w:rsid w:val="00185F95"/>
    <w:rsid w:val="001863BA"/>
    <w:rsid w:val="00186674"/>
    <w:rsid w:val="001869AF"/>
    <w:rsid w:val="0018725D"/>
    <w:rsid w:val="0018750D"/>
    <w:rsid w:val="00187BA6"/>
    <w:rsid w:val="001901CF"/>
    <w:rsid w:val="00190391"/>
    <w:rsid w:val="00190533"/>
    <w:rsid w:val="00190691"/>
    <w:rsid w:val="00190817"/>
    <w:rsid w:val="0019086F"/>
    <w:rsid w:val="00190A25"/>
    <w:rsid w:val="00190B5B"/>
    <w:rsid w:val="00190BB2"/>
    <w:rsid w:val="00190D21"/>
    <w:rsid w:val="00190E5C"/>
    <w:rsid w:val="0019101A"/>
    <w:rsid w:val="00191065"/>
    <w:rsid w:val="00191DE5"/>
    <w:rsid w:val="0019261F"/>
    <w:rsid w:val="00192801"/>
    <w:rsid w:val="00192945"/>
    <w:rsid w:val="00192AAE"/>
    <w:rsid w:val="00193199"/>
    <w:rsid w:val="00193291"/>
    <w:rsid w:val="0019345A"/>
    <w:rsid w:val="0019350C"/>
    <w:rsid w:val="001935A0"/>
    <w:rsid w:val="0019366E"/>
    <w:rsid w:val="0019374C"/>
    <w:rsid w:val="00193771"/>
    <w:rsid w:val="00193B59"/>
    <w:rsid w:val="00193F72"/>
    <w:rsid w:val="00194030"/>
    <w:rsid w:val="0019419B"/>
    <w:rsid w:val="00194289"/>
    <w:rsid w:val="001943A6"/>
    <w:rsid w:val="00194559"/>
    <w:rsid w:val="001947B7"/>
    <w:rsid w:val="001948A0"/>
    <w:rsid w:val="00194991"/>
    <w:rsid w:val="001949BF"/>
    <w:rsid w:val="00194B07"/>
    <w:rsid w:val="00195372"/>
    <w:rsid w:val="001955D8"/>
    <w:rsid w:val="0019560F"/>
    <w:rsid w:val="0019583C"/>
    <w:rsid w:val="0019585A"/>
    <w:rsid w:val="00195969"/>
    <w:rsid w:val="00195C8E"/>
    <w:rsid w:val="0019605C"/>
    <w:rsid w:val="00196083"/>
    <w:rsid w:val="001966D6"/>
    <w:rsid w:val="00196AC4"/>
    <w:rsid w:val="00196BDD"/>
    <w:rsid w:val="00196E61"/>
    <w:rsid w:val="001972D2"/>
    <w:rsid w:val="00197749"/>
    <w:rsid w:val="0019778A"/>
    <w:rsid w:val="00197A41"/>
    <w:rsid w:val="00197C00"/>
    <w:rsid w:val="00197F26"/>
    <w:rsid w:val="001A0243"/>
    <w:rsid w:val="001A0372"/>
    <w:rsid w:val="001A0747"/>
    <w:rsid w:val="001A085C"/>
    <w:rsid w:val="001A09D4"/>
    <w:rsid w:val="001A0B12"/>
    <w:rsid w:val="001A0B9C"/>
    <w:rsid w:val="001A1228"/>
    <w:rsid w:val="001A12CF"/>
    <w:rsid w:val="001A12F8"/>
    <w:rsid w:val="001A152A"/>
    <w:rsid w:val="001A15C0"/>
    <w:rsid w:val="001A173F"/>
    <w:rsid w:val="001A17C2"/>
    <w:rsid w:val="001A1973"/>
    <w:rsid w:val="001A1981"/>
    <w:rsid w:val="001A19FD"/>
    <w:rsid w:val="001A1DC6"/>
    <w:rsid w:val="001A25E4"/>
    <w:rsid w:val="001A31B3"/>
    <w:rsid w:val="001A3411"/>
    <w:rsid w:val="001A35BD"/>
    <w:rsid w:val="001A36CA"/>
    <w:rsid w:val="001A3910"/>
    <w:rsid w:val="001A3A94"/>
    <w:rsid w:val="001A3B28"/>
    <w:rsid w:val="001A3B67"/>
    <w:rsid w:val="001A47BD"/>
    <w:rsid w:val="001A4813"/>
    <w:rsid w:val="001A4906"/>
    <w:rsid w:val="001A4919"/>
    <w:rsid w:val="001A49DD"/>
    <w:rsid w:val="001A4A48"/>
    <w:rsid w:val="001A56F5"/>
    <w:rsid w:val="001A5B59"/>
    <w:rsid w:val="001A5B8E"/>
    <w:rsid w:val="001A62A9"/>
    <w:rsid w:val="001A63D1"/>
    <w:rsid w:val="001A6DA2"/>
    <w:rsid w:val="001A7073"/>
    <w:rsid w:val="001A72AB"/>
    <w:rsid w:val="001A74A5"/>
    <w:rsid w:val="001A75C5"/>
    <w:rsid w:val="001A79F9"/>
    <w:rsid w:val="001A7C24"/>
    <w:rsid w:val="001B00B0"/>
    <w:rsid w:val="001B040E"/>
    <w:rsid w:val="001B058A"/>
    <w:rsid w:val="001B072C"/>
    <w:rsid w:val="001B0C70"/>
    <w:rsid w:val="001B0DE8"/>
    <w:rsid w:val="001B0EC0"/>
    <w:rsid w:val="001B0F54"/>
    <w:rsid w:val="001B1112"/>
    <w:rsid w:val="001B12B5"/>
    <w:rsid w:val="001B17CE"/>
    <w:rsid w:val="001B1831"/>
    <w:rsid w:val="001B19D4"/>
    <w:rsid w:val="001B1BB4"/>
    <w:rsid w:val="001B1ED1"/>
    <w:rsid w:val="001B1EDC"/>
    <w:rsid w:val="001B1F21"/>
    <w:rsid w:val="001B2884"/>
    <w:rsid w:val="001B28CC"/>
    <w:rsid w:val="001B2E1C"/>
    <w:rsid w:val="001B2E6A"/>
    <w:rsid w:val="001B3128"/>
    <w:rsid w:val="001B3292"/>
    <w:rsid w:val="001B32BC"/>
    <w:rsid w:val="001B34D2"/>
    <w:rsid w:val="001B3888"/>
    <w:rsid w:val="001B3BC2"/>
    <w:rsid w:val="001B3E16"/>
    <w:rsid w:val="001B3FFD"/>
    <w:rsid w:val="001B40B7"/>
    <w:rsid w:val="001B40E7"/>
    <w:rsid w:val="001B4301"/>
    <w:rsid w:val="001B47A0"/>
    <w:rsid w:val="001B49E8"/>
    <w:rsid w:val="001B4B88"/>
    <w:rsid w:val="001B4C7F"/>
    <w:rsid w:val="001B4C85"/>
    <w:rsid w:val="001B4CC5"/>
    <w:rsid w:val="001B4D6B"/>
    <w:rsid w:val="001B4DBF"/>
    <w:rsid w:val="001B50C6"/>
    <w:rsid w:val="001B53DE"/>
    <w:rsid w:val="001B55FB"/>
    <w:rsid w:val="001B56E2"/>
    <w:rsid w:val="001B5AA7"/>
    <w:rsid w:val="001B5D0F"/>
    <w:rsid w:val="001B5F5C"/>
    <w:rsid w:val="001B61FB"/>
    <w:rsid w:val="001B67CB"/>
    <w:rsid w:val="001B717B"/>
    <w:rsid w:val="001B730F"/>
    <w:rsid w:val="001B74B0"/>
    <w:rsid w:val="001B74B2"/>
    <w:rsid w:val="001B77BC"/>
    <w:rsid w:val="001B79C5"/>
    <w:rsid w:val="001B7CF5"/>
    <w:rsid w:val="001B7F09"/>
    <w:rsid w:val="001C033F"/>
    <w:rsid w:val="001C07AD"/>
    <w:rsid w:val="001C0951"/>
    <w:rsid w:val="001C09EC"/>
    <w:rsid w:val="001C0DEA"/>
    <w:rsid w:val="001C0EC5"/>
    <w:rsid w:val="001C1163"/>
    <w:rsid w:val="001C1594"/>
    <w:rsid w:val="001C163D"/>
    <w:rsid w:val="001C1727"/>
    <w:rsid w:val="001C2077"/>
    <w:rsid w:val="001C2218"/>
    <w:rsid w:val="001C2232"/>
    <w:rsid w:val="001C2250"/>
    <w:rsid w:val="001C257C"/>
    <w:rsid w:val="001C2862"/>
    <w:rsid w:val="001C2878"/>
    <w:rsid w:val="001C29C2"/>
    <w:rsid w:val="001C2AEA"/>
    <w:rsid w:val="001C2D50"/>
    <w:rsid w:val="001C30B9"/>
    <w:rsid w:val="001C3243"/>
    <w:rsid w:val="001C358D"/>
    <w:rsid w:val="001C3BBA"/>
    <w:rsid w:val="001C3CD6"/>
    <w:rsid w:val="001C3D46"/>
    <w:rsid w:val="001C4032"/>
    <w:rsid w:val="001C40A0"/>
    <w:rsid w:val="001C4173"/>
    <w:rsid w:val="001C4377"/>
    <w:rsid w:val="001C4621"/>
    <w:rsid w:val="001C4A47"/>
    <w:rsid w:val="001C4A51"/>
    <w:rsid w:val="001C4AB5"/>
    <w:rsid w:val="001C4CF8"/>
    <w:rsid w:val="001C4E10"/>
    <w:rsid w:val="001C4F14"/>
    <w:rsid w:val="001C573C"/>
    <w:rsid w:val="001C5860"/>
    <w:rsid w:val="001C58B8"/>
    <w:rsid w:val="001C5906"/>
    <w:rsid w:val="001C59AA"/>
    <w:rsid w:val="001C5A1D"/>
    <w:rsid w:val="001C5ABC"/>
    <w:rsid w:val="001C607A"/>
    <w:rsid w:val="001C61D3"/>
    <w:rsid w:val="001C6225"/>
    <w:rsid w:val="001C6432"/>
    <w:rsid w:val="001C6551"/>
    <w:rsid w:val="001C6579"/>
    <w:rsid w:val="001C69A2"/>
    <w:rsid w:val="001C6DB0"/>
    <w:rsid w:val="001C6F12"/>
    <w:rsid w:val="001C700E"/>
    <w:rsid w:val="001C70DB"/>
    <w:rsid w:val="001C72B9"/>
    <w:rsid w:val="001C7680"/>
    <w:rsid w:val="001C7697"/>
    <w:rsid w:val="001C7884"/>
    <w:rsid w:val="001C79C9"/>
    <w:rsid w:val="001C7DAC"/>
    <w:rsid w:val="001C7FFB"/>
    <w:rsid w:val="001D0102"/>
    <w:rsid w:val="001D0124"/>
    <w:rsid w:val="001D035E"/>
    <w:rsid w:val="001D074A"/>
    <w:rsid w:val="001D0810"/>
    <w:rsid w:val="001D0981"/>
    <w:rsid w:val="001D0C57"/>
    <w:rsid w:val="001D0E27"/>
    <w:rsid w:val="001D0FD7"/>
    <w:rsid w:val="001D1236"/>
    <w:rsid w:val="001D14FC"/>
    <w:rsid w:val="001D1D2F"/>
    <w:rsid w:val="001D1DEE"/>
    <w:rsid w:val="001D1F17"/>
    <w:rsid w:val="001D1F2C"/>
    <w:rsid w:val="001D2795"/>
    <w:rsid w:val="001D2B20"/>
    <w:rsid w:val="001D34AE"/>
    <w:rsid w:val="001D3AE3"/>
    <w:rsid w:val="001D3ECD"/>
    <w:rsid w:val="001D3F8D"/>
    <w:rsid w:val="001D418B"/>
    <w:rsid w:val="001D4898"/>
    <w:rsid w:val="001D4DB4"/>
    <w:rsid w:val="001D5068"/>
    <w:rsid w:val="001D5094"/>
    <w:rsid w:val="001D5292"/>
    <w:rsid w:val="001D529B"/>
    <w:rsid w:val="001D55A3"/>
    <w:rsid w:val="001D58F4"/>
    <w:rsid w:val="001D59D7"/>
    <w:rsid w:val="001D5B4E"/>
    <w:rsid w:val="001D5D0A"/>
    <w:rsid w:val="001D5ECF"/>
    <w:rsid w:val="001D6056"/>
    <w:rsid w:val="001D60F6"/>
    <w:rsid w:val="001D61A8"/>
    <w:rsid w:val="001D6255"/>
    <w:rsid w:val="001D6309"/>
    <w:rsid w:val="001D6576"/>
    <w:rsid w:val="001D66AD"/>
    <w:rsid w:val="001D6CDB"/>
    <w:rsid w:val="001D70BE"/>
    <w:rsid w:val="001D721A"/>
    <w:rsid w:val="001D73F6"/>
    <w:rsid w:val="001D765E"/>
    <w:rsid w:val="001D7935"/>
    <w:rsid w:val="001D7EB1"/>
    <w:rsid w:val="001E0479"/>
    <w:rsid w:val="001E07C4"/>
    <w:rsid w:val="001E0BA8"/>
    <w:rsid w:val="001E1295"/>
    <w:rsid w:val="001E12AB"/>
    <w:rsid w:val="001E1475"/>
    <w:rsid w:val="001E1E0E"/>
    <w:rsid w:val="001E1E15"/>
    <w:rsid w:val="001E1F43"/>
    <w:rsid w:val="001E2139"/>
    <w:rsid w:val="001E22BB"/>
    <w:rsid w:val="001E2350"/>
    <w:rsid w:val="001E2872"/>
    <w:rsid w:val="001E2C93"/>
    <w:rsid w:val="001E2D76"/>
    <w:rsid w:val="001E2EEA"/>
    <w:rsid w:val="001E337E"/>
    <w:rsid w:val="001E33B5"/>
    <w:rsid w:val="001E3579"/>
    <w:rsid w:val="001E3A71"/>
    <w:rsid w:val="001E3A75"/>
    <w:rsid w:val="001E3BD3"/>
    <w:rsid w:val="001E3EAC"/>
    <w:rsid w:val="001E3F2C"/>
    <w:rsid w:val="001E4109"/>
    <w:rsid w:val="001E45C7"/>
    <w:rsid w:val="001E465B"/>
    <w:rsid w:val="001E47D4"/>
    <w:rsid w:val="001E47FF"/>
    <w:rsid w:val="001E4867"/>
    <w:rsid w:val="001E4F6E"/>
    <w:rsid w:val="001E4FE3"/>
    <w:rsid w:val="001E52DE"/>
    <w:rsid w:val="001E5376"/>
    <w:rsid w:val="001E5377"/>
    <w:rsid w:val="001E54CE"/>
    <w:rsid w:val="001E57DB"/>
    <w:rsid w:val="001E5815"/>
    <w:rsid w:val="001E5989"/>
    <w:rsid w:val="001E59FC"/>
    <w:rsid w:val="001E5C4A"/>
    <w:rsid w:val="001E5D7E"/>
    <w:rsid w:val="001E5E14"/>
    <w:rsid w:val="001E6037"/>
    <w:rsid w:val="001E6250"/>
    <w:rsid w:val="001E64B0"/>
    <w:rsid w:val="001E64C0"/>
    <w:rsid w:val="001E656B"/>
    <w:rsid w:val="001E6605"/>
    <w:rsid w:val="001E6761"/>
    <w:rsid w:val="001E67A8"/>
    <w:rsid w:val="001E67B2"/>
    <w:rsid w:val="001E68D8"/>
    <w:rsid w:val="001E6AC6"/>
    <w:rsid w:val="001E6B5A"/>
    <w:rsid w:val="001E703B"/>
    <w:rsid w:val="001E717C"/>
    <w:rsid w:val="001E736A"/>
    <w:rsid w:val="001E744E"/>
    <w:rsid w:val="001E74A6"/>
    <w:rsid w:val="001E7667"/>
    <w:rsid w:val="001E76F0"/>
    <w:rsid w:val="001E7A1D"/>
    <w:rsid w:val="001F0C6D"/>
    <w:rsid w:val="001F0EA5"/>
    <w:rsid w:val="001F1252"/>
    <w:rsid w:val="001F13A5"/>
    <w:rsid w:val="001F1526"/>
    <w:rsid w:val="001F1B27"/>
    <w:rsid w:val="001F1C27"/>
    <w:rsid w:val="001F1E7B"/>
    <w:rsid w:val="001F1F2E"/>
    <w:rsid w:val="001F2432"/>
    <w:rsid w:val="001F2469"/>
    <w:rsid w:val="001F278A"/>
    <w:rsid w:val="001F2883"/>
    <w:rsid w:val="001F2D68"/>
    <w:rsid w:val="001F3267"/>
    <w:rsid w:val="001F349B"/>
    <w:rsid w:val="001F3512"/>
    <w:rsid w:val="001F37BA"/>
    <w:rsid w:val="001F3BED"/>
    <w:rsid w:val="001F3DC6"/>
    <w:rsid w:val="001F4346"/>
    <w:rsid w:val="001F44C7"/>
    <w:rsid w:val="001F452A"/>
    <w:rsid w:val="001F46D9"/>
    <w:rsid w:val="001F4885"/>
    <w:rsid w:val="001F4AAA"/>
    <w:rsid w:val="001F4B92"/>
    <w:rsid w:val="001F5108"/>
    <w:rsid w:val="001F55DB"/>
    <w:rsid w:val="001F55E3"/>
    <w:rsid w:val="001F5B00"/>
    <w:rsid w:val="001F5F08"/>
    <w:rsid w:val="001F6297"/>
    <w:rsid w:val="001F63EA"/>
    <w:rsid w:val="001F6896"/>
    <w:rsid w:val="001F6AF2"/>
    <w:rsid w:val="001F6B93"/>
    <w:rsid w:val="001F6BC1"/>
    <w:rsid w:val="001F712D"/>
    <w:rsid w:val="001F7213"/>
    <w:rsid w:val="001F7893"/>
    <w:rsid w:val="001F7A06"/>
    <w:rsid w:val="001F7BBB"/>
    <w:rsid w:val="001F7E6F"/>
    <w:rsid w:val="00200244"/>
    <w:rsid w:val="00200359"/>
    <w:rsid w:val="00200608"/>
    <w:rsid w:val="00200642"/>
    <w:rsid w:val="00200776"/>
    <w:rsid w:val="00200A40"/>
    <w:rsid w:val="00200BCF"/>
    <w:rsid w:val="00201068"/>
    <w:rsid w:val="002010E7"/>
    <w:rsid w:val="00201402"/>
    <w:rsid w:val="00201779"/>
    <w:rsid w:val="002018B4"/>
    <w:rsid w:val="00201B0E"/>
    <w:rsid w:val="00201B6B"/>
    <w:rsid w:val="00201EC9"/>
    <w:rsid w:val="00201F94"/>
    <w:rsid w:val="002020DD"/>
    <w:rsid w:val="002025A2"/>
    <w:rsid w:val="002027BB"/>
    <w:rsid w:val="00202890"/>
    <w:rsid w:val="0020289B"/>
    <w:rsid w:val="00202AFB"/>
    <w:rsid w:val="00202FE4"/>
    <w:rsid w:val="00203112"/>
    <w:rsid w:val="00203253"/>
    <w:rsid w:val="0020349A"/>
    <w:rsid w:val="002039F6"/>
    <w:rsid w:val="00203B01"/>
    <w:rsid w:val="00203B88"/>
    <w:rsid w:val="00203BA3"/>
    <w:rsid w:val="00203F14"/>
    <w:rsid w:val="00203F49"/>
    <w:rsid w:val="00203F53"/>
    <w:rsid w:val="002040EC"/>
    <w:rsid w:val="00204500"/>
    <w:rsid w:val="0020495B"/>
    <w:rsid w:val="0020497D"/>
    <w:rsid w:val="00204B5D"/>
    <w:rsid w:val="00204D72"/>
    <w:rsid w:val="00204ECC"/>
    <w:rsid w:val="0020535E"/>
    <w:rsid w:val="00205DE4"/>
    <w:rsid w:val="00205E38"/>
    <w:rsid w:val="00206052"/>
    <w:rsid w:val="00206139"/>
    <w:rsid w:val="00206384"/>
    <w:rsid w:val="002063EC"/>
    <w:rsid w:val="00206462"/>
    <w:rsid w:val="002069E9"/>
    <w:rsid w:val="00206A11"/>
    <w:rsid w:val="00206BC0"/>
    <w:rsid w:val="00206E3F"/>
    <w:rsid w:val="0020702E"/>
    <w:rsid w:val="00207295"/>
    <w:rsid w:val="00207586"/>
    <w:rsid w:val="002075D2"/>
    <w:rsid w:val="0020796A"/>
    <w:rsid w:val="00207E15"/>
    <w:rsid w:val="00207F74"/>
    <w:rsid w:val="00207FB5"/>
    <w:rsid w:val="00207FDA"/>
    <w:rsid w:val="00210095"/>
    <w:rsid w:val="00210162"/>
    <w:rsid w:val="0021044B"/>
    <w:rsid w:val="0021059C"/>
    <w:rsid w:val="002107FD"/>
    <w:rsid w:val="00210BEF"/>
    <w:rsid w:val="002113C1"/>
    <w:rsid w:val="002116F6"/>
    <w:rsid w:val="002117C9"/>
    <w:rsid w:val="00211A9B"/>
    <w:rsid w:val="00211BC2"/>
    <w:rsid w:val="00211CFF"/>
    <w:rsid w:val="00211EC9"/>
    <w:rsid w:val="00212057"/>
    <w:rsid w:val="00212091"/>
    <w:rsid w:val="00212275"/>
    <w:rsid w:val="002123E6"/>
    <w:rsid w:val="002123FB"/>
    <w:rsid w:val="00212601"/>
    <w:rsid w:val="00212910"/>
    <w:rsid w:val="00212983"/>
    <w:rsid w:val="0021299A"/>
    <w:rsid w:val="00212AC7"/>
    <w:rsid w:val="00212C02"/>
    <w:rsid w:val="00213492"/>
    <w:rsid w:val="00213566"/>
    <w:rsid w:val="00213860"/>
    <w:rsid w:val="00213F74"/>
    <w:rsid w:val="002142B6"/>
    <w:rsid w:val="00214354"/>
    <w:rsid w:val="002146D7"/>
    <w:rsid w:val="002149A3"/>
    <w:rsid w:val="00214B22"/>
    <w:rsid w:val="00214B4E"/>
    <w:rsid w:val="00214C4E"/>
    <w:rsid w:val="00214C64"/>
    <w:rsid w:val="00214CFB"/>
    <w:rsid w:val="00214E25"/>
    <w:rsid w:val="00215040"/>
    <w:rsid w:val="00215583"/>
    <w:rsid w:val="00215759"/>
    <w:rsid w:val="00215B48"/>
    <w:rsid w:val="00215F38"/>
    <w:rsid w:val="002168A0"/>
    <w:rsid w:val="00216A0E"/>
    <w:rsid w:val="00216AAD"/>
    <w:rsid w:val="00216C11"/>
    <w:rsid w:val="00216CDF"/>
    <w:rsid w:val="00217311"/>
    <w:rsid w:val="002175BF"/>
    <w:rsid w:val="002176C6"/>
    <w:rsid w:val="002177F7"/>
    <w:rsid w:val="00217818"/>
    <w:rsid w:val="00220326"/>
    <w:rsid w:val="0022055E"/>
    <w:rsid w:val="002207A5"/>
    <w:rsid w:val="00220ABA"/>
    <w:rsid w:val="00220F4B"/>
    <w:rsid w:val="002212AC"/>
    <w:rsid w:val="002214CB"/>
    <w:rsid w:val="0022190E"/>
    <w:rsid w:val="00221B85"/>
    <w:rsid w:val="00221EC0"/>
    <w:rsid w:val="00222294"/>
    <w:rsid w:val="0022252B"/>
    <w:rsid w:val="002225D3"/>
    <w:rsid w:val="00222AB9"/>
    <w:rsid w:val="00222DD2"/>
    <w:rsid w:val="00222DEE"/>
    <w:rsid w:val="00223127"/>
    <w:rsid w:val="00223231"/>
    <w:rsid w:val="0022328A"/>
    <w:rsid w:val="002234C2"/>
    <w:rsid w:val="00223546"/>
    <w:rsid w:val="0022356A"/>
    <w:rsid w:val="0022365E"/>
    <w:rsid w:val="00223665"/>
    <w:rsid w:val="00223924"/>
    <w:rsid w:val="00223AB3"/>
    <w:rsid w:val="00223B24"/>
    <w:rsid w:val="00223DD7"/>
    <w:rsid w:val="00223DF8"/>
    <w:rsid w:val="002241DA"/>
    <w:rsid w:val="00224200"/>
    <w:rsid w:val="00224295"/>
    <w:rsid w:val="002243FD"/>
    <w:rsid w:val="0022449E"/>
    <w:rsid w:val="00224774"/>
    <w:rsid w:val="00224809"/>
    <w:rsid w:val="00224888"/>
    <w:rsid w:val="00224BC9"/>
    <w:rsid w:val="00224DEC"/>
    <w:rsid w:val="002253A5"/>
    <w:rsid w:val="002253DA"/>
    <w:rsid w:val="00225506"/>
    <w:rsid w:val="0022550A"/>
    <w:rsid w:val="00225974"/>
    <w:rsid w:val="00225A1A"/>
    <w:rsid w:val="00225E02"/>
    <w:rsid w:val="0022603C"/>
    <w:rsid w:val="0022628D"/>
    <w:rsid w:val="0022667C"/>
    <w:rsid w:val="002266CB"/>
    <w:rsid w:val="002269AD"/>
    <w:rsid w:val="00226D97"/>
    <w:rsid w:val="00227188"/>
    <w:rsid w:val="002271B6"/>
    <w:rsid w:val="00227501"/>
    <w:rsid w:val="0022762F"/>
    <w:rsid w:val="00227B05"/>
    <w:rsid w:val="00227C19"/>
    <w:rsid w:val="00227C5A"/>
    <w:rsid w:val="00227F27"/>
    <w:rsid w:val="00230365"/>
    <w:rsid w:val="00230831"/>
    <w:rsid w:val="00230EB1"/>
    <w:rsid w:val="00230F73"/>
    <w:rsid w:val="00231049"/>
    <w:rsid w:val="002311DE"/>
    <w:rsid w:val="002314D2"/>
    <w:rsid w:val="002318BF"/>
    <w:rsid w:val="00231AC4"/>
    <w:rsid w:val="00231B2F"/>
    <w:rsid w:val="002320CA"/>
    <w:rsid w:val="002321AC"/>
    <w:rsid w:val="002322A6"/>
    <w:rsid w:val="0023259F"/>
    <w:rsid w:val="00232880"/>
    <w:rsid w:val="00232C59"/>
    <w:rsid w:val="0023305C"/>
    <w:rsid w:val="00233161"/>
    <w:rsid w:val="002339EB"/>
    <w:rsid w:val="00234139"/>
    <w:rsid w:val="002342D1"/>
    <w:rsid w:val="002347AA"/>
    <w:rsid w:val="002348DE"/>
    <w:rsid w:val="00234B56"/>
    <w:rsid w:val="00234B97"/>
    <w:rsid w:val="00234CE3"/>
    <w:rsid w:val="0023516D"/>
    <w:rsid w:val="0023540C"/>
    <w:rsid w:val="00235477"/>
    <w:rsid w:val="002354A2"/>
    <w:rsid w:val="002355FA"/>
    <w:rsid w:val="00235806"/>
    <w:rsid w:val="002358C1"/>
    <w:rsid w:val="00235951"/>
    <w:rsid w:val="00235B84"/>
    <w:rsid w:val="00235C9F"/>
    <w:rsid w:val="00235DEE"/>
    <w:rsid w:val="00235E4C"/>
    <w:rsid w:val="00236270"/>
    <w:rsid w:val="00236405"/>
    <w:rsid w:val="0023646C"/>
    <w:rsid w:val="00236503"/>
    <w:rsid w:val="00236784"/>
    <w:rsid w:val="00236A1B"/>
    <w:rsid w:val="00236AC0"/>
    <w:rsid w:val="00236BFC"/>
    <w:rsid w:val="002372D7"/>
    <w:rsid w:val="0023784C"/>
    <w:rsid w:val="002378F3"/>
    <w:rsid w:val="00237F10"/>
    <w:rsid w:val="00237FDA"/>
    <w:rsid w:val="0024035A"/>
    <w:rsid w:val="002405A7"/>
    <w:rsid w:val="00240A77"/>
    <w:rsid w:val="00240ECC"/>
    <w:rsid w:val="00240F53"/>
    <w:rsid w:val="0024136B"/>
    <w:rsid w:val="00241629"/>
    <w:rsid w:val="00241753"/>
    <w:rsid w:val="002417BE"/>
    <w:rsid w:val="0024182A"/>
    <w:rsid w:val="00241847"/>
    <w:rsid w:val="00241881"/>
    <w:rsid w:val="00241954"/>
    <w:rsid w:val="00241DC2"/>
    <w:rsid w:val="002422E1"/>
    <w:rsid w:val="00242354"/>
    <w:rsid w:val="002423CE"/>
    <w:rsid w:val="00242578"/>
    <w:rsid w:val="00242605"/>
    <w:rsid w:val="002427C8"/>
    <w:rsid w:val="0024294C"/>
    <w:rsid w:val="00242F79"/>
    <w:rsid w:val="00243220"/>
    <w:rsid w:val="00243357"/>
    <w:rsid w:val="002433E4"/>
    <w:rsid w:val="002433EF"/>
    <w:rsid w:val="002436B0"/>
    <w:rsid w:val="00243CD1"/>
    <w:rsid w:val="002440FF"/>
    <w:rsid w:val="002441A5"/>
    <w:rsid w:val="00244BB8"/>
    <w:rsid w:val="00244E7C"/>
    <w:rsid w:val="00245D4E"/>
    <w:rsid w:val="002461BA"/>
    <w:rsid w:val="00246816"/>
    <w:rsid w:val="00246A29"/>
    <w:rsid w:val="00246B2C"/>
    <w:rsid w:val="00246E02"/>
    <w:rsid w:val="002470C4"/>
    <w:rsid w:val="002474D2"/>
    <w:rsid w:val="002474F3"/>
    <w:rsid w:val="00247668"/>
    <w:rsid w:val="00247D53"/>
    <w:rsid w:val="00250039"/>
    <w:rsid w:val="0025063E"/>
    <w:rsid w:val="00250A08"/>
    <w:rsid w:val="00250F93"/>
    <w:rsid w:val="002510DE"/>
    <w:rsid w:val="00251142"/>
    <w:rsid w:val="00251BDB"/>
    <w:rsid w:val="00251C25"/>
    <w:rsid w:val="00251F22"/>
    <w:rsid w:val="00252479"/>
    <w:rsid w:val="002525C2"/>
    <w:rsid w:val="0025277F"/>
    <w:rsid w:val="002527A9"/>
    <w:rsid w:val="00252959"/>
    <w:rsid w:val="00252D22"/>
    <w:rsid w:val="00252D5F"/>
    <w:rsid w:val="00252D94"/>
    <w:rsid w:val="00252F90"/>
    <w:rsid w:val="002530F4"/>
    <w:rsid w:val="002534A4"/>
    <w:rsid w:val="00253694"/>
    <w:rsid w:val="00253E93"/>
    <w:rsid w:val="00253F80"/>
    <w:rsid w:val="0025439E"/>
    <w:rsid w:val="002543D8"/>
    <w:rsid w:val="0025443A"/>
    <w:rsid w:val="002544EF"/>
    <w:rsid w:val="0025476F"/>
    <w:rsid w:val="00254AB2"/>
    <w:rsid w:val="00254F0C"/>
    <w:rsid w:val="00254F2D"/>
    <w:rsid w:val="00255718"/>
    <w:rsid w:val="0025591A"/>
    <w:rsid w:val="0025613A"/>
    <w:rsid w:val="0025652F"/>
    <w:rsid w:val="002565E5"/>
    <w:rsid w:val="002566C2"/>
    <w:rsid w:val="0025682C"/>
    <w:rsid w:val="00256BBE"/>
    <w:rsid w:val="00256C3D"/>
    <w:rsid w:val="00256ED6"/>
    <w:rsid w:val="00257321"/>
    <w:rsid w:val="00257792"/>
    <w:rsid w:val="00257BAA"/>
    <w:rsid w:val="00257C43"/>
    <w:rsid w:val="0026022E"/>
    <w:rsid w:val="00260CAF"/>
    <w:rsid w:val="00260E8B"/>
    <w:rsid w:val="00261225"/>
    <w:rsid w:val="002617F3"/>
    <w:rsid w:val="00261C85"/>
    <w:rsid w:val="00261D52"/>
    <w:rsid w:val="00262078"/>
    <w:rsid w:val="0026280D"/>
    <w:rsid w:val="00262A47"/>
    <w:rsid w:val="00262A52"/>
    <w:rsid w:val="00262C54"/>
    <w:rsid w:val="00263230"/>
    <w:rsid w:val="002632C0"/>
    <w:rsid w:val="0026398F"/>
    <w:rsid w:val="00263A2C"/>
    <w:rsid w:val="00263ADD"/>
    <w:rsid w:val="00263B6C"/>
    <w:rsid w:val="00263BEE"/>
    <w:rsid w:val="00263F27"/>
    <w:rsid w:val="00264546"/>
    <w:rsid w:val="0026478F"/>
    <w:rsid w:val="00265176"/>
    <w:rsid w:val="0026520D"/>
    <w:rsid w:val="002653C3"/>
    <w:rsid w:val="002656AB"/>
    <w:rsid w:val="002656DF"/>
    <w:rsid w:val="00265787"/>
    <w:rsid w:val="002657C7"/>
    <w:rsid w:val="00265805"/>
    <w:rsid w:val="00265977"/>
    <w:rsid w:val="00265A27"/>
    <w:rsid w:val="00265AEF"/>
    <w:rsid w:val="00265D38"/>
    <w:rsid w:val="00266395"/>
    <w:rsid w:val="0026646B"/>
    <w:rsid w:val="00266787"/>
    <w:rsid w:val="00266FDB"/>
    <w:rsid w:val="0026710B"/>
    <w:rsid w:val="0026723A"/>
    <w:rsid w:val="002676E6"/>
    <w:rsid w:val="0026782D"/>
    <w:rsid w:val="00267833"/>
    <w:rsid w:val="00267DE6"/>
    <w:rsid w:val="002700AF"/>
    <w:rsid w:val="00270394"/>
    <w:rsid w:val="00270454"/>
    <w:rsid w:val="00270602"/>
    <w:rsid w:val="0027071B"/>
    <w:rsid w:val="0027076B"/>
    <w:rsid w:val="0027088A"/>
    <w:rsid w:val="00270E0A"/>
    <w:rsid w:val="00270E19"/>
    <w:rsid w:val="002715BA"/>
    <w:rsid w:val="0027167F"/>
    <w:rsid w:val="00271752"/>
    <w:rsid w:val="00271BD2"/>
    <w:rsid w:val="00271CA8"/>
    <w:rsid w:val="00272099"/>
    <w:rsid w:val="0027246E"/>
    <w:rsid w:val="0027265E"/>
    <w:rsid w:val="00272939"/>
    <w:rsid w:val="00272A57"/>
    <w:rsid w:val="00272BA0"/>
    <w:rsid w:val="00272F93"/>
    <w:rsid w:val="002733A0"/>
    <w:rsid w:val="00273520"/>
    <w:rsid w:val="00273A9C"/>
    <w:rsid w:val="00273D6E"/>
    <w:rsid w:val="002740CD"/>
    <w:rsid w:val="00274135"/>
    <w:rsid w:val="00274360"/>
    <w:rsid w:val="0027462B"/>
    <w:rsid w:val="002746CA"/>
    <w:rsid w:val="00274BF3"/>
    <w:rsid w:val="00274E70"/>
    <w:rsid w:val="002754E3"/>
    <w:rsid w:val="0027564E"/>
    <w:rsid w:val="0027590B"/>
    <w:rsid w:val="00275983"/>
    <w:rsid w:val="00275A74"/>
    <w:rsid w:val="00276081"/>
    <w:rsid w:val="002764E1"/>
    <w:rsid w:val="00276570"/>
    <w:rsid w:val="00276663"/>
    <w:rsid w:val="00276A27"/>
    <w:rsid w:val="00276DE8"/>
    <w:rsid w:val="00277389"/>
    <w:rsid w:val="002777C3"/>
    <w:rsid w:val="002777FF"/>
    <w:rsid w:val="002779A7"/>
    <w:rsid w:val="00277C8D"/>
    <w:rsid w:val="00277D39"/>
    <w:rsid w:val="00277D98"/>
    <w:rsid w:val="00277DF8"/>
    <w:rsid w:val="00277F8D"/>
    <w:rsid w:val="002801AE"/>
    <w:rsid w:val="002802C4"/>
    <w:rsid w:val="00280943"/>
    <w:rsid w:val="00280C23"/>
    <w:rsid w:val="00280E07"/>
    <w:rsid w:val="0028101A"/>
    <w:rsid w:val="00281142"/>
    <w:rsid w:val="00281301"/>
    <w:rsid w:val="0028154C"/>
    <w:rsid w:val="002816AC"/>
    <w:rsid w:val="002816DC"/>
    <w:rsid w:val="002819E8"/>
    <w:rsid w:val="00281A94"/>
    <w:rsid w:val="00281BFF"/>
    <w:rsid w:val="00281CB3"/>
    <w:rsid w:val="00281D8E"/>
    <w:rsid w:val="0028205F"/>
    <w:rsid w:val="002821CD"/>
    <w:rsid w:val="0028287C"/>
    <w:rsid w:val="00282BE0"/>
    <w:rsid w:val="00282C63"/>
    <w:rsid w:val="00282CEF"/>
    <w:rsid w:val="00282D8F"/>
    <w:rsid w:val="00282F27"/>
    <w:rsid w:val="002833FD"/>
    <w:rsid w:val="00283419"/>
    <w:rsid w:val="002834BD"/>
    <w:rsid w:val="00283604"/>
    <w:rsid w:val="002836F6"/>
    <w:rsid w:val="00283972"/>
    <w:rsid w:val="00283AF6"/>
    <w:rsid w:val="00283B2B"/>
    <w:rsid w:val="00283B2E"/>
    <w:rsid w:val="00283B94"/>
    <w:rsid w:val="00283DC1"/>
    <w:rsid w:val="00283DF5"/>
    <w:rsid w:val="00283E02"/>
    <w:rsid w:val="00283E1A"/>
    <w:rsid w:val="00283E83"/>
    <w:rsid w:val="0028402D"/>
    <w:rsid w:val="0028414C"/>
    <w:rsid w:val="0028462D"/>
    <w:rsid w:val="00284830"/>
    <w:rsid w:val="00284CB2"/>
    <w:rsid w:val="002855E6"/>
    <w:rsid w:val="00285839"/>
    <w:rsid w:val="00285969"/>
    <w:rsid w:val="00286120"/>
    <w:rsid w:val="00286395"/>
    <w:rsid w:val="0028662F"/>
    <w:rsid w:val="0028678E"/>
    <w:rsid w:val="00286816"/>
    <w:rsid w:val="00286C86"/>
    <w:rsid w:val="00286DD3"/>
    <w:rsid w:val="00286FF1"/>
    <w:rsid w:val="00287271"/>
    <w:rsid w:val="0028765F"/>
    <w:rsid w:val="00287B8C"/>
    <w:rsid w:val="00287C96"/>
    <w:rsid w:val="00287E5E"/>
    <w:rsid w:val="00290DD9"/>
    <w:rsid w:val="00290E57"/>
    <w:rsid w:val="0029112D"/>
    <w:rsid w:val="00291183"/>
    <w:rsid w:val="00291373"/>
    <w:rsid w:val="0029165E"/>
    <w:rsid w:val="002916BA"/>
    <w:rsid w:val="002918CE"/>
    <w:rsid w:val="002918F2"/>
    <w:rsid w:val="00291E04"/>
    <w:rsid w:val="00292023"/>
    <w:rsid w:val="0029205E"/>
    <w:rsid w:val="00292194"/>
    <w:rsid w:val="00292629"/>
    <w:rsid w:val="0029270C"/>
    <w:rsid w:val="0029278B"/>
    <w:rsid w:val="002927D1"/>
    <w:rsid w:val="00292874"/>
    <w:rsid w:val="00292B0C"/>
    <w:rsid w:val="00292D1F"/>
    <w:rsid w:val="00292EAC"/>
    <w:rsid w:val="0029305E"/>
    <w:rsid w:val="002931E8"/>
    <w:rsid w:val="00294091"/>
    <w:rsid w:val="00294201"/>
    <w:rsid w:val="00294568"/>
    <w:rsid w:val="00294888"/>
    <w:rsid w:val="00294930"/>
    <w:rsid w:val="0029499D"/>
    <w:rsid w:val="00294A79"/>
    <w:rsid w:val="00294E31"/>
    <w:rsid w:val="00294EA1"/>
    <w:rsid w:val="00294F03"/>
    <w:rsid w:val="00295338"/>
    <w:rsid w:val="0029533E"/>
    <w:rsid w:val="002957CA"/>
    <w:rsid w:val="002959AF"/>
    <w:rsid w:val="00295B30"/>
    <w:rsid w:val="00295B3D"/>
    <w:rsid w:val="00295CBD"/>
    <w:rsid w:val="00295D21"/>
    <w:rsid w:val="00295D5D"/>
    <w:rsid w:val="00296299"/>
    <w:rsid w:val="002964F6"/>
    <w:rsid w:val="0029651D"/>
    <w:rsid w:val="002968A9"/>
    <w:rsid w:val="00296959"/>
    <w:rsid w:val="0029697F"/>
    <w:rsid w:val="00296F1B"/>
    <w:rsid w:val="00296FFB"/>
    <w:rsid w:val="00297060"/>
    <w:rsid w:val="0029727A"/>
    <w:rsid w:val="00297318"/>
    <w:rsid w:val="00297D6F"/>
    <w:rsid w:val="00297D85"/>
    <w:rsid w:val="00297E39"/>
    <w:rsid w:val="002A086B"/>
    <w:rsid w:val="002A09EE"/>
    <w:rsid w:val="002A0C71"/>
    <w:rsid w:val="002A0D5D"/>
    <w:rsid w:val="002A139A"/>
    <w:rsid w:val="002A13C3"/>
    <w:rsid w:val="002A1625"/>
    <w:rsid w:val="002A1942"/>
    <w:rsid w:val="002A1BD5"/>
    <w:rsid w:val="002A217E"/>
    <w:rsid w:val="002A22ED"/>
    <w:rsid w:val="002A2422"/>
    <w:rsid w:val="002A2857"/>
    <w:rsid w:val="002A29AD"/>
    <w:rsid w:val="002A2C0E"/>
    <w:rsid w:val="002A2D7F"/>
    <w:rsid w:val="002A3370"/>
    <w:rsid w:val="002A33AA"/>
    <w:rsid w:val="002A35BA"/>
    <w:rsid w:val="002A367F"/>
    <w:rsid w:val="002A3D6C"/>
    <w:rsid w:val="002A401F"/>
    <w:rsid w:val="002A4297"/>
    <w:rsid w:val="002A438F"/>
    <w:rsid w:val="002A444D"/>
    <w:rsid w:val="002A471D"/>
    <w:rsid w:val="002A4903"/>
    <w:rsid w:val="002A52CC"/>
    <w:rsid w:val="002A5388"/>
    <w:rsid w:val="002A557A"/>
    <w:rsid w:val="002A586A"/>
    <w:rsid w:val="002A590D"/>
    <w:rsid w:val="002A5B95"/>
    <w:rsid w:val="002A5D77"/>
    <w:rsid w:val="002A61B9"/>
    <w:rsid w:val="002A61C4"/>
    <w:rsid w:val="002A6499"/>
    <w:rsid w:val="002A64A8"/>
    <w:rsid w:val="002A69DB"/>
    <w:rsid w:val="002A6DAA"/>
    <w:rsid w:val="002A6F53"/>
    <w:rsid w:val="002A6F6A"/>
    <w:rsid w:val="002A6FCB"/>
    <w:rsid w:val="002A70CE"/>
    <w:rsid w:val="002A72EF"/>
    <w:rsid w:val="002A74EF"/>
    <w:rsid w:val="002A7719"/>
    <w:rsid w:val="002A7821"/>
    <w:rsid w:val="002A7A31"/>
    <w:rsid w:val="002A7B32"/>
    <w:rsid w:val="002A7B79"/>
    <w:rsid w:val="002A7C1F"/>
    <w:rsid w:val="002B03ED"/>
    <w:rsid w:val="002B0510"/>
    <w:rsid w:val="002B0642"/>
    <w:rsid w:val="002B0840"/>
    <w:rsid w:val="002B0EEC"/>
    <w:rsid w:val="002B14BE"/>
    <w:rsid w:val="002B16E0"/>
    <w:rsid w:val="002B1857"/>
    <w:rsid w:val="002B187F"/>
    <w:rsid w:val="002B196D"/>
    <w:rsid w:val="002B19C6"/>
    <w:rsid w:val="002B2298"/>
    <w:rsid w:val="002B2440"/>
    <w:rsid w:val="002B24ED"/>
    <w:rsid w:val="002B2B14"/>
    <w:rsid w:val="002B2EA2"/>
    <w:rsid w:val="002B2FED"/>
    <w:rsid w:val="002B304C"/>
    <w:rsid w:val="002B3346"/>
    <w:rsid w:val="002B36FD"/>
    <w:rsid w:val="002B3829"/>
    <w:rsid w:val="002B3FCB"/>
    <w:rsid w:val="002B402F"/>
    <w:rsid w:val="002B4273"/>
    <w:rsid w:val="002B476F"/>
    <w:rsid w:val="002B481D"/>
    <w:rsid w:val="002B4B29"/>
    <w:rsid w:val="002B52FA"/>
    <w:rsid w:val="002B5402"/>
    <w:rsid w:val="002B55E2"/>
    <w:rsid w:val="002B560F"/>
    <w:rsid w:val="002B56D3"/>
    <w:rsid w:val="002B56F2"/>
    <w:rsid w:val="002B586B"/>
    <w:rsid w:val="002B595A"/>
    <w:rsid w:val="002B5B97"/>
    <w:rsid w:val="002B60D0"/>
    <w:rsid w:val="002B611D"/>
    <w:rsid w:val="002B61CD"/>
    <w:rsid w:val="002B6327"/>
    <w:rsid w:val="002B63A5"/>
    <w:rsid w:val="002B642D"/>
    <w:rsid w:val="002B647B"/>
    <w:rsid w:val="002B6687"/>
    <w:rsid w:val="002B695B"/>
    <w:rsid w:val="002B6C7A"/>
    <w:rsid w:val="002B771C"/>
    <w:rsid w:val="002B77ED"/>
    <w:rsid w:val="002B7CB1"/>
    <w:rsid w:val="002B7E68"/>
    <w:rsid w:val="002C03C3"/>
    <w:rsid w:val="002C06DE"/>
    <w:rsid w:val="002C06E6"/>
    <w:rsid w:val="002C0779"/>
    <w:rsid w:val="002C0AF7"/>
    <w:rsid w:val="002C0B43"/>
    <w:rsid w:val="002C0C18"/>
    <w:rsid w:val="002C0CE0"/>
    <w:rsid w:val="002C0FC7"/>
    <w:rsid w:val="002C1071"/>
    <w:rsid w:val="002C131E"/>
    <w:rsid w:val="002C1338"/>
    <w:rsid w:val="002C1441"/>
    <w:rsid w:val="002C1562"/>
    <w:rsid w:val="002C1644"/>
    <w:rsid w:val="002C1799"/>
    <w:rsid w:val="002C180E"/>
    <w:rsid w:val="002C1954"/>
    <w:rsid w:val="002C1A82"/>
    <w:rsid w:val="002C1BE7"/>
    <w:rsid w:val="002C1F7A"/>
    <w:rsid w:val="002C20C7"/>
    <w:rsid w:val="002C21BC"/>
    <w:rsid w:val="002C22C0"/>
    <w:rsid w:val="002C22EF"/>
    <w:rsid w:val="002C23D5"/>
    <w:rsid w:val="002C28E5"/>
    <w:rsid w:val="002C2921"/>
    <w:rsid w:val="002C2B35"/>
    <w:rsid w:val="002C2EEC"/>
    <w:rsid w:val="002C2FE2"/>
    <w:rsid w:val="002C3378"/>
    <w:rsid w:val="002C3379"/>
    <w:rsid w:val="002C3476"/>
    <w:rsid w:val="002C3508"/>
    <w:rsid w:val="002C3924"/>
    <w:rsid w:val="002C3960"/>
    <w:rsid w:val="002C3B36"/>
    <w:rsid w:val="002C3D51"/>
    <w:rsid w:val="002C4567"/>
    <w:rsid w:val="002C48E5"/>
    <w:rsid w:val="002C4A1A"/>
    <w:rsid w:val="002C4B9C"/>
    <w:rsid w:val="002C4C69"/>
    <w:rsid w:val="002C52FD"/>
    <w:rsid w:val="002C5475"/>
    <w:rsid w:val="002C547D"/>
    <w:rsid w:val="002C560A"/>
    <w:rsid w:val="002C56C1"/>
    <w:rsid w:val="002C583F"/>
    <w:rsid w:val="002C5A5B"/>
    <w:rsid w:val="002C60C2"/>
    <w:rsid w:val="002C60D5"/>
    <w:rsid w:val="002C611E"/>
    <w:rsid w:val="002C6136"/>
    <w:rsid w:val="002C68F4"/>
    <w:rsid w:val="002C6A02"/>
    <w:rsid w:val="002C703C"/>
    <w:rsid w:val="002C71B5"/>
    <w:rsid w:val="002C71C2"/>
    <w:rsid w:val="002C730D"/>
    <w:rsid w:val="002C7BD0"/>
    <w:rsid w:val="002C7CAF"/>
    <w:rsid w:val="002C7D48"/>
    <w:rsid w:val="002C7E70"/>
    <w:rsid w:val="002C7F98"/>
    <w:rsid w:val="002D0357"/>
    <w:rsid w:val="002D066B"/>
    <w:rsid w:val="002D06D1"/>
    <w:rsid w:val="002D07CA"/>
    <w:rsid w:val="002D0E0A"/>
    <w:rsid w:val="002D1930"/>
    <w:rsid w:val="002D1CA6"/>
    <w:rsid w:val="002D1E54"/>
    <w:rsid w:val="002D1F0C"/>
    <w:rsid w:val="002D21B5"/>
    <w:rsid w:val="002D2338"/>
    <w:rsid w:val="002D2512"/>
    <w:rsid w:val="002D277F"/>
    <w:rsid w:val="002D295F"/>
    <w:rsid w:val="002D29C4"/>
    <w:rsid w:val="002D3285"/>
    <w:rsid w:val="002D328B"/>
    <w:rsid w:val="002D32F3"/>
    <w:rsid w:val="002D3566"/>
    <w:rsid w:val="002D36F5"/>
    <w:rsid w:val="002D39F0"/>
    <w:rsid w:val="002D3AE2"/>
    <w:rsid w:val="002D3C01"/>
    <w:rsid w:val="002D3E4A"/>
    <w:rsid w:val="002D4066"/>
    <w:rsid w:val="002D40EC"/>
    <w:rsid w:val="002D46AC"/>
    <w:rsid w:val="002D4707"/>
    <w:rsid w:val="002D499A"/>
    <w:rsid w:val="002D4D1B"/>
    <w:rsid w:val="002D4E9D"/>
    <w:rsid w:val="002D5421"/>
    <w:rsid w:val="002D5448"/>
    <w:rsid w:val="002D5582"/>
    <w:rsid w:val="002D55AC"/>
    <w:rsid w:val="002D5915"/>
    <w:rsid w:val="002D599E"/>
    <w:rsid w:val="002D5C25"/>
    <w:rsid w:val="002D61AE"/>
    <w:rsid w:val="002D6252"/>
    <w:rsid w:val="002D6313"/>
    <w:rsid w:val="002D66DC"/>
    <w:rsid w:val="002D68D9"/>
    <w:rsid w:val="002D6C7A"/>
    <w:rsid w:val="002D714B"/>
    <w:rsid w:val="002D7361"/>
    <w:rsid w:val="002E0010"/>
    <w:rsid w:val="002E038B"/>
    <w:rsid w:val="002E090A"/>
    <w:rsid w:val="002E0A73"/>
    <w:rsid w:val="002E0E9B"/>
    <w:rsid w:val="002E16D3"/>
    <w:rsid w:val="002E19F2"/>
    <w:rsid w:val="002E1ADA"/>
    <w:rsid w:val="002E1B25"/>
    <w:rsid w:val="002E1FB6"/>
    <w:rsid w:val="002E21C7"/>
    <w:rsid w:val="002E2257"/>
    <w:rsid w:val="002E24F5"/>
    <w:rsid w:val="002E2B09"/>
    <w:rsid w:val="002E2B7F"/>
    <w:rsid w:val="002E3072"/>
    <w:rsid w:val="002E30E7"/>
    <w:rsid w:val="002E318C"/>
    <w:rsid w:val="002E3364"/>
    <w:rsid w:val="002E34F3"/>
    <w:rsid w:val="002E3529"/>
    <w:rsid w:val="002E3637"/>
    <w:rsid w:val="002E3C7C"/>
    <w:rsid w:val="002E3E76"/>
    <w:rsid w:val="002E3F98"/>
    <w:rsid w:val="002E410A"/>
    <w:rsid w:val="002E43E7"/>
    <w:rsid w:val="002E4423"/>
    <w:rsid w:val="002E454C"/>
    <w:rsid w:val="002E4642"/>
    <w:rsid w:val="002E4657"/>
    <w:rsid w:val="002E496E"/>
    <w:rsid w:val="002E4BDB"/>
    <w:rsid w:val="002E4CA8"/>
    <w:rsid w:val="002E4E59"/>
    <w:rsid w:val="002E5113"/>
    <w:rsid w:val="002E54A6"/>
    <w:rsid w:val="002E555F"/>
    <w:rsid w:val="002E5A47"/>
    <w:rsid w:val="002E5B64"/>
    <w:rsid w:val="002E6121"/>
    <w:rsid w:val="002E6208"/>
    <w:rsid w:val="002E6332"/>
    <w:rsid w:val="002E685C"/>
    <w:rsid w:val="002E69AD"/>
    <w:rsid w:val="002E6A55"/>
    <w:rsid w:val="002E6B10"/>
    <w:rsid w:val="002E6D15"/>
    <w:rsid w:val="002E6D3D"/>
    <w:rsid w:val="002E70EF"/>
    <w:rsid w:val="002E7220"/>
    <w:rsid w:val="002E72AA"/>
    <w:rsid w:val="002E7453"/>
    <w:rsid w:val="002E76C7"/>
    <w:rsid w:val="002E788E"/>
    <w:rsid w:val="002E78C5"/>
    <w:rsid w:val="002E7A54"/>
    <w:rsid w:val="002E7BE9"/>
    <w:rsid w:val="002E7F27"/>
    <w:rsid w:val="002F026B"/>
    <w:rsid w:val="002F03D3"/>
    <w:rsid w:val="002F0691"/>
    <w:rsid w:val="002F0CC3"/>
    <w:rsid w:val="002F1076"/>
    <w:rsid w:val="002F140A"/>
    <w:rsid w:val="002F142C"/>
    <w:rsid w:val="002F1894"/>
    <w:rsid w:val="002F1A5D"/>
    <w:rsid w:val="002F1C54"/>
    <w:rsid w:val="002F1EBC"/>
    <w:rsid w:val="002F2086"/>
    <w:rsid w:val="002F225A"/>
    <w:rsid w:val="002F237A"/>
    <w:rsid w:val="002F2C88"/>
    <w:rsid w:val="002F2D1E"/>
    <w:rsid w:val="002F3394"/>
    <w:rsid w:val="002F372E"/>
    <w:rsid w:val="002F3890"/>
    <w:rsid w:val="002F3B34"/>
    <w:rsid w:val="002F3B49"/>
    <w:rsid w:val="002F3C39"/>
    <w:rsid w:val="002F3E9D"/>
    <w:rsid w:val="002F400D"/>
    <w:rsid w:val="002F4040"/>
    <w:rsid w:val="002F422B"/>
    <w:rsid w:val="002F4637"/>
    <w:rsid w:val="002F4B43"/>
    <w:rsid w:val="002F4D96"/>
    <w:rsid w:val="002F527B"/>
    <w:rsid w:val="002F5306"/>
    <w:rsid w:val="002F5421"/>
    <w:rsid w:val="002F5530"/>
    <w:rsid w:val="002F56C7"/>
    <w:rsid w:val="002F5972"/>
    <w:rsid w:val="002F5A4E"/>
    <w:rsid w:val="002F5BBB"/>
    <w:rsid w:val="002F5DD8"/>
    <w:rsid w:val="002F5E35"/>
    <w:rsid w:val="002F617F"/>
    <w:rsid w:val="002F61B2"/>
    <w:rsid w:val="002F632A"/>
    <w:rsid w:val="002F65EA"/>
    <w:rsid w:val="002F6666"/>
    <w:rsid w:val="002F66D1"/>
    <w:rsid w:val="002F67EA"/>
    <w:rsid w:val="002F6810"/>
    <w:rsid w:val="002F68F9"/>
    <w:rsid w:val="002F691D"/>
    <w:rsid w:val="002F6A41"/>
    <w:rsid w:val="002F7268"/>
    <w:rsid w:val="002F73BD"/>
    <w:rsid w:val="00300109"/>
    <w:rsid w:val="00300544"/>
    <w:rsid w:val="003006ED"/>
    <w:rsid w:val="0030077D"/>
    <w:rsid w:val="003008B5"/>
    <w:rsid w:val="00300A32"/>
    <w:rsid w:val="00300AD4"/>
    <w:rsid w:val="00300B17"/>
    <w:rsid w:val="00300F6D"/>
    <w:rsid w:val="00301629"/>
    <w:rsid w:val="0030163A"/>
    <w:rsid w:val="00301755"/>
    <w:rsid w:val="00301832"/>
    <w:rsid w:val="00301922"/>
    <w:rsid w:val="00301B6A"/>
    <w:rsid w:val="00301DFE"/>
    <w:rsid w:val="00301EA9"/>
    <w:rsid w:val="00302075"/>
    <w:rsid w:val="00302271"/>
    <w:rsid w:val="00302681"/>
    <w:rsid w:val="003028BE"/>
    <w:rsid w:val="00302AB5"/>
    <w:rsid w:val="00302DBF"/>
    <w:rsid w:val="00302DFB"/>
    <w:rsid w:val="00302FCE"/>
    <w:rsid w:val="00302FF0"/>
    <w:rsid w:val="003031D9"/>
    <w:rsid w:val="00303932"/>
    <w:rsid w:val="00303F63"/>
    <w:rsid w:val="003041CC"/>
    <w:rsid w:val="00304599"/>
    <w:rsid w:val="0030464E"/>
    <w:rsid w:val="003048C7"/>
    <w:rsid w:val="00304987"/>
    <w:rsid w:val="00304A63"/>
    <w:rsid w:val="00304B36"/>
    <w:rsid w:val="00304E41"/>
    <w:rsid w:val="003053A2"/>
    <w:rsid w:val="0030586B"/>
    <w:rsid w:val="00306274"/>
    <w:rsid w:val="0030665E"/>
    <w:rsid w:val="00306694"/>
    <w:rsid w:val="0030683E"/>
    <w:rsid w:val="00306894"/>
    <w:rsid w:val="00306DC9"/>
    <w:rsid w:val="003070AE"/>
    <w:rsid w:val="00307301"/>
    <w:rsid w:val="0030759E"/>
    <w:rsid w:val="003076E5"/>
    <w:rsid w:val="0030774B"/>
    <w:rsid w:val="003079DC"/>
    <w:rsid w:val="00307C48"/>
    <w:rsid w:val="00307F92"/>
    <w:rsid w:val="003105F4"/>
    <w:rsid w:val="00310960"/>
    <w:rsid w:val="00310B43"/>
    <w:rsid w:val="00310E0B"/>
    <w:rsid w:val="0031100A"/>
    <w:rsid w:val="00311052"/>
    <w:rsid w:val="00311133"/>
    <w:rsid w:val="0031140C"/>
    <w:rsid w:val="003117C2"/>
    <w:rsid w:val="0031180D"/>
    <w:rsid w:val="00311896"/>
    <w:rsid w:val="00311909"/>
    <w:rsid w:val="00311F6B"/>
    <w:rsid w:val="003120E2"/>
    <w:rsid w:val="00312128"/>
    <w:rsid w:val="003121AF"/>
    <w:rsid w:val="003122CB"/>
    <w:rsid w:val="003122F4"/>
    <w:rsid w:val="0031231E"/>
    <w:rsid w:val="0031242F"/>
    <w:rsid w:val="0031247E"/>
    <w:rsid w:val="00312DBD"/>
    <w:rsid w:val="0031309E"/>
    <w:rsid w:val="0031319A"/>
    <w:rsid w:val="00313605"/>
    <w:rsid w:val="00313909"/>
    <w:rsid w:val="00313B28"/>
    <w:rsid w:val="00313C40"/>
    <w:rsid w:val="00313CE9"/>
    <w:rsid w:val="003146E3"/>
    <w:rsid w:val="00314A58"/>
    <w:rsid w:val="00314EE3"/>
    <w:rsid w:val="00315065"/>
    <w:rsid w:val="00315430"/>
    <w:rsid w:val="0031569D"/>
    <w:rsid w:val="00315828"/>
    <w:rsid w:val="003158E7"/>
    <w:rsid w:val="00315939"/>
    <w:rsid w:val="00315F0D"/>
    <w:rsid w:val="00315FC5"/>
    <w:rsid w:val="0031611A"/>
    <w:rsid w:val="00316612"/>
    <w:rsid w:val="00316624"/>
    <w:rsid w:val="00316AB5"/>
    <w:rsid w:val="00316F35"/>
    <w:rsid w:val="00316F66"/>
    <w:rsid w:val="00316F98"/>
    <w:rsid w:val="003171D3"/>
    <w:rsid w:val="003172D1"/>
    <w:rsid w:val="003174BA"/>
    <w:rsid w:val="00317537"/>
    <w:rsid w:val="003177A4"/>
    <w:rsid w:val="00317C39"/>
    <w:rsid w:val="00317C8C"/>
    <w:rsid w:val="00317E19"/>
    <w:rsid w:val="00317E2B"/>
    <w:rsid w:val="00317ECB"/>
    <w:rsid w:val="00317F99"/>
    <w:rsid w:val="003200E8"/>
    <w:rsid w:val="00320309"/>
    <w:rsid w:val="00320345"/>
    <w:rsid w:val="003203AC"/>
    <w:rsid w:val="003204BB"/>
    <w:rsid w:val="0032092A"/>
    <w:rsid w:val="0032095E"/>
    <w:rsid w:val="00320B56"/>
    <w:rsid w:val="003211A3"/>
    <w:rsid w:val="003215AE"/>
    <w:rsid w:val="00321F16"/>
    <w:rsid w:val="00322295"/>
    <w:rsid w:val="00322471"/>
    <w:rsid w:val="003225FB"/>
    <w:rsid w:val="003227F4"/>
    <w:rsid w:val="00322B84"/>
    <w:rsid w:val="0032305B"/>
    <w:rsid w:val="00323181"/>
    <w:rsid w:val="00323240"/>
    <w:rsid w:val="0032355C"/>
    <w:rsid w:val="00323899"/>
    <w:rsid w:val="0032392D"/>
    <w:rsid w:val="00323993"/>
    <w:rsid w:val="00323C41"/>
    <w:rsid w:val="003249DA"/>
    <w:rsid w:val="00324A4C"/>
    <w:rsid w:val="00324B13"/>
    <w:rsid w:val="003250E4"/>
    <w:rsid w:val="00325366"/>
    <w:rsid w:val="00325373"/>
    <w:rsid w:val="003254DF"/>
    <w:rsid w:val="00325601"/>
    <w:rsid w:val="00325753"/>
    <w:rsid w:val="0032577B"/>
    <w:rsid w:val="0032581C"/>
    <w:rsid w:val="0032582C"/>
    <w:rsid w:val="003259A3"/>
    <w:rsid w:val="003259AB"/>
    <w:rsid w:val="00325D68"/>
    <w:rsid w:val="003260F3"/>
    <w:rsid w:val="003265CD"/>
    <w:rsid w:val="00326882"/>
    <w:rsid w:val="0032688C"/>
    <w:rsid w:val="003268D5"/>
    <w:rsid w:val="00326AF3"/>
    <w:rsid w:val="00326C1B"/>
    <w:rsid w:val="00326DA2"/>
    <w:rsid w:val="0032777E"/>
    <w:rsid w:val="00327A5B"/>
    <w:rsid w:val="003303E0"/>
    <w:rsid w:val="003308DC"/>
    <w:rsid w:val="003309C1"/>
    <w:rsid w:val="00330B1D"/>
    <w:rsid w:val="003315CE"/>
    <w:rsid w:val="00331602"/>
    <w:rsid w:val="00332067"/>
    <w:rsid w:val="003323A0"/>
    <w:rsid w:val="003324FE"/>
    <w:rsid w:val="003327D5"/>
    <w:rsid w:val="00332822"/>
    <w:rsid w:val="00332997"/>
    <w:rsid w:val="00332D31"/>
    <w:rsid w:val="00332D79"/>
    <w:rsid w:val="003333F2"/>
    <w:rsid w:val="003335A1"/>
    <w:rsid w:val="00333764"/>
    <w:rsid w:val="00333908"/>
    <w:rsid w:val="00333FC8"/>
    <w:rsid w:val="00334474"/>
    <w:rsid w:val="003344C5"/>
    <w:rsid w:val="003348A0"/>
    <w:rsid w:val="003348E2"/>
    <w:rsid w:val="00334A38"/>
    <w:rsid w:val="00334A5C"/>
    <w:rsid w:val="00334B8A"/>
    <w:rsid w:val="00335195"/>
    <w:rsid w:val="0033539C"/>
    <w:rsid w:val="003353CC"/>
    <w:rsid w:val="003357FF"/>
    <w:rsid w:val="00335892"/>
    <w:rsid w:val="00335A3F"/>
    <w:rsid w:val="00335A99"/>
    <w:rsid w:val="00335DBF"/>
    <w:rsid w:val="00336123"/>
    <w:rsid w:val="003366DA"/>
    <w:rsid w:val="00336E71"/>
    <w:rsid w:val="00336F6C"/>
    <w:rsid w:val="00337180"/>
    <w:rsid w:val="003372AC"/>
    <w:rsid w:val="00337438"/>
    <w:rsid w:val="003374DF"/>
    <w:rsid w:val="0033755F"/>
    <w:rsid w:val="0033773D"/>
    <w:rsid w:val="003377CF"/>
    <w:rsid w:val="00337D03"/>
    <w:rsid w:val="00337DCB"/>
    <w:rsid w:val="00337EDA"/>
    <w:rsid w:val="0034007C"/>
    <w:rsid w:val="003400DD"/>
    <w:rsid w:val="0034010E"/>
    <w:rsid w:val="003401BF"/>
    <w:rsid w:val="00340364"/>
    <w:rsid w:val="0034057C"/>
    <w:rsid w:val="003409A8"/>
    <w:rsid w:val="00340F09"/>
    <w:rsid w:val="00340F41"/>
    <w:rsid w:val="00341422"/>
    <w:rsid w:val="00341707"/>
    <w:rsid w:val="0034194D"/>
    <w:rsid w:val="00341BD0"/>
    <w:rsid w:val="00341BEB"/>
    <w:rsid w:val="00341FB6"/>
    <w:rsid w:val="0034205E"/>
    <w:rsid w:val="0034273D"/>
    <w:rsid w:val="00342A49"/>
    <w:rsid w:val="00342C26"/>
    <w:rsid w:val="00342C9B"/>
    <w:rsid w:val="00342D98"/>
    <w:rsid w:val="00342E9C"/>
    <w:rsid w:val="00342F35"/>
    <w:rsid w:val="00342FC3"/>
    <w:rsid w:val="003432D6"/>
    <w:rsid w:val="0034389B"/>
    <w:rsid w:val="00343C33"/>
    <w:rsid w:val="00343C41"/>
    <w:rsid w:val="00343C91"/>
    <w:rsid w:val="00343EDE"/>
    <w:rsid w:val="00343EE2"/>
    <w:rsid w:val="00343FF3"/>
    <w:rsid w:val="003443FE"/>
    <w:rsid w:val="003444F0"/>
    <w:rsid w:val="00344589"/>
    <w:rsid w:val="0034463E"/>
    <w:rsid w:val="00344704"/>
    <w:rsid w:val="003448E3"/>
    <w:rsid w:val="003448F6"/>
    <w:rsid w:val="00344EB9"/>
    <w:rsid w:val="00345114"/>
    <w:rsid w:val="003451AD"/>
    <w:rsid w:val="0034539F"/>
    <w:rsid w:val="00345512"/>
    <w:rsid w:val="0034558F"/>
    <w:rsid w:val="003455A0"/>
    <w:rsid w:val="003457B0"/>
    <w:rsid w:val="003458F3"/>
    <w:rsid w:val="00345BA8"/>
    <w:rsid w:val="00345EA1"/>
    <w:rsid w:val="0034608A"/>
    <w:rsid w:val="00346ECF"/>
    <w:rsid w:val="00346FC8"/>
    <w:rsid w:val="00347121"/>
    <w:rsid w:val="00347346"/>
    <w:rsid w:val="00347436"/>
    <w:rsid w:val="003478C7"/>
    <w:rsid w:val="00347989"/>
    <w:rsid w:val="00347ECD"/>
    <w:rsid w:val="0035028C"/>
    <w:rsid w:val="00350616"/>
    <w:rsid w:val="00350685"/>
    <w:rsid w:val="00350759"/>
    <w:rsid w:val="00350959"/>
    <w:rsid w:val="00350A9A"/>
    <w:rsid w:val="00350AEB"/>
    <w:rsid w:val="0035133B"/>
    <w:rsid w:val="003515E4"/>
    <w:rsid w:val="00351871"/>
    <w:rsid w:val="003519D3"/>
    <w:rsid w:val="00351BCD"/>
    <w:rsid w:val="00351F52"/>
    <w:rsid w:val="00352065"/>
    <w:rsid w:val="0035265E"/>
    <w:rsid w:val="003527AE"/>
    <w:rsid w:val="0035281E"/>
    <w:rsid w:val="00352C64"/>
    <w:rsid w:val="00352D74"/>
    <w:rsid w:val="00352EC7"/>
    <w:rsid w:val="00353146"/>
    <w:rsid w:val="003531C1"/>
    <w:rsid w:val="00353276"/>
    <w:rsid w:val="003534E5"/>
    <w:rsid w:val="00353959"/>
    <w:rsid w:val="00353B6E"/>
    <w:rsid w:val="00353C1D"/>
    <w:rsid w:val="00353EA5"/>
    <w:rsid w:val="00353F67"/>
    <w:rsid w:val="0035427D"/>
    <w:rsid w:val="00354BD2"/>
    <w:rsid w:val="00354D27"/>
    <w:rsid w:val="00354DFA"/>
    <w:rsid w:val="00354EFB"/>
    <w:rsid w:val="0035511C"/>
    <w:rsid w:val="0035523B"/>
    <w:rsid w:val="00355633"/>
    <w:rsid w:val="00355894"/>
    <w:rsid w:val="003559A1"/>
    <w:rsid w:val="003559DA"/>
    <w:rsid w:val="00355DB1"/>
    <w:rsid w:val="003563F7"/>
    <w:rsid w:val="00356419"/>
    <w:rsid w:val="0035650B"/>
    <w:rsid w:val="0035651D"/>
    <w:rsid w:val="00356792"/>
    <w:rsid w:val="00356B21"/>
    <w:rsid w:val="00356E4B"/>
    <w:rsid w:val="0035738A"/>
    <w:rsid w:val="003576B7"/>
    <w:rsid w:val="0035783C"/>
    <w:rsid w:val="00357884"/>
    <w:rsid w:val="00357960"/>
    <w:rsid w:val="00357F79"/>
    <w:rsid w:val="00360397"/>
    <w:rsid w:val="003604FB"/>
    <w:rsid w:val="0036080E"/>
    <w:rsid w:val="00360BDD"/>
    <w:rsid w:val="00360BE1"/>
    <w:rsid w:val="00360DBF"/>
    <w:rsid w:val="00361415"/>
    <w:rsid w:val="0036148F"/>
    <w:rsid w:val="00361751"/>
    <w:rsid w:val="00361F72"/>
    <w:rsid w:val="00362158"/>
    <w:rsid w:val="00362338"/>
    <w:rsid w:val="003625A0"/>
    <w:rsid w:val="00362737"/>
    <w:rsid w:val="003627C3"/>
    <w:rsid w:val="00362825"/>
    <w:rsid w:val="00362A51"/>
    <w:rsid w:val="00362B2C"/>
    <w:rsid w:val="00362EE0"/>
    <w:rsid w:val="003630D1"/>
    <w:rsid w:val="00363228"/>
    <w:rsid w:val="003633BB"/>
    <w:rsid w:val="003635EC"/>
    <w:rsid w:val="00363746"/>
    <w:rsid w:val="003637EC"/>
    <w:rsid w:val="003638F5"/>
    <w:rsid w:val="00363C3F"/>
    <w:rsid w:val="00363FD8"/>
    <w:rsid w:val="00364049"/>
    <w:rsid w:val="00364445"/>
    <w:rsid w:val="00364716"/>
    <w:rsid w:val="003647E2"/>
    <w:rsid w:val="00364A73"/>
    <w:rsid w:val="00364D0E"/>
    <w:rsid w:val="00364E73"/>
    <w:rsid w:val="003656A7"/>
    <w:rsid w:val="00365E69"/>
    <w:rsid w:val="003664DB"/>
    <w:rsid w:val="00366615"/>
    <w:rsid w:val="003666F3"/>
    <w:rsid w:val="003668EA"/>
    <w:rsid w:val="00366BAF"/>
    <w:rsid w:val="00366C20"/>
    <w:rsid w:val="00366E2F"/>
    <w:rsid w:val="00367795"/>
    <w:rsid w:val="0036785E"/>
    <w:rsid w:val="00367974"/>
    <w:rsid w:val="00367DEC"/>
    <w:rsid w:val="00367F5A"/>
    <w:rsid w:val="003700E9"/>
    <w:rsid w:val="00370428"/>
    <w:rsid w:val="0037051A"/>
    <w:rsid w:val="00370864"/>
    <w:rsid w:val="003709E3"/>
    <w:rsid w:val="00370C73"/>
    <w:rsid w:val="0037113D"/>
    <w:rsid w:val="003711CE"/>
    <w:rsid w:val="003718B5"/>
    <w:rsid w:val="00371CA7"/>
    <w:rsid w:val="00371DFC"/>
    <w:rsid w:val="00371E27"/>
    <w:rsid w:val="00371E40"/>
    <w:rsid w:val="00371E50"/>
    <w:rsid w:val="00372170"/>
    <w:rsid w:val="003722C2"/>
    <w:rsid w:val="003723FF"/>
    <w:rsid w:val="003726B8"/>
    <w:rsid w:val="00372805"/>
    <w:rsid w:val="00372899"/>
    <w:rsid w:val="003728B5"/>
    <w:rsid w:val="00372D98"/>
    <w:rsid w:val="0037336F"/>
    <w:rsid w:val="00373428"/>
    <w:rsid w:val="00373462"/>
    <w:rsid w:val="0037372B"/>
    <w:rsid w:val="003737C3"/>
    <w:rsid w:val="00373880"/>
    <w:rsid w:val="003738C7"/>
    <w:rsid w:val="00373ABE"/>
    <w:rsid w:val="00373B3E"/>
    <w:rsid w:val="003741F7"/>
    <w:rsid w:val="0037420D"/>
    <w:rsid w:val="00374434"/>
    <w:rsid w:val="00374624"/>
    <w:rsid w:val="00374836"/>
    <w:rsid w:val="003748EB"/>
    <w:rsid w:val="00374B88"/>
    <w:rsid w:val="00374C11"/>
    <w:rsid w:val="00374C3C"/>
    <w:rsid w:val="00374C84"/>
    <w:rsid w:val="003754B9"/>
    <w:rsid w:val="00375655"/>
    <w:rsid w:val="00375919"/>
    <w:rsid w:val="00376243"/>
    <w:rsid w:val="003768E5"/>
    <w:rsid w:val="00376B0C"/>
    <w:rsid w:val="00376DD4"/>
    <w:rsid w:val="00377525"/>
    <w:rsid w:val="003778B1"/>
    <w:rsid w:val="003778BB"/>
    <w:rsid w:val="003779E5"/>
    <w:rsid w:val="00377A6A"/>
    <w:rsid w:val="00377D1F"/>
    <w:rsid w:val="00380013"/>
    <w:rsid w:val="003804D5"/>
    <w:rsid w:val="00380A18"/>
    <w:rsid w:val="00380AD4"/>
    <w:rsid w:val="00380EEF"/>
    <w:rsid w:val="00380F99"/>
    <w:rsid w:val="0038119C"/>
    <w:rsid w:val="00381624"/>
    <w:rsid w:val="00381AD7"/>
    <w:rsid w:val="00381D42"/>
    <w:rsid w:val="00381E6B"/>
    <w:rsid w:val="00382152"/>
    <w:rsid w:val="003821B8"/>
    <w:rsid w:val="00382640"/>
    <w:rsid w:val="00382649"/>
    <w:rsid w:val="0038271D"/>
    <w:rsid w:val="003829EE"/>
    <w:rsid w:val="00382CBE"/>
    <w:rsid w:val="00382FDA"/>
    <w:rsid w:val="0038300A"/>
    <w:rsid w:val="003836CE"/>
    <w:rsid w:val="00383A13"/>
    <w:rsid w:val="00383BAC"/>
    <w:rsid w:val="00384559"/>
    <w:rsid w:val="003846A0"/>
    <w:rsid w:val="00384D7D"/>
    <w:rsid w:val="0038515A"/>
    <w:rsid w:val="00385164"/>
    <w:rsid w:val="003853D2"/>
    <w:rsid w:val="00385602"/>
    <w:rsid w:val="003858A6"/>
    <w:rsid w:val="003858C5"/>
    <w:rsid w:val="00385E1D"/>
    <w:rsid w:val="00385F1A"/>
    <w:rsid w:val="003860B6"/>
    <w:rsid w:val="003861C7"/>
    <w:rsid w:val="00386297"/>
    <w:rsid w:val="003865A1"/>
    <w:rsid w:val="003865A5"/>
    <w:rsid w:val="00386997"/>
    <w:rsid w:val="00386A82"/>
    <w:rsid w:val="00386B20"/>
    <w:rsid w:val="00386CD4"/>
    <w:rsid w:val="003871BB"/>
    <w:rsid w:val="003875CB"/>
    <w:rsid w:val="003878B2"/>
    <w:rsid w:val="00387A1B"/>
    <w:rsid w:val="00387D44"/>
    <w:rsid w:val="00387DD2"/>
    <w:rsid w:val="003903AF"/>
    <w:rsid w:val="0039047F"/>
    <w:rsid w:val="00390851"/>
    <w:rsid w:val="003908C9"/>
    <w:rsid w:val="00390900"/>
    <w:rsid w:val="00390BA1"/>
    <w:rsid w:val="00390FBC"/>
    <w:rsid w:val="00391080"/>
    <w:rsid w:val="003910AE"/>
    <w:rsid w:val="0039162F"/>
    <w:rsid w:val="0039204F"/>
    <w:rsid w:val="00392063"/>
    <w:rsid w:val="00392245"/>
    <w:rsid w:val="00392606"/>
    <w:rsid w:val="00392B34"/>
    <w:rsid w:val="00392CF8"/>
    <w:rsid w:val="00392DCC"/>
    <w:rsid w:val="00393288"/>
    <w:rsid w:val="00393646"/>
    <w:rsid w:val="00393686"/>
    <w:rsid w:val="003939BC"/>
    <w:rsid w:val="00393ABF"/>
    <w:rsid w:val="00393B67"/>
    <w:rsid w:val="00393C7F"/>
    <w:rsid w:val="00393DA9"/>
    <w:rsid w:val="003946CC"/>
    <w:rsid w:val="003949BC"/>
    <w:rsid w:val="00394AE8"/>
    <w:rsid w:val="00394FF0"/>
    <w:rsid w:val="003950FA"/>
    <w:rsid w:val="0039536D"/>
    <w:rsid w:val="00395462"/>
    <w:rsid w:val="0039554E"/>
    <w:rsid w:val="00395811"/>
    <w:rsid w:val="0039585A"/>
    <w:rsid w:val="00395A31"/>
    <w:rsid w:val="00395E0F"/>
    <w:rsid w:val="003960B2"/>
    <w:rsid w:val="003960FB"/>
    <w:rsid w:val="003961FF"/>
    <w:rsid w:val="00396391"/>
    <w:rsid w:val="003963E0"/>
    <w:rsid w:val="003965EF"/>
    <w:rsid w:val="00396727"/>
    <w:rsid w:val="00396815"/>
    <w:rsid w:val="00396B30"/>
    <w:rsid w:val="00396C62"/>
    <w:rsid w:val="00396D31"/>
    <w:rsid w:val="00396DD9"/>
    <w:rsid w:val="00396F70"/>
    <w:rsid w:val="00397023"/>
    <w:rsid w:val="0039705D"/>
    <w:rsid w:val="003970C6"/>
    <w:rsid w:val="0039710E"/>
    <w:rsid w:val="0039720E"/>
    <w:rsid w:val="0039756F"/>
    <w:rsid w:val="00397613"/>
    <w:rsid w:val="003978F4"/>
    <w:rsid w:val="00397962"/>
    <w:rsid w:val="00397AB4"/>
    <w:rsid w:val="00397BB5"/>
    <w:rsid w:val="00397DE6"/>
    <w:rsid w:val="00397E77"/>
    <w:rsid w:val="003A0154"/>
    <w:rsid w:val="003A01B3"/>
    <w:rsid w:val="003A04A5"/>
    <w:rsid w:val="003A051B"/>
    <w:rsid w:val="003A052D"/>
    <w:rsid w:val="003A0879"/>
    <w:rsid w:val="003A0B91"/>
    <w:rsid w:val="003A0DC4"/>
    <w:rsid w:val="003A0E6C"/>
    <w:rsid w:val="003A1075"/>
    <w:rsid w:val="003A10F7"/>
    <w:rsid w:val="003A160A"/>
    <w:rsid w:val="003A1D17"/>
    <w:rsid w:val="003A1D9C"/>
    <w:rsid w:val="003A2516"/>
    <w:rsid w:val="003A29CB"/>
    <w:rsid w:val="003A30B1"/>
    <w:rsid w:val="003A32BE"/>
    <w:rsid w:val="003A3321"/>
    <w:rsid w:val="003A340F"/>
    <w:rsid w:val="003A35A0"/>
    <w:rsid w:val="003A39F5"/>
    <w:rsid w:val="003A3BDF"/>
    <w:rsid w:val="003A3D65"/>
    <w:rsid w:val="003A4037"/>
    <w:rsid w:val="003A4110"/>
    <w:rsid w:val="003A41E2"/>
    <w:rsid w:val="003A4338"/>
    <w:rsid w:val="003A4B83"/>
    <w:rsid w:val="003A4CB8"/>
    <w:rsid w:val="003A4FF1"/>
    <w:rsid w:val="003A533C"/>
    <w:rsid w:val="003A5542"/>
    <w:rsid w:val="003A570C"/>
    <w:rsid w:val="003A5710"/>
    <w:rsid w:val="003A591C"/>
    <w:rsid w:val="003A5A98"/>
    <w:rsid w:val="003A5B36"/>
    <w:rsid w:val="003A62F5"/>
    <w:rsid w:val="003A648F"/>
    <w:rsid w:val="003A64F9"/>
    <w:rsid w:val="003A6610"/>
    <w:rsid w:val="003A672A"/>
    <w:rsid w:val="003A6AE2"/>
    <w:rsid w:val="003A6F3F"/>
    <w:rsid w:val="003A7307"/>
    <w:rsid w:val="003A7468"/>
    <w:rsid w:val="003A75AC"/>
    <w:rsid w:val="003A79D0"/>
    <w:rsid w:val="003A7A65"/>
    <w:rsid w:val="003A7BB8"/>
    <w:rsid w:val="003B0505"/>
    <w:rsid w:val="003B09BC"/>
    <w:rsid w:val="003B0CAE"/>
    <w:rsid w:val="003B11C4"/>
    <w:rsid w:val="003B150B"/>
    <w:rsid w:val="003B1657"/>
    <w:rsid w:val="003B1678"/>
    <w:rsid w:val="003B1831"/>
    <w:rsid w:val="003B18AC"/>
    <w:rsid w:val="003B18E1"/>
    <w:rsid w:val="003B1A39"/>
    <w:rsid w:val="003B1B80"/>
    <w:rsid w:val="003B1EDF"/>
    <w:rsid w:val="003B2401"/>
    <w:rsid w:val="003B27F0"/>
    <w:rsid w:val="003B2825"/>
    <w:rsid w:val="003B2BBA"/>
    <w:rsid w:val="003B2C21"/>
    <w:rsid w:val="003B2C46"/>
    <w:rsid w:val="003B2D26"/>
    <w:rsid w:val="003B2F6F"/>
    <w:rsid w:val="003B30F5"/>
    <w:rsid w:val="003B320D"/>
    <w:rsid w:val="003B3841"/>
    <w:rsid w:val="003B3E50"/>
    <w:rsid w:val="003B41C5"/>
    <w:rsid w:val="003B4296"/>
    <w:rsid w:val="003B42A4"/>
    <w:rsid w:val="003B4481"/>
    <w:rsid w:val="003B45CF"/>
    <w:rsid w:val="003B461A"/>
    <w:rsid w:val="003B461E"/>
    <w:rsid w:val="003B469E"/>
    <w:rsid w:val="003B4A32"/>
    <w:rsid w:val="003B4F36"/>
    <w:rsid w:val="003B5164"/>
    <w:rsid w:val="003B55B4"/>
    <w:rsid w:val="003B5953"/>
    <w:rsid w:val="003B5BF2"/>
    <w:rsid w:val="003B5CE4"/>
    <w:rsid w:val="003B5D21"/>
    <w:rsid w:val="003B5DD4"/>
    <w:rsid w:val="003B5F13"/>
    <w:rsid w:val="003B60A3"/>
    <w:rsid w:val="003B6406"/>
    <w:rsid w:val="003B682E"/>
    <w:rsid w:val="003B6AF0"/>
    <w:rsid w:val="003B6BA5"/>
    <w:rsid w:val="003B6CD8"/>
    <w:rsid w:val="003B70A2"/>
    <w:rsid w:val="003B71FC"/>
    <w:rsid w:val="003B7203"/>
    <w:rsid w:val="003B747B"/>
    <w:rsid w:val="003B76D7"/>
    <w:rsid w:val="003B7840"/>
    <w:rsid w:val="003B7BB2"/>
    <w:rsid w:val="003C0082"/>
    <w:rsid w:val="003C01A5"/>
    <w:rsid w:val="003C0589"/>
    <w:rsid w:val="003C05D2"/>
    <w:rsid w:val="003C0746"/>
    <w:rsid w:val="003C0B96"/>
    <w:rsid w:val="003C0BF3"/>
    <w:rsid w:val="003C10A6"/>
    <w:rsid w:val="003C15B5"/>
    <w:rsid w:val="003C176E"/>
    <w:rsid w:val="003C18CD"/>
    <w:rsid w:val="003C1A39"/>
    <w:rsid w:val="003C1E0E"/>
    <w:rsid w:val="003C236C"/>
    <w:rsid w:val="003C2383"/>
    <w:rsid w:val="003C24B4"/>
    <w:rsid w:val="003C2819"/>
    <w:rsid w:val="003C294E"/>
    <w:rsid w:val="003C2ADB"/>
    <w:rsid w:val="003C2B04"/>
    <w:rsid w:val="003C2F1F"/>
    <w:rsid w:val="003C2F4D"/>
    <w:rsid w:val="003C3039"/>
    <w:rsid w:val="003C3127"/>
    <w:rsid w:val="003C33A6"/>
    <w:rsid w:val="003C349E"/>
    <w:rsid w:val="003C367F"/>
    <w:rsid w:val="003C38E6"/>
    <w:rsid w:val="003C3ACC"/>
    <w:rsid w:val="003C3B9A"/>
    <w:rsid w:val="003C4102"/>
    <w:rsid w:val="003C4175"/>
    <w:rsid w:val="003C46C6"/>
    <w:rsid w:val="003C472E"/>
    <w:rsid w:val="003C48D3"/>
    <w:rsid w:val="003C4BEE"/>
    <w:rsid w:val="003C4D8F"/>
    <w:rsid w:val="003C4DF9"/>
    <w:rsid w:val="003C4FA8"/>
    <w:rsid w:val="003C5098"/>
    <w:rsid w:val="003C5103"/>
    <w:rsid w:val="003C5458"/>
    <w:rsid w:val="003C56EE"/>
    <w:rsid w:val="003C5B38"/>
    <w:rsid w:val="003C5EBC"/>
    <w:rsid w:val="003C606C"/>
    <w:rsid w:val="003C6102"/>
    <w:rsid w:val="003C61B0"/>
    <w:rsid w:val="003C6603"/>
    <w:rsid w:val="003C670D"/>
    <w:rsid w:val="003C689B"/>
    <w:rsid w:val="003C6A9B"/>
    <w:rsid w:val="003C6FDD"/>
    <w:rsid w:val="003C7184"/>
    <w:rsid w:val="003C7470"/>
    <w:rsid w:val="003C7752"/>
    <w:rsid w:val="003C7910"/>
    <w:rsid w:val="003C7915"/>
    <w:rsid w:val="003C7C6A"/>
    <w:rsid w:val="003D0121"/>
    <w:rsid w:val="003D01EE"/>
    <w:rsid w:val="003D02F2"/>
    <w:rsid w:val="003D03D5"/>
    <w:rsid w:val="003D04C1"/>
    <w:rsid w:val="003D068D"/>
    <w:rsid w:val="003D073B"/>
    <w:rsid w:val="003D0744"/>
    <w:rsid w:val="003D095D"/>
    <w:rsid w:val="003D0A38"/>
    <w:rsid w:val="003D0D40"/>
    <w:rsid w:val="003D19A9"/>
    <w:rsid w:val="003D1B77"/>
    <w:rsid w:val="003D1C5A"/>
    <w:rsid w:val="003D1D9D"/>
    <w:rsid w:val="003D1EBB"/>
    <w:rsid w:val="003D2506"/>
    <w:rsid w:val="003D267D"/>
    <w:rsid w:val="003D26CC"/>
    <w:rsid w:val="003D27FD"/>
    <w:rsid w:val="003D2C66"/>
    <w:rsid w:val="003D2C70"/>
    <w:rsid w:val="003D2CDB"/>
    <w:rsid w:val="003D34C2"/>
    <w:rsid w:val="003D385F"/>
    <w:rsid w:val="003D3AA1"/>
    <w:rsid w:val="003D40F5"/>
    <w:rsid w:val="003D443B"/>
    <w:rsid w:val="003D4468"/>
    <w:rsid w:val="003D4629"/>
    <w:rsid w:val="003D48C1"/>
    <w:rsid w:val="003D4A79"/>
    <w:rsid w:val="003D4F0B"/>
    <w:rsid w:val="003D4F1E"/>
    <w:rsid w:val="003D4F89"/>
    <w:rsid w:val="003D50C0"/>
    <w:rsid w:val="003D51D8"/>
    <w:rsid w:val="003D5477"/>
    <w:rsid w:val="003D54CD"/>
    <w:rsid w:val="003D5699"/>
    <w:rsid w:val="003D5A38"/>
    <w:rsid w:val="003D5BFE"/>
    <w:rsid w:val="003D62AC"/>
    <w:rsid w:val="003D6383"/>
    <w:rsid w:val="003D664E"/>
    <w:rsid w:val="003D6A4A"/>
    <w:rsid w:val="003D6F04"/>
    <w:rsid w:val="003D6F46"/>
    <w:rsid w:val="003D6F51"/>
    <w:rsid w:val="003D74D4"/>
    <w:rsid w:val="003D7B71"/>
    <w:rsid w:val="003D7FA3"/>
    <w:rsid w:val="003E01FC"/>
    <w:rsid w:val="003E05BC"/>
    <w:rsid w:val="003E0987"/>
    <w:rsid w:val="003E0E24"/>
    <w:rsid w:val="003E1048"/>
    <w:rsid w:val="003E1324"/>
    <w:rsid w:val="003E15A5"/>
    <w:rsid w:val="003E16B5"/>
    <w:rsid w:val="003E176E"/>
    <w:rsid w:val="003E1818"/>
    <w:rsid w:val="003E1F3C"/>
    <w:rsid w:val="003E1FAA"/>
    <w:rsid w:val="003E1FE4"/>
    <w:rsid w:val="003E20D6"/>
    <w:rsid w:val="003E225E"/>
    <w:rsid w:val="003E239F"/>
    <w:rsid w:val="003E2618"/>
    <w:rsid w:val="003E2820"/>
    <w:rsid w:val="003E2918"/>
    <w:rsid w:val="003E2E76"/>
    <w:rsid w:val="003E300C"/>
    <w:rsid w:val="003E309E"/>
    <w:rsid w:val="003E31B7"/>
    <w:rsid w:val="003E3820"/>
    <w:rsid w:val="003E393D"/>
    <w:rsid w:val="003E3D01"/>
    <w:rsid w:val="003E3D28"/>
    <w:rsid w:val="003E3D32"/>
    <w:rsid w:val="003E3F73"/>
    <w:rsid w:val="003E3F90"/>
    <w:rsid w:val="003E422E"/>
    <w:rsid w:val="003E4394"/>
    <w:rsid w:val="003E4765"/>
    <w:rsid w:val="003E4816"/>
    <w:rsid w:val="003E48A8"/>
    <w:rsid w:val="003E4D64"/>
    <w:rsid w:val="003E4D87"/>
    <w:rsid w:val="003E4F54"/>
    <w:rsid w:val="003E504F"/>
    <w:rsid w:val="003E5197"/>
    <w:rsid w:val="003E534A"/>
    <w:rsid w:val="003E58F9"/>
    <w:rsid w:val="003E5B02"/>
    <w:rsid w:val="003E5DE3"/>
    <w:rsid w:val="003E61CF"/>
    <w:rsid w:val="003E664E"/>
    <w:rsid w:val="003E6A7E"/>
    <w:rsid w:val="003E6B0C"/>
    <w:rsid w:val="003E6B79"/>
    <w:rsid w:val="003E6B90"/>
    <w:rsid w:val="003E6B91"/>
    <w:rsid w:val="003E7106"/>
    <w:rsid w:val="003E71D7"/>
    <w:rsid w:val="003E74AC"/>
    <w:rsid w:val="003E75D7"/>
    <w:rsid w:val="003E7DB7"/>
    <w:rsid w:val="003F0029"/>
    <w:rsid w:val="003F00F0"/>
    <w:rsid w:val="003F0369"/>
    <w:rsid w:val="003F04AA"/>
    <w:rsid w:val="003F0812"/>
    <w:rsid w:val="003F0AC4"/>
    <w:rsid w:val="003F0D92"/>
    <w:rsid w:val="003F0EB5"/>
    <w:rsid w:val="003F12B2"/>
    <w:rsid w:val="003F1A6D"/>
    <w:rsid w:val="003F1B08"/>
    <w:rsid w:val="003F206A"/>
    <w:rsid w:val="003F23A4"/>
    <w:rsid w:val="003F2574"/>
    <w:rsid w:val="003F2627"/>
    <w:rsid w:val="003F27EB"/>
    <w:rsid w:val="003F286D"/>
    <w:rsid w:val="003F29FF"/>
    <w:rsid w:val="003F2E59"/>
    <w:rsid w:val="003F32F9"/>
    <w:rsid w:val="003F34D5"/>
    <w:rsid w:val="003F3AE3"/>
    <w:rsid w:val="003F3C29"/>
    <w:rsid w:val="003F3D26"/>
    <w:rsid w:val="003F3E4B"/>
    <w:rsid w:val="003F3F42"/>
    <w:rsid w:val="003F405C"/>
    <w:rsid w:val="003F4159"/>
    <w:rsid w:val="003F437C"/>
    <w:rsid w:val="003F45A2"/>
    <w:rsid w:val="003F4691"/>
    <w:rsid w:val="003F46EC"/>
    <w:rsid w:val="003F4837"/>
    <w:rsid w:val="003F483F"/>
    <w:rsid w:val="003F4970"/>
    <w:rsid w:val="003F4A66"/>
    <w:rsid w:val="003F5575"/>
    <w:rsid w:val="003F5778"/>
    <w:rsid w:val="003F625F"/>
    <w:rsid w:val="003F6352"/>
    <w:rsid w:val="003F6994"/>
    <w:rsid w:val="003F6FBE"/>
    <w:rsid w:val="003F72EA"/>
    <w:rsid w:val="003F7404"/>
    <w:rsid w:val="003F761B"/>
    <w:rsid w:val="003F77D5"/>
    <w:rsid w:val="003F789C"/>
    <w:rsid w:val="003F7A56"/>
    <w:rsid w:val="003F7F60"/>
    <w:rsid w:val="0040018A"/>
    <w:rsid w:val="004003DD"/>
    <w:rsid w:val="00400574"/>
    <w:rsid w:val="0040073E"/>
    <w:rsid w:val="0040089F"/>
    <w:rsid w:val="00400ABA"/>
    <w:rsid w:val="00400BB3"/>
    <w:rsid w:val="00400C7D"/>
    <w:rsid w:val="00400EFC"/>
    <w:rsid w:val="00401082"/>
    <w:rsid w:val="00401114"/>
    <w:rsid w:val="004012AB"/>
    <w:rsid w:val="004013CF"/>
    <w:rsid w:val="00401810"/>
    <w:rsid w:val="00401C86"/>
    <w:rsid w:val="00401E2F"/>
    <w:rsid w:val="004020A5"/>
    <w:rsid w:val="0040230F"/>
    <w:rsid w:val="00402410"/>
    <w:rsid w:val="0040270C"/>
    <w:rsid w:val="00403209"/>
    <w:rsid w:val="004033E2"/>
    <w:rsid w:val="00403429"/>
    <w:rsid w:val="00403A35"/>
    <w:rsid w:val="00403B32"/>
    <w:rsid w:val="00403C79"/>
    <w:rsid w:val="00403D26"/>
    <w:rsid w:val="00403E2E"/>
    <w:rsid w:val="00403FEE"/>
    <w:rsid w:val="004044F8"/>
    <w:rsid w:val="004049E8"/>
    <w:rsid w:val="00404A41"/>
    <w:rsid w:val="00404C55"/>
    <w:rsid w:val="00404FC3"/>
    <w:rsid w:val="00405095"/>
    <w:rsid w:val="00405171"/>
    <w:rsid w:val="004053F0"/>
    <w:rsid w:val="0040549C"/>
    <w:rsid w:val="00405623"/>
    <w:rsid w:val="004056FF"/>
    <w:rsid w:val="00405774"/>
    <w:rsid w:val="00405C13"/>
    <w:rsid w:val="00405C79"/>
    <w:rsid w:val="0040606E"/>
    <w:rsid w:val="004063D4"/>
    <w:rsid w:val="0040688C"/>
    <w:rsid w:val="00406AD9"/>
    <w:rsid w:val="00406B30"/>
    <w:rsid w:val="00406DAD"/>
    <w:rsid w:val="00406EC2"/>
    <w:rsid w:val="004073CD"/>
    <w:rsid w:val="00407491"/>
    <w:rsid w:val="004076D6"/>
    <w:rsid w:val="00407985"/>
    <w:rsid w:val="00407A04"/>
    <w:rsid w:val="00407D03"/>
    <w:rsid w:val="00410321"/>
    <w:rsid w:val="00410819"/>
    <w:rsid w:val="00410950"/>
    <w:rsid w:val="00410DE7"/>
    <w:rsid w:val="00411076"/>
    <w:rsid w:val="00411112"/>
    <w:rsid w:val="00411875"/>
    <w:rsid w:val="00411952"/>
    <w:rsid w:val="004119CF"/>
    <w:rsid w:val="004121D7"/>
    <w:rsid w:val="00412335"/>
    <w:rsid w:val="00412983"/>
    <w:rsid w:val="00412AEF"/>
    <w:rsid w:val="00412E1C"/>
    <w:rsid w:val="004130B2"/>
    <w:rsid w:val="00413241"/>
    <w:rsid w:val="004135F3"/>
    <w:rsid w:val="00413A71"/>
    <w:rsid w:val="004142D3"/>
    <w:rsid w:val="00414491"/>
    <w:rsid w:val="00414E4A"/>
    <w:rsid w:val="0041512A"/>
    <w:rsid w:val="00415307"/>
    <w:rsid w:val="004154E5"/>
    <w:rsid w:val="0041559B"/>
    <w:rsid w:val="004158F7"/>
    <w:rsid w:val="00415AE2"/>
    <w:rsid w:val="00415CC4"/>
    <w:rsid w:val="00415D5A"/>
    <w:rsid w:val="00416524"/>
    <w:rsid w:val="004165E1"/>
    <w:rsid w:val="00416692"/>
    <w:rsid w:val="00416762"/>
    <w:rsid w:val="00416B0C"/>
    <w:rsid w:val="00416CDC"/>
    <w:rsid w:val="00416DF5"/>
    <w:rsid w:val="00416E55"/>
    <w:rsid w:val="00416F29"/>
    <w:rsid w:val="00417223"/>
    <w:rsid w:val="0041723A"/>
    <w:rsid w:val="0041745A"/>
    <w:rsid w:val="004175D0"/>
    <w:rsid w:val="0041763B"/>
    <w:rsid w:val="00417640"/>
    <w:rsid w:val="00417662"/>
    <w:rsid w:val="00417CA3"/>
    <w:rsid w:val="00417D27"/>
    <w:rsid w:val="00420043"/>
    <w:rsid w:val="00420202"/>
    <w:rsid w:val="0042027C"/>
    <w:rsid w:val="00420833"/>
    <w:rsid w:val="004209DD"/>
    <w:rsid w:val="00420B96"/>
    <w:rsid w:val="00420CE2"/>
    <w:rsid w:val="00420D2E"/>
    <w:rsid w:val="00420EC3"/>
    <w:rsid w:val="004210BA"/>
    <w:rsid w:val="00421404"/>
    <w:rsid w:val="004214EC"/>
    <w:rsid w:val="004216E8"/>
    <w:rsid w:val="00421955"/>
    <w:rsid w:val="00421B21"/>
    <w:rsid w:val="00421D56"/>
    <w:rsid w:val="00421F22"/>
    <w:rsid w:val="00421F24"/>
    <w:rsid w:val="00422000"/>
    <w:rsid w:val="00422259"/>
    <w:rsid w:val="00422873"/>
    <w:rsid w:val="004228F8"/>
    <w:rsid w:val="00422D4F"/>
    <w:rsid w:val="00422E9A"/>
    <w:rsid w:val="004230E3"/>
    <w:rsid w:val="004231CC"/>
    <w:rsid w:val="004235D9"/>
    <w:rsid w:val="00423E71"/>
    <w:rsid w:val="00423EC8"/>
    <w:rsid w:val="00424215"/>
    <w:rsid w:val="00424A9C"/>
    <w:rsid w:val="00424AFB"/>
    <w:rsid w:val="00424FA1"/>
    <w:rsid w:val="0042518A"/>
    <w:rsid w:val="004251B8"/>
    <w:rsid w:val="00425365"/>
    <w:rsid w:val="004254F6"/>
    <w:rsid w:val="00425A9D"/>
    <w:rsid w:val="00425B53"/>
    <w:rsid w:val="00425F76"/>
    <w:rsid w:val="0042608B"/>
    <w:rsid w:val="004260E9"/>
    <w:rsid w:val="004261E6"/>
    <w:rsid w:val="00426321"/>
    <w:rsid w:val="00426679"/>
    <w:rsid w:val="00426A43"/>
    <w:rsid w:val="00426EC8"/>
    <w:rsid w:val="00427339"/>
    <w:rsid w:val="004274C7"/>
    <w:rsid w:val="00427511"/>
    <w:rsid w:val="004276A0"/>
    <w:rsid w:val="00427C4B"/>
    <w:rsid w:val="00427C54"/>
    <w:rsid w:val="004303AB"/>
    <w:rsid w:val="00430598"/>
    <w:rsid w:val="00430626"/>
    <w:rsid w:val="004308EC"/>
    <w:rsid w:val="00431106"/>
    <w:rsid w:val="004316B2"/>
    <w:rsid w:val="0043179B"/>
    <w:rsid w:val="00431C13"/>
    <w:rsid w:val="00432313"/>
    <w:rsid w:val="00432499"/>
    <w:rsid w:val="004324F7"/>
    <w:rsid w:val="0043284A"/>
    <w:rsid w:val="00432A5E"/>
    <w:rsid w:val="00432AC4"/>
    <w:rsid w:val="00432C4F"/>
    <w:rsid w:val="00432D38"/>
    <w:rsid w:val="004334C9"/>
    <w:rsid w:val="00433704"/>
    <w:rsid w:val="004338DD"/>
    <w:rsid w:val="00433AA0"/>
    <w:rsid w:val="00433C0B"/>
    <w:rsid w:val="00433DBA"/>
    <w:rsid w:val="0043445E"/>
    <w:rsid w:val="004344D8"/>
    <w:rsid w:val="00434552"/>
    <w:rsid w:val="0043458A"/>
    <w:rsid w:val="00434B24"/>
    <w:rsid w:val="00434DC5"/>
    <w:rsid w:val="00435301"/>
    <w:rsid w:val="004354A3"/>
    <w:rsid w:val="00435777"/>
    <w:rsid w:val="004360D1"/>
    <w:rsid w:val="00436146"/>
    <w:rsid w:val="00437258"/>
    <w:rsid w:val="00437309"/>
    <w:rsid w:val="004376FE"/>
    <w:rsid w:val="0043783B"/>
    <w:rsid w:val="00437D7A"/>
    <w:rsid w:val="00440452"/>
    <w:rsid w:val="00440487"/>
    <w:rsid w:val="004404AD"/>
    <w:rsid w:val="00440743"/>
    <w:rsid w:val="0044125D"/>
    <w:rsid w:val="00441559"/>
    <w:rsid w:val="00441A09"/>
    <w:rsid w:val="00441DA4"/>
    <w:rsid w:val="00441E8D"/>
    <w:rsid w:val="00441E96"/>
    <w:rsid w:val="0044207A"/>
    <w:rsid w:val="00442582"/>
    <w:rsid w:val="00442F6C"/>
    <w:rsid w:val="004431A0"/>
    <w:rsid w:val="004435DB"/>
    <w:rsid w:val="00443635"/>
    <w:rsid w:val="0044373F"/>
    <w:rsid w:val="00443CE9"/>
    <w:rsid w:val="00443F7A"/>
    <w:rsid w:val="004442A5"/>
    <w:rsid w:val="004449C5"/>
    <w:rsid w:val="00444A63"/>
    <w:rsid w:val="00444B34"/>
    <w:rsid w:val="004451DB"/>
    <w:rsid w:val="00445265"/>
    <w:rsid w:val="004452D9"/>
    <w:rsid w:val="00445300"/>
    <w:rsid w:val="004455AC"/>
    <w:rsid w:val="00445631"/>
    <w:rsid w:val="0044565F"/>
    <w:rsid w:val="00445692"/>
    <w:rsid w:val="00445BC7"/>
    <w:rsid w:val="00445C2B"/>
    <w:rsid w:val="00445D76"/>
    <w:rsid w:val="004462E6"/>
    <w:rsid w:val="00446961"/>
    <w:rsid w:val="00446CF8"/>
    <w:rsid w:val="00446E4D"/>
    <w:rsid w:val="00447090"/>
    <w:rsid w:val="004472AA"/>
    <w:rsid w:val="004473CD"/>
    <w:rsid w:val="004478F1"/>
    <w:rsid w:val="00447B13"/>
    <w:rsid w:val="00447B60"/>
    <w:rsid w:val="00447F6D"/>
    <w:rsid w:val="00447FB2"/>
    <w:rsid w:val="00447FE5"/>
    <w:rsid w:val="00450106"/>
    <w:rsid w:val="00450130"/>
    <w:rsid w:val="0045050B"/>
    <w:rsid w:val="0045052A"/>
    <w:rsid w:val="00450541"/>
    <w:rsid w:val="004508F6"/>
    <w:rsid w:val="00450A01"/>
    <w:rsid w:val="00450A34"/>
    <w:rsid w:val="00450AD1"/>
    <w:rsid w:val="00450EAA"/>
    <w:rsid w:val="00450EB5"/>
    <w:rsid w:val="00450EF8"/>
    <w:rsid w:val="00451284"/>
    <w:rsid w:val="004513BB"/>
    <w:rsid w:val="004518AF"/>
    <w:rsid w:val="00451935"/>
    <w:rsid w:val="00451977"/>
    <w:rsid w:val="00451C23"/>
    <w:rsid w:val="00451E59"/>
    <w:rsid w:val="00451F26"/>
    <w:rsid w:val="0045202E"/>
    <w:rsid w:val="00452516"/>
    <w:rsid w:val="0045254F"/>
    <w:rsid w:val="004526D6"/>
    <w:rsid w:val="004527E3"/>
    <w:rsid w:val="00452914"/>
    <w:rsid w:val="00452AD9"/>
    <w:rsid w:val="00452D4C"/>
    <w:rsid w:val="00453191"/>
    <w:rsid w:val="00453758"/>
    <w:rsid w:val="004538BA"/>
    <w:rsid w:val="00453953"/>
    <w:rsid w:val="00453CDA"/>
    <w:rsid w:val="00453CDC"/>
    <w:rsid w:val="00453D64"/>
    <w:rsid w:val="00453D8B"/>
    <w:rsid w:val="00453E4A"/>
    <w:rsid w:val="0045409D"/>
    <w:rsid w:val="004543DB"/>
    <w:rsid w:val="00454F29"/>
    <w:rsid w:val="00455030"/>
    <w:rsid w:val="00455226"/>
    <w:rsid w:val="004555BA"/>
    <w:rsid w:val="00455807"/>
    <w:rsid w:val="004559CE"/>
    <w:rsid w:val="00455EAC"/>
    <w:rsid w:val="004568A4"/>
    <w:rsid w:val="00456C67"/>
    <w:rsid w:val="00456D2F"/>
    <w:rsid w:val="00456F5D"/>
    <w:rsid w:val="00457121"/>
    <w:rsid w:val="0045753E"/>
    <w:rsid w:val="00457A7F"/>
    <w:rsid w:val="00457AFC"/>
    <w:rsid w:val="00457FBF"/>
    <w:rsid w:val="00460108"/>
    <w:rsid w:val="004602E3"/>
    <w:rsid w:val="00460334"/>
    <w:rsid w:val="0046065E"/>
    <w:rsid w:val="00460829"/>
    <w:rsid w:val="004608D8"/>
    <w:rsid w:val="004608EB"/>
    <w:rsid w:val="00460994"/>
    <w:rsid w:val="00460AEB"/>
    <w:rsid w:val="00460E1A"/>
    <w:rsid w:val="0046121F"/>
    <w:rsid w:val="0046129E"/>
    <w:rsid w:val="004614BD"/>
    <w:rsid w:val="004619C8"/>
    <w:rsid w:val="00461C01"/>
    <w:rsid w:val="00461C10"/>
    <w:rsid w:val="00461C3E"/>
    <w:rsid w:val="004620E5"/>
    <w:rsid w:val="004623F4"/>
    <w:rsid w:val="00462562"/>
    <w:rsid w:val="00462C04"/>
    <w:rsid w:val="00462C64"/>
    <w:rsid w:val="00462C88"/>
    <w:rsid w:val="00462FCB"/>
    <w:rsid w:val="00463369"/>
    <w:rsid w:val="00463495"/>
    <w:rsid w:val="004636A8"/>
    <w:rsid w:val="0046385A"/>
    <w:rsid w:val="00463B59"/>
    <w:rsid w:val="00463BCD"/>
    <w:rsid w:val="00463DF8"/>
    <w:rsid w:val="00463E2B"/>
    <w:rsid w:val="00463E72"/>
    <w:rsid w:val="004643A6"/>
    <w:rsid w:val="004643D8"/>
    <w:rsid w:val="004643FC"/>
    <w:rsid w:val="004647F5"/>
    <w:rsid w:val="00464846"/>
    <w:rsid w:val="0046497A"/>
    <w:rsid w:val="00464A90"/>
    <w:rsid w:val="00464AC9"/>
    <w:rsid w:val="00464DAD"/>
    <w:rsid w:val="00464DC9"/>
    <w:rsid w:val="00464E42"/>
    <w:rsid w:val="0046593E"/>
    <w:rsid w:val="00465BF2"/>
    <w:rsid w:val="00465D69"/>
    <w:rsid w:val="00466083"/>
    <w:rsid w:val="00466158"/>
    <w:rsid w:val="00466868"/>
    <w:rsid w:val="004668C1"/>
    <w:rsid w:val="00466A5E"/>
    <w:rsid w:val="00466B53"/>
    <w:rsid w:val="00466C56"/>
    <w:rsid w:val="00466E21"/>
    <w:rsid w:val="00466F89"/>
    <w:rsid w:val="004676BE"/>
    <w:rsid w:val="00467907"/>
    <w:rsid w:val="00467AE3"/>
    <w:rsid w:val="00467F4C"/>
    <w:rsid w:val="004700CF"/>
    <w:rsid w:val="004703BA"/>
    <w:rsid w:val="004703F7"/>
    <w:rsid w:val="0047042E"/>
    <w:rsid w:val="00470944"/>
    <w:rsid w:val="00470A9E"/>
    <w:rsid w:val="00470FAD"/>
    <w:rsid w:val="00470FBE"/>
    <w:rsid w:val="0047104A"/>
    <w:rsid w:val="004712A7"/>
    <w:rsid w:val="004713A3"/>
    <w:rsid w:val="00471488"/>
    <w:rsid w:val="004715A5"/>
    <w:rsid w:val="004716A9"/>
    <w:rsid w:val="0047171D"/>
    <w:rsid w:val="004717C8"/>
    <w:rsid w:val="004717F9"/>
    <w:rsid w:val="004718BD"/>
    <w:rsid w:val="004718F8"/>
    <w:rsid w:val="00471D6C"/>
    <w:rsid w:val="00471D75"/>
    <w:rsid w:val="00472242"/>
    <w:rsid w:val="0047275F"/>
    <w:rsid w:val="00472BA0"/>
    <w:rsid w:val="00472C48"/>
    <w:rsid w:val="00472D66"/>
    <w:rsid w:val="00472FA6"/>
    <w:rsid w:val="0047300D"/>
    <w:rsid w:val="004731AB"/>
    <w:rsid w:val="0047336D"/>
    <w:rsid w:val="004735BB"/>
    <w:rsid w:val="00473678"/>
    <w:rsid w:val="004736CC"/>
    <w:rsid w:val="00473B66"/>
    <w:rsid w:val="00473BEF"/>
    <w:rsid w:val="00473D18"/>
    <w:rsid w:val="004741AE"/>
    <w:rsid w:val="004745A9"/>
    <w:rsid w:val="00474611"/>
    <w:rsid w:val="00474E01"/>
    <w:rsid w:val="00474F58"/>
    <w:rsid w:val="00475085"/>
    <w:rsid w:val="004751B7"/>
    <w:rsid w:val="0047537B"/>
    <w:rsid w:val="004759F2"/>
    <w:rsid w:val="00475F2A"/>
    <w:rsid w:val="00475FB1"/>
    <w:rsid w:val="004760DD"/>
    <w:rsid w:val="00476286"/>
    <w:rsid w:val="004765F0"/>
    <w:rsid w:val="004767BA"/>
    <w:rsid w:val="00476905"/>
    <w:rsid w:val="00476AA9"/>
    <w:rsid w:val="00476BB8"/>
    <w:rsid w:val="00476CF6"/>
    <w:rsid w:val="00476FA9"/>
    <w:rsid w:val="00476FD4"/>
    <w:rsid w:val="00477093"/>
    <w:rsid w:val="0047770C"/>
    <w:rsid w:val="00477729"/>
    <w:rsid w:val="004778AF"/>
    <w:rsid w:val="00477AA8"/>
    <w:rsid w:val="00477B74"/>
    <w:rsid w:val="00480313"/>
    <w:rsid w:val="00480489"/>
    <w:rsid w:val="00480AAC"/>
    <w:rsid w:val="00480B8E"/>
    <w:rsid w:val="00480C49"/>
    <w:rsid w:val="0048157C"/>
    <w:rsid w:val="0048178B"/>
    <w:rsid w:val="00481886"/>
    <w:rsid w:val="00481BBB"/>
    <w:rsid w:val="00481C24"/>
    <w:rsid w:val="00481CFD"/>
    <w:rsid w:val="00481F1D"/>
    <w:rsid w:val="00482258"/>
    <w:rsid w:val="004824E6"/>
    <w:rsid w:val="004825F5"/>
    <w:rsid w:val="00482783"/>
    <w:rsid w:val="00482876"/>
    <w:rsid w:val="004828A3"/>
    <w:rsid w:val="004830EE"/>
    <w:rsid w:val="00483E00"/>
    <w:rsid w:val="004843D5"/>
    <w:rsid w:val="0048464F"/>
    <w:rsid w:val="004850D6"/>
    <w:rsid w:val="004852A0"/>
    <w:rsid w:val="0048531A"/>
    <w:rsid w:val="0048533E"/>
    <w:rsid w:val="00485353"/>
    <w:rsid w:val="0048552B"/>
    <w:rsid w:val="00485A06"/>
    <w:rsid w:val="00485A8E"/>
    <w:rsid w:val="00485D7E"/>
    <w:rsid w:val="00485E5B"/>
    <w:rsid w:val="00485EB3"/>
    <w:rsid w:val="004860BF"/>
    <w:rsid w:val="00486407"/>
    <w:rsid w:val="0048692B"/>
    <w:rsid w:val="00487074"/>
    <w:rsid w:val="00487247"/>
    <w:rsid w:val="004877E0"/>
    <w:rsid w:val="004878DC"/>
    <w:rsid w:val="00487C63"/>
    <w:rsid w:val="0049067C"/>
    <w:rsid w:val="004908F7"/>
    <w:rsid w:val="004913AC"/>
    <w:rsid w:val="0049188D"/>
    <w:rsid w:val="00491997"/>
    <w:rsid w:val="00491A9D"/>
    <w:rsid w:val="00491FD3"/>
    <w:rsid w:val="00492244"/>
    <w:rsid w:val="0049227D"/>
    <w:rsid w:val="004922BA"/>
    <w:rsid w:val="00492C20"/>
    <w:rsid w:val="00492CDA"/>
    <w:rsid w:val="00492E62"/>
    <w:rsid w:val="00492FCB"/>
    <w:rsid w:val="004930CA"/>
    <w:rsid w:val="00493195"/>
    <w:rsid w:val="0049319E"/>
    <w:rsid w:val="00493588"/>
    <w:rsid w:val="004935C8"/>
    <w:rsid w:val="004939CF"/>
    <w:rsid w:val="00493CB6"/>
    <w:rsid w:val="00493E58"/>
    <w:rsid w:val="004940F2"/>
    <w:rsid w:val="004947F9"/>
    <w:rsid w:val="00495962"/>
    <w:rsid w:val="00495994"/>
    <w:rsid w:val="00495CD5"/>
    <w:rsid w:val="00495E81"/>
    <w:rsid w:val="00496207"/>
    <w:rsid w:val="0049634C"/>
    <w:rsid w:val="004967A8"/>
    <w:rsid w:val="004967C7"/>
    <w:rsid w:val="00496881"/>
    <w:rsid w:val="00496893"/>
    <w:rsid w:val="00496B23"/>
    <w:rsid w:val="00496C29"/>
    <w:rsid w:val="00496C4B"/>
    <w:rsid w:val="00496CA7"/>
    <w:rsid w:val="00496ECC"/>
    <w:rsid w:val="00496F17"/>
    <w:rsid w:val="00497203"/>
    <w:rsid w:val="004974B2"/>
    <w:rsid w:val="004975BD"/>
    <w:rsid w:val="00497748"/>
    <w:rsid w:val="004977EB"/>
    <w:rsid w:val="0049798B"/>
    <w:rsid w:val="00497A18"/>
    <w:rsid w:val="00497C38"/>
    <w:rsid w:val="00497E64"/>
    <w:rsid w:val="004A01C6"/>
    <w:rsid w:val="004A046D"/>
    <w:rsid w:val="004A0508"/>
    <w:rsid w:val="004A0601"/>
    <w:rsid w:val="004A0864"/>
    <w:rsid w:val="004A099D"/>
    <w:rsid w:val="004A0B83"/>
    <w:rsid w:val="004A0D93"/>
    <w:rsid w:val="004A0F11"/>
    <w:rsid w:val="004A123B"/>
    <w:rsid w:val="004A1B4D"/>
    <w:rsid w:val="004A1F36"/>
    <w:rsid w:val="004A21B5"/>
    <w:rsid w:val="004A22DE"/>
    <w:rsid w:val="004A241A"/>
    <w:rsid w:val="004A2921"/>
    <w:rsid w:val="004A353B"/>
    <w:rsid w:val="004A3612"/>
    <w:rsid w:val="004A37CF"/>
    <w:rsid w:val="004A39E9"/>
    <w:rsid w:val="004A3A06"/>
    <w:rsid w:val="004A3EAA"/>
    <w:rsid w:val="004A415C"/>
    <w:rsid w:val="004A4420"/>
    <w:rsid w:val="004A4AE7"/>
    <w:rsid w:val="004A4BCB"/>
    <w:rsid w:val="004A4D6F"/>
    <w:rsid w:val="004A5174"/>
    <w:rsid w:val="004A54A3"/>
    <w:rsid w:val="004A590E"/>
    <w:rsid w:val="004A5AD1"/>
    <w:rsid w:val="004A5C62"/>
    <w:rsid w:val="004A5CF4"/>
    <w:rsid w:val="004A5F77"/>
    <w:rsid w:val="004A6471"/>
    <w:rsid w:val="004A67BB"/>
    <w:rsid w:val="004A6859"/>
    <w:rsid w:val="004A68D8"/>
    <w:rsid w:val="004A6901"/>
    <w:rsid w:val="004A6D70"/>
    <w:rsid w:val="004A6E08"/>
    <w:rsid w:val="004A7157"/>
    <w:rsid w:val="004A7275"/>
    <w:rsid w:val="004A74F4"/>
    <w:rsid w:val="004A7865"/>
    <w:rsid w:val="004A7A12"/>
    <w:rsid w:val="004A7A19"/>
    <w:rsid w:val="004A7A84"/>
    <w:rsid w:val="004A7B47"/>
    <w:rsid w:val="004A7D97"/>
    <w:rsid w:val="004B0957"/>
    <w:rsid w:val="004B0C1D"/>
    <w:rsid w:val="004B0CAB"/>
    <w:rsid w:val="004B156B"/>
    <w:rsid w:val="004B1893"/>
    <w:rsid w:val="004B19C9"/>
    <w:rsid w:val="004B1D31"/>
    <w:rsid w:val="004B22C8"/>
    <w:rsid w:val="004B233F"/>
    <w:rsid w:val="004B2427"/>
    <w:rsid w:val="004B25B7"/>
    <w:rsid w:val="004B290F"/>
    <w:rsid w:val="004B29AF"/>
    <w:rsid w:val="004B2BF5"/>
    <w:rsid w:val="004B2EDB"/>
    <w:rsid w:val="004B36E9"/>
    <w:rsid w:val="004B3C04"/>
    <w:rsid w:val="004B4515"/>
    <w:rsid w:val="004B4763"/>
    <w:rsid w:val="004B4D0D"/>
    <w:rsid w:val="004B50CC"/>
    <w:rsid w:val="004B511B"/>
    <w:rsid w:val="004B5133"/>
    <w:rsid w:val="004B53EF"/>
    <w:rsid w:val="004B5710"/>
    <w:rsid w:val="004B5CC9"/>
    <w:rsid w:val="004B5CF7"/>
    <w:rsid w:val="004B5E1F"/>
    <w:rsid w:val="004B5F93"/>
    <w:rsid w:val="004B5FF5"/>
    <w:rsid w:val="004B6428"/>
    <w:rsid w:val="004B6638"/>
    <w:rsid w:val="004B6664"/>
    <w:rsid w:val="004B6B1D"/>
    <w:rsid w:val="004B6E4B"/>
    <w:rsid w:val="004B71E5"/>
    <w:rsid w:val="004B73EB"/>
    <w:rsid w:val="004B7731"/>
    <w:rsid w:val="004B7925"/>
    <w:rsid w:val="004B7A1D"/>
    <w:rsid w:val="004B7AE2"/>
    <w:rsid w:val="004B7B09"/>
    <w:rsid w:val="004B7B6A"/>
    <w:rsid w:val="004C03DE"/>
    <w:rsid w:val="004C05B6"/>
    <w:rsid w:val="004C0855"/>
    <w:rsid w:val="004C0BD7"/>
    <w:rsid w:val="004C103F"/>
    <w:rsid w:val="004C11D0"/>
    <w:rsid w:val="004C1296"/>
    <w:rsid w:val="004C12E7"/>
    <w:rsid w:val="004C131D"/>
    <w:rsid w:val="004C13BF"/>
    <w:rsid w:val="004C18C0"/>
    <w:rsid w:val="004C19DF"/>
    <w:rsid w:val="004C1A8C"/>
    <w:rsid w:val="004C2902"/>
    <w:rsid w:val="004C2A4B"/>
    <w:rsid w:val="004C2D8F"/>
    <w:rsid w:val="004C306F"/>
    <w:rsid w:val="004C3150"/>
    <w:rsid w:val="004C3467"/>
    <w:rsid w:val="004C34C8"/>
    <w:rsid w:val="004C3C31"/>
    <w:rsid w:val="004C3C82"/>
    <w:rsid w:val="004C41B6"/>
    <w:rsid w:val="004C42B9"/>
    <w:rsid w:val="004C44BC"/>
    <w:rsid w:val="004C4565"/>
    <w:rsid w:val="004C497A"/>
    <w:rsid w:val="004C4A1E"/>
    <w:rsid w:val="004C4A97"/>
    <w:rsid w:val="004C4B81"/>
    <w:rsid w:val="004C4CCD"/>
    <w:rsid w:val="004C4ECE"/>
    <w:rsid w:val="004C5154"/>
    <w:rsid w:val="004C530F"/>
    <w:rsid w:val="004C5709"/>
    <w:rsid w:val="004C574D"/>
    <w:rsid w:val="004C58E3"/>
    <w:rsid w:val="004C5CEA"/>
    <w:rsid w:val="004C5F6C"/>
    <w:rsid w:val="004C65A8"/>
    <w:rsid w:val="004C692C"/>
    <w:rsid w:val="004C6A5E"/>
    <w:rsid w:val="004C6BB3"/>
    <w:rsid w:val="004C7005"/>
    <w:rsid w:val="004C7088"/>
    <w:rsid w:val="004C72CD"/>
    <w:rsid w:val="004C7301"/>
    <w:rsid w:val="004C7337"/>
    <w:rsid w:val="004C77B1"/>
    <w:rsid w:val="004C77DC"/>
    <w:rsid w:val="004C7B43"/>
    <w:rsid w:val="004C7DE1"/>
    <w:rsid w:val="004D066A"/>
    <w:rsid w:val="004D09F8"/>
    <w:rsid w:val="004D0D9F"/>
    <w:rsid w:val="004D0EB0"/>
    <w:rsid w:val="004D1388"/>
    <w:rsid w:val="004D148F"/>
    <w:rsid w:val="004D15E1"/>
    <w:rsid w:val="004D1AF3"/>
    <w:rsid w:val="004D1CF2"/>
    <w:rsid w:val="004D1D0F"/>
    <w:rsid w:val="004D1FDD"/>
    <w:rsid w:val="004D2354"/>
    <w:rsid w:val="004D26C2"/>
    <w:rsid w:val="004D2875"/>
    <w:rsid w:val="004D28BC"/>
    <w:rsid w:val="004D2AA4"/>
    <w:rsid w:val="004D2B2B"/>
    <w:rsid w:val="004D2F3B"/>
    <w:rsid w:val="004D3732"/>
    <w:rsid w:val="004D3B10"/>
    <w:rsid w:val="004D4632"/>
    <w:rsid w:val="004D4872"/>
    <w:rsid w:val="004D49CF"/>
    <w:rsid w:val="004D4DEA"/>
    <w:rsid w:val="004D4E18"/>
    <w:rsid w:val="004D4E37"/>
    <w:rsid w:val="004D52EF"/>
    <w:rsid w:val="004D53E0"/>
    <w:rsid w:val="004D55DF"/>
    <w:rsid w:val="004D57ED"/>
    <w:rsid w:val="004D5AA8"/>
    <w:rsid w:val="004D5BFA"/>
    <w:rsid w:val="004D5C09"/>
    <w:rsid w:val="004D5F0A"/>
    <w:rsid w:val="004D6BC6"/>
    <w:rsid w:val="004D6D03"/>
    <w:rsid w:val="004D6E37"/>
    <w:rsid w:val="004D7195"/>
    <w:rsid w:val="004D72A5"/>
    <w:rsid w:val="004D72D2"/>
    <w:rsid w:val="004D7324"/>
    <w:rsid w:val="004D773D"/>
    <w:rsid w:val="004D7994"/>
    <w:rsid w:val="004D7CAE"/>
    <w:rsid w:val="004D7CB3"/>
    <w:rsid w:val="004E00EA"/>
    <w:rsid w:val="004E0188"/>
    <w:rsid w:val="004E04FF"/>
    <w:rsid w:val="004E0512"/>
    <w:rsid w:val="004E0712"/>
    <w:rsid w:val="004E0831"/>
    <w:rsid w:val="004E096F"/>
    <w:rsid w:val="004E0997"/>
    <w:rsid w:val="004E0E88"/>
    <w:rsid w:val="004E0F8C"/>
    <w:rsid w:val="004E1386"/>
    <w:rsid w:val="004E1851"/>
    <w:rsid w:val="004E188C"/>
    <w:rsid w:val="004E1AA0"/>
    <w:rsid w:val="004E1B12"/>
    <w:rsid w:val="004E2036"/>
    <w:rsid w:val="004E205C"/>
    <w:rsid w:val="004E223D"/>
    <w:rsid w:val="004E22A0"/>
    <w:rsid w:val="004E2B76"/>
    <w:rsid w:val="004E2BC4"/>
    <w:rsid w:val="004E2C17"/>
    <w:rsid w:val="004E2D79"/>
    <w:rsid w:val="004E2F11"/>
    <w:rsid w:val="004E3248"/>
    <w:rsid w:val="004E3368"/>
    <w:rsid w:val="004E36D8"/>
    <w:rsid w:val="004E3803"/>
    <w:rsid w:val="004E3BF6"/>
    <w:rsid w:val="004E3C32"/>
    <w:rsid w:val="004E3EF8"/>
    <w:rsid w:val="004E3FCA"/>
    <w:rsid w:val="004E449A"/>
    <w:rsid w:val="004E4909"/>
    <w:rsid w:val="004E51B3"/>
    <w:rsid w:val="004E5259"/>
    <w:rsid w:val="004E5831"/>
    <w:rsid w:val="004E5F6D"/>
    <w:rsid w:val="004E68F4"/>
    <w:rsid w:val="004E69DC"/>
    <w:rsid w:val="004E6B14"/>
    <w:rsid w:val="004E6B30"/>
    <w:rsid w:val="004E6C01"/>
    <w:rsid w:val="004E6E0A"/>
    <w:rsid w:val="004E6E85"/>
    <w:rsid w:val="004E7090"/>
    <w:rsid w:val="004E73D2"/>
    <w:rsid w:val="004E785A"/>
    <w:rsid w:val="004E7A5D"/>
    <w:rsid w:val="004E7A89"/>
    <w:rsid w:val="004E7ABD"/>
    <w:rsid w:val="004E7C8B"/>
    <w:rsid w:val="004E7D59"/>
    <w:rsid w:val="004F02D2"/>
    <w:rsid w:val="004F07E2"/>
    <w:rsid w:val="004F07F5"/>
    <w:rsid w:val="004F11BB"/>
    <w:rsid w:val="004F13F4"/>
    <w:rsid w:val="004F1BC2"/>
    <w:rsid w:val="004F1CC4"/>
    <w:rsid w:val="004F21C7"/>
    <w:rsid w:val="004F233A"/>
    <w:rsid w:val="004F254C"/>
    <w:rsid w:val="004F2AAF"/>
    <w:rsid w:val="004F2C9F"/>
    <w:rsid w:val="004F2E96"/>
    <w:rsid w:val="004F3518"/>
    <w:rsid w:val="004F357C"/>
    <w:rsid w:val="004F35C9"/>
    <w:rsid w:val="004F35E8"/>
    <w:rsid w:val="004F3814"/>
    <w:rsid w:val="004F3C54"/>
    <w:rsid w:val="004F3EC5"/>
    <w:rsid w:val="004F417D"/>
    <w:rsid w:val="004F4273"/>
    <w:rsid w:val="004F4696"/>
    <w:rsid w:val="004F4776"/>
    <w:rsid w:val="004F4AA3"/>
    <w:rsid w:val="004F4B92"/>
    <w:rsid w:val="004F4DAD"/>
    <w:rsid w:val="004F4EE0"/>
    <w:rsid w:val="004F532E"/>
    <w:rsid w:val="004F582F"/>
    <w:rsid w:val="004F607A"/>
    <w:rsid w:val="004F63A7"/>
    <w:rsid w:val="004F63B2"/>
    <w:rsid w:val="004F63BA"/>
    <w:rsid w:val="004F676E"/>
    <w:rsid w:val="004F6862"/>
    <w:rsid w:val="004F709D"/>
    <w:rsid w:val="004F7141"/>
    <w:rsid w:val="004F750B"/>
    <w:rsid w:val="004F7550"/>
    <w:rsid w:val="004F755D"/>
    <w:rsid w:val="004F790C"/>
    <w:rsid w:val="004F7979"/>
    <w:rsid w:val="004F7F65"/>
    <w:rsid w:val="00500039"/>
    <w:rsid w:val="005000E2"/>
    <w:rsid w:val="0050048E"/>
    <w:rsid w:val="00500C06"/>
    <w:rsid w:val="00500CA0"/>
    <w:rsid w:val="00501AF0"/>
    <w:rsid w:val="00501B6C"/>
    <w:rsid w:val="00501CE4"/>
    <w:rsid w:val="00501F0A"/>
    <w:rsid w:val="00502017"/>
    <w:rsid w:val="0050208D"/>
    <w:rsid w:val="005020DB"/>
    <w:rsid w:val="00502221"/>
    <w:rsid w:val="0050243B"/>
    <w:rsid w:val="00502567"/>
    <w:rsid w:val="005026BE"/>
    <w:rsid w:val="005028BF"/>
    <w:rsid w:val="00502A8A"/>
    <w:rsid w:val="00502A9D"/>
    <w:rsid w:val="00502FF6"/>
    <w:rsid w:val="005033ED"/>
    <w:rsid w:val="0050396F"/>
    <w:rsid w:val="00503A98"/>
    <w:rsid w:val="00503B17"/>
    <w:rsid w:val="00503CDB"/>
    <w:rsid w:val="00503E01"/>
    <w:rsid w:val="00504229"/>
    <w:rsid w:val="005042BB"/>
    <w:rsid w:val="005042D9"/>
    <w:rsid w:val="005048FC"/>
    <w:rsid w:val="00504A78"/>
    <w:rsid w:val="00504C75"/>
    <w:rsid w:val="00504DF3"/>
    <w:rsid w:val="00505096"/>
    <w:rsid w:val="00505277"/>
    <w:rsid w:val="0050533B"/>
    <w:rsid w:val="00505703"/>
    <w:rsid w:val="00505728"/>
    <w:rsid w:val="0050596E"/>
    <w:rsid w:val="00505EF3"/>
    <w:rsid w:val="00506891"/>
    <w:rsid w:val="005069A4"/>
    <w:rsid w:val="00506E2F"/>
    <w:rsid w:val="00507046"/>
    <w:rsid w:val="00507121"/>
    <w:rsid w:val="005074E4"/>
    <w:rsid w:val="00507740"/>
    <w:rsid w:val="005077D0"/>
    <w:rsid w:val="00507CD9"/>
    <w:rsid w:val="00507D2D"/>
    <w:rsid w:val="005101C5"/>
    <w:rsid w:val="005104A9"/>
    <w:rsid w:val="0051055C"/>
    <w:rsid w:val="005106D4"/>
    <w:rsid w:val="00510859"/>
    <w:rsid w:val="005109AC"/>
    <w:rsid w:val="005109B0"/>
    <w:rsid w:val="00510A68"/>
    <w:rsid w:val="00510AAA"/>
    <w:rsid w:val="00510CE7"/>
    <w:rsid w:val="00510D39"/>
    <w:rsid w:val="00510DD1"/>
    <w:rsid w:val="00510FC4"/>
    <w:rsid w:val="0051119B"/>
    <w:rsid w:val="005114A0"/>
    <w:rsid w:val="005114BC"/>
    <w:rsid w:val="005116A6"/>
    <w:rsid w:val="005117F8"/>
    <w:rsid w:val="00511BA3"/>
    <w:rsid w:val="00512121"/>
    <w:rsid w:val="00512784"/>
    <w:rsid w:val="00512963"/>
    <w:rsid w:val="00512C4F"/>
    <w:rsid w:val="00512CD7"/>
    <w:rsid w:val="00512CF7"/>
    <w:rsid w:val="00513028"/>
    <w:rsid w:val="0051308D"/>
    <w:rsid w:val="005130EA"/>
    <w:rsid w:val="0051340C"/>
    <w:rsid w:val="00513901"/>
    <w:rsid w:val="0051399B"/>
    <w:rsid w:val="00513BA2"/>
    <w:rsid w:val="00513CA4"/>
    <w:rsid w:val="00513E7E"/>
    <w:rsid w:val="00513F49"/>
    <w:rsid w:val="005143E2"/>
    <w:rsid w:val="0051442A"/>
    <w:rsid w:val="0051452C"/>
    <w:rsid w:val="00514657"/>
    <w:rsid w:val="0051475A"/>
    <w:rsid w:val="005147E4"/>
    <w:rsid w:val="005148CB"/>
    <w:rsid w:val="0051490B"/>
    <w:rsid w:val="00515122"/>
    <w:rsid w:val="005153F6"/>
    <w:rsid w:val="0051542B"/>
    <w:rsid w:val="00515547"/>
    <w:rsid w:val="00515663"/>
    <w:rsid w:val="00515B56"/>
    <w:rsid w:val="00515CF5"/>
    <w:rsid w:val="00515F5A"/>
    <w:rsid w:val="00516420"/>
    <w:rsid w:val="00516785"/>
    <w:rsid w:val="005168A9"/>
    <w:rsid w:val="00517014"/>
    <w:rsid w:val="005173C7"/>
    <w:rsid w:val="00517477"/>
    <w:rsid w:val="00517708"/>
    <w:rsid w:val="00517841"/>
    <w:rsid w:val="005178A8"/>
    <w:rsid w:val="005179C7"/>
    <w:rsid w:val="00517A16"/>
    <w:rsid w:val="00517B52"/>
    <w:rsid w:val="00517D53"/>
    <w:rsid w:val="00517EB9"/>
    <w:rsid w:val="00520055"/>
    <w:rsid w:val="005202EA"/>
    <w:rsid w:val="00520349"/>
    <w:rsid w:val="00520A6E"/>
    <w:rsid w:val="00520BE5"/>
    <w:rsid w:val="00520D9A"/>
    <w:rsid w:val="0052107F"/>
    <w:rsid w:val="00521277"/>
    <w:rsid w:val="0052166E"/>
    <w:rsid w:val="00521B64"/>
    <w:rsid w:val="00522025"/>
    <w:rsid w:val="005225E6"/>
    <w:rsid w:val="00522923"/>
    <w:rsid w:val="00522A3A"/>
    <w:rsid w:val="00522A54"/>
    <w:rsid w:val="00522CA2"/>
    <w:rsid w:val="005233E8"/>
    <w:rsid w:val="00523650"/>
    <w:rsid w:val="00523A53"/>
    <w:rsid w:val="0052407A"/>
    <w:rsid w:val="0052415B"/>
    <w:rsid w:val="0052419D"/>
    <w:rsid w:val="00524498"/>
    <w:rsid w:val="00524660"/>
    <w:rsid w:val="00524941"/>
    <w:rsid w:val="00524A5A"/>
    <w:rsid w:val="00524AB0"/>
    <w:rsid w:val="00524ADE"/>
    <w:rsid w:val="00524CD8"/>
    <w:rsid w:val="00524D70"/>
    <w:rsid w:val="0052530D"/>
    <w:rsid w:val="00525900"/>
    <w:rsid w:val="00525915"/>
    <w:rsid w:val="00525BB8"/>
    <w:rsid w:val="00525F2C"/>
    <w:rsid w:val="00525FC3"/>
    <w:rsid w:val="00525FE6"/>
    <w:rsid w:val="0052632E"/>
    <w:rsid w:val="00526356"/>
    <w:rsid w:val="00526375"/>
    <w:rsid w:val="005266D5"/>
    <w:rsid w:val="00526953"/>
    <w:rsid w:val="00526BFF"/>
    <w:rsid w:val="00526CBA"/>
    <w:rsid w:val="00526D6D"/>
    <w:rsid w:val="005276D4"/>
    <w:rsid w:val="00527AE6"/>
    <w:rsid w:val="00527DA0"/>
    <w:rsid w:val="00527DC4"/>
    <w:rsid w:val="00527E16"/>
    <w:rsid w:val="005300B5"/>
    <w:rsid w:val="005301AE"/>
    <w:rsid w:val="005301F8"/>
    <w:rsid w:val="0053034E"/>
    <w:rsid w:val="00530388"/>
    <w:rsid w:val="005310A7"/>
    <w:rsid w:val="005312FC"/>
    <w:rsid w:val="00531351"/>
    <w:rsid w:val="005319B3"/>
    <w:rsid w:val="00532013"/>
    <w:rsid w:val="005320B4"/>
    <w:rsid w:val="0053224E"/>
    <w:rsid w:val="00532388"/>
    <w:rsid w:val="00532564"/>
    <w:rsid w:val="0053258D"/>
    <w:rsid w:val="0053265F"/>
    <w:rsid w:val="00532813"/>
    <w:rsid w:val="00532C6D"/>
    <w:rsid w:val="00532FCD"/>
    <w:rsid w:val="00532FE6"/>
    <w:rsid w:val="005332C9"/>
    <w:rsid w:val="00533697"/>
    <w:rsid w:val="005337E2"/>
    <w:rsid w:val="005338AB"/>
    <w:rsid w:val="005338D2"/>
    <w:rsid w:val="00533B64"/>
    <w:rsid w:val="00533B9E"/>
    <w:rsid w:val="00533C7E"/>
    <w:rsid w:val="00533CAF"/>
    <w:rsid w:val="00533E49"/>
    <w:rsid w:val="00533E94"/>
    <w:rsid w:val="00533EEC"/>
    <w:rsid w:val="00533F41"/>
    <w:rsid w:val="00533FAC"/>
    <w:rsid w:val="005341A2"/>
    <w:rsid w:val="005341F9"/>
    <w:rsid w:val="005342D2"/>
    <w:rsid w:val="0053478A"/>
    <w:rsid w:val="00534C4F"/>
    <w:rsid w:val="00534D98"/>
    <w:rsid w:val="0053545C"/>
    <w:rsid w:val="00535518"/>
    <w:rsid w:val="0053569E"/>
    <w:rsid w:val="00535929"/>
    <w:rsid w:val="00535B91"/>
    <w:rsid w:val="00535BE3"/>
    <w:rsid w:val="0053603D"/>
    <w:rsid w:val="00536080"/>
    <w:rsid w:val="0053609E"/>
    <w:rsid w:val="00536167"/>
    <w:rsid w:val="005366F3"/>
    <w:rsid w:val="0053681C"/>
    <w:rsid w:val="0053695E"/>
    <w:rsid w:val="00536E55"/>
    <w:rsid w:val="00536E84"/>
    <w:rsid w:val="00536F0D"/>
    <w:rsid w:val="00537053"/>
    <w:rsid w:val="0053742A"/>
    <w:rsid w:val="00537461"/>
    <w:rsid w:val="005376C1"/>
    <w:rsid w:val="00537C85"/>
    <w:rsid w:val="0054009C"/>
    <w:rsid w:val="005404AD"/>
    <w:rsid w:val="00540A33"/>
    <w:rsid w:val="00540AC5"/>
    <w:rsid w:val="00540F27"/>
    <w:rsid w:val="00540F4D"/>
    <w:rsid w:val="0054109C"/>
    <w:rsid w:val="00541D29"/>
    <w:rsid w:val="00541DED"/>
    <w:rsid w:val="00541E16"/>
    <w:rsid w:val="00541F1A"/>
    <w:rsid w:val="00542114"/>
    <w:rsid w:val="00542182"/>
    <w:rsid w:val="00542215"/>
    <w:rsid w:val="00542277"/>
    <w:rsid w:val="00542808"/>
    <w:rsid w:val="00542899"/>
    <w:rsid w:val="00542B55"/>
    <w:rsid w:val="00542BFD"/>
    <w:rsid w:val="00543043"/>
    <w:rsid w:val="00543206"/>
    <w:rsid w:val="00543337"/>
    <w:rsid w:val="0054357B"/>
    <w:rsid w:val="0054383B"/>
    <w:rsid w:val="005439E8"/>
    <w:rsid w:val="00543BEC"/>
    <w:rsid w:val="00543CB0"/>
    <w:rsid w:val="00543F23"/>
    <w:rsid w:val="0054454B"/>
    <w:rsid w:val="0054462E"/>
    <w:rsid w:val="0054539C"/>
    <w:rsid w:val="00545D2F"/>
    <w:rsid w:val="00545E1C"/>
    <w:rsid w:val="00545E40"/>
    <w:rsid w:val="00545F51"/>
    <w:rsid w:val="0054631A"/>
    <w:rsid w:val="00546D93"/>
    <w:rsid w:val="00546F35"/>
    <w:rsid w:val="00547076"/>
    <w:rsid w:val="005470CA"/>
    <w:rsid w:val="005470D1"/>
    <w:rsid w:val="00547180"/>
    <w:rsid w:val="005471D8"/>
    <w:rsid w:val="0054735E"/>
    <w:rsid w:val="005479C5"/>
    <w:rsid w:val="00547B62"/>
    <w:rsid w:val="00547C71"/>
    <w:rsid w:val="00547CF6"/>
    <w:rsid w:val="00547ECD"/>
    <w:rsid w:val="00547F78"/>
    <w:rsid w:val="00550380"/>
    <w:rsid w:val="00550428"/>
    <w:rsid w:val="005504ED"/>
    <w:rsid w:val="0055059C"/>
    <w:rsid w:val="005505C2"/>
    <w:rsid w:val="005507C3"/>
    <w:rsid w:val="005508A3"/>
    <w:rsid w:val="00550B7E"/>
    <w:rsid w:val="00550CCF"/>
    <w:rsid w:val="005516A3"/>
    <w:rsid w:val="005518F1"/>
    <w:rsid w:val="00551C30"/>
    <w:rsid w:val="00551F1F"/>
    <w:rsid w:val="00552533"/>
    <w:rsid w:val="00552907"/>
    <w:rsid w:val="00552F00"/>
    <w:rsid w:val="005540B0"/>
    <w:rsid w:val="005544AB"/>
    <w:rsid w:val="005549A3"/>
    <w:rsid w:val="00554A31"/>
    <w:rsid w:val="00554A7C"/>
    <w:rsid w:val="00555653"/>
    <w:rsid w:val="00555716"/>
    <w:rsid w:val="00555BC5"/>
    <w:rsid w:val="00555F83"/>
    <w:rsid w:val="005563B1"/>
    <w:rsid w:val="005563BF"/>
    <w:rsid w:val="00556455"/>
    <w:rsid w:val="005567EF"/>
    <w:rsid w:val="00556807"/>
    <w:rsid w:val="005569EF"/>
    <w:rsid w:val="00556A12"/>
    <w:rsid w:val="00556B59"/>
    <w:rsid w:val="00556C91"/>
    <w:rsid w:val="005578B1"/>
    <w:rsid w:val="00557927"/>
    <w:rsid w:val="005579AD"/>
    <w:rsid w:val="00557D43"/>
    <w:rsid w:val="00557EA5"/>
    <w:rsid w:val="005608BD"/>
    <w:rsid w:val="005609CB"/>
    <w:rsid w:val="00560B6F"/>
    <w:rsid w:val="00560E09"/>
    <w:rsid w:val="005612A8"/>
    <w:rsid w:val="00561537"/>
    <w:rsid w:val="005616F6"/>
    <w:rsid w:val="005617C9"/>
    <w:rsid w:val="00561A63"/>
    <w:rsid w:val="00561B42"/>
    <w:rsid w:val="00561D7C"/>
    <w:rsid w:val="00561DF5"/>
    <w:rsid w:val="00561EB3"/>
    <w:rsid w:val="0056224B"/>
    <w:rsid w:val="00562377"/>
    <w:rsid w:val="005627E8"/>
    <w:rsid w:val="00562886"/>
    <w:rsid w:val="00562BD4"/>
    <w:rsid w:val="00562C57"/>
    <w:rsid w:val="00562CCB"/>
    <w:rsid w:val="00562F17"/>
    <w:rsid w:val="005630A6"/>
    <w:rsid w:val="0056334D"/>
    <w:rsid w:val="00563372"/>
    <w:rsid w:val="005635A1"/>
    <w:rsid w:val="005638CF"/>
    <w:rsid w:val="00563CD3"/>
    <w:rsid w:val="00563E0C"/>
    <w:rsid w:val="0056415C"/>
    <w:rsid w:val="00564CD3"/>
    <w:rsid w:val="00565383"/>
    <w:rsid w:val="005653A4"/>
    <w:rsid w:val="0056581C"/>
    <w:rsid w:val="0056582C"/>
    <w:rsid w:val="00565945"/>
    <w:rsid w:val="00565A94"/>
    <w:rsid w:val="00565B3B"/>
    <w:rsid w:val="00565DD9"/>
    <w:rsid w:val="00565F51"/>
    <w:rsid w:val="00566133"/>
    <w:rsid w:val="005663CB"/>
    <w:rsid w:val="0056658A"/>
    <w:rsid w:val="005667AC"/>
    <w:rsid w:val="005669CF"/>
    <w:rsid w:val="00566B06"/>
    <w:rsid w:val="00566BD8"/>
    <w:rsid w:val="00566D9F"/>
    <w:rsid w:val="00566F94"/>
    <w:rsid w:val="0056755D"/>
    <w:rsid w:val="00567A9F"/>
    <w:rsid w:val="00570081"/>
    <w:rsid w:val="005705FD"/>
    <w:rsid w:val="00570A1E"/>
    <w:rsid w:val="00570AD3"/>
    <w:rsid w:val="00570CD4"/>
    <w:rsid w:val="00571530"/>
    <w:rsid w:val="00571BF4"/>
    <w:rsid w:val="00571CAB"/>
    <w:rsid w:val="00572043"/>
    <w:rsid w:val="00572A5A"/>
    <w:rsid w:val="00572E76"/>
    <w:rsid w:val="00572F07"/>
    <w:rsid w:val="0057301F"/>
    <w:rsid w:val="0057331B"/>
    <w:rsid w:val="005733AE"/>
    <w:rsid w:val="005734FD"/>
    <w:rsid w:val="005737ED"/>
    <w:rsid w:val="00573A20"/>
    <w:rsid w:val="00573FCC"/>
    <w:rsid w:val="005740A5"/>
    <w:rsid w:val="0057412C"/>
    <w:rsid w:val="005743EF"/>
    <w:rsid w:val="005746E7"/>
    <w:rsid w:val="005747F2"/>
    <w:rsid w:val="00574B6A"/>
    <w:rsid w:val="00574DEB"/>
    <w:rsid w:val="00574E20"/>
    <w:rsid w:val="00575199"/>
    <w:rsid w:val="0057560E"/>
    <w:rsid w:val="005756BA"/>
    <w:rsid w:val="0057570A"/>
    <w:rsid w:val="00575932"/>
    <w:rsid w:val="005759CD"/>
    <w:rsid w:val="00575AE5"/>
    <w:rsid w:val="00575AED"/>
    <w:rsid w:val="00575B28"/>
    <w:rsid w:val="00575D84"/>
    <w:rsid w:val="005768DC"/>
    <w:rsid w:val="00576AC2"/>
    <w:rsid w:val="00576C2A"/>
    <w:rsid w:val="00576D47"/>
    <w:rsid w:val="00576D53"/>
    <w:rsid w:val="0057708C"/>
    <w:rsid w:val="005773AB"/>
    <w:rsid w:val="0057750D"/>
    <w:rsid w:val="00577514"/>
    <w:rsid w:val="00577527"/>
    <w:rsid w:val="00577584"/>
    <w:rsid w:val="005776B2"/>
    <w:rsid w:val="00577825"/>
    <w:rsid w:val="005779B9"/>
    <w:rsid w:val="00577D54"/>
    <w:rsid w:val="005803A4"/>
    <w:rsid w:val="005805A8"/>
    <w:rsid w:val="005807B5"/>
    <w:rsid w:val="005808ED"/>
    <w:rsid w:val="00580FD9"/>
    <w:rsid w:val="00581065"/>
    <w:rsid w:val="00581147"/>
    <w:rsid w:val="0058140A"/>
    <w:rsid w:val="005819EC"/>
    <w:rsid w:val="005820BE"/>
    <w:rsid w:val="00582167"/>
    <w:rsid w:val="00582308"/>
    <w:rsid w:val="005824DC"/>
    <w:rsid w:val="005829CB"/>
    <w:rsid w:val="00582E55"/>
    <w:rsid w:val="00582E76"/>
    <w:rsid w:val="0058327F"/>
    <w:rsid w:val="00583443"/>
    <w:rsid w:val="0058365E"/>
    <w:rsid w:val="00583858"/>
    <w:rsid w:val="00583D77"/>
    <w:rsid w:val="00583DB2"/>
    <w:rsid w:val="00583E3C"/>
    <w:rsid w:val="0058416A"/>
    <w:rsid w:val="00584311"/>
    <w:rsid w:val="00584361"/>
    <w:rsid w:val="0058448A"/>
    <w:rsid w:val="005848BB"/>
    <w:rsid w:val="00584B01"/>
    <w:rsid w:val="00584E09"/>
    <w:rsid w:val="005850B1"/>
    <w:rsid w:val="0058516D"/>
    <w:rsid w:val="005853D4"/>
    <w:rsid w:val="00585915"/>
    <w:rsid w:val="00585A66"/>
    <w:rsid w:val="00585A67"/>
    <w:rsid w:val="00585C78"/>
    <w:rsid w:val="00585DE6"/>
    <w:rsid w:val="0058628A"/>
    <w:rsid w:val="005862AF"/>
    <w:rsid w:val="00586605"/>
    <w:rsid w:val="00586688"/>
    <w:rsid w:val="005867DB"/>
    <w:rsid w:val="005868DE"/>
    <w:rsid w:val="0058703D"/>
    <w:rsid w:val="0058714E"/>
    <w:rsid w:val="00587318"/>
    <w:rsid w:val="00587402"/>
    <w:rsid w:val="005877AC"/>
    <w:rsid w:val="005879C0"/>
    <w:rsid w:val="00587AB5"/>
    <w:rsid w:val="00587AEA"/>
    <w:rsid w:val="0059019C"/>
    <w:rsid w:val="005907D3"/>
    <w:rsid w:val="00590A52"/>
    <w:rsid w:val="00590DD9"/>
    <w:rsid w:val="00590F94"/>
    <w:rsid w:val="00590FE3"/>
    <w:rsid w:val="00591481"/>
    <w:rsid w:val="00591A77"/>
    <w:rsid w:val="00591CBB"/>
    <w:rsid w:val="00591EA1"/>
    <w:rsid w:val="0059204E"/>
    <w:rsid w:val="005923CA"/>
    <w:rsid w:val="00592606"/>
    <w:rsid w:val="0059261B"/>
    <w:rsid w:val="00592662"/>
    <w:rsid w:val="00592747"/>
    <w:rsid w:val="00592A22"/>
    <w:rsid w:val="00592C72"/>
    <w:rsid w:val="00592F3D"/>
    <w:rsid w:val="00593885"/>
    <w:rsid w:val="00593905"/>
    <w:rsid w:val="00593976"/>
    <w:rsid w:val="00593C7F"/>
    <w:rsid w:val="00593F8F"/>
    <w:rsid w:val="00594502"/>
    <w:rsid w:val="005946BB"/>
    <w:rsid w:val="005946CD"/>
    <w:rsid w:val="005947BE"/>
    <w:rsid w:val="00594EE1"/>
    <w:rsid w:val="00595019"/>
    <w:rsid w:val="00595190"/>
    <w:rsid w:val="005953EA"/>
    <w:rsid w:val="005956E2"/>
    <w:rsid w:val="005957E2"/>
    <w:rsid w:val="00595C90"/>
    <w:rsid w:val="00595CCD"/>
    <w:rsid w:val="00595DF3"/>
    <w:rsid w:val="00595F56"/>
    <w:rsid w:val="005964EC"/>
    <w:rsid w:val="00596576"/>
    <w:rsid w:val="005966B7"/>
    <w:rsid w:val="005966CE"/>
    <w:rsid w:val="00596A67"/>
    <w:rsid w:val="00596E47"/>
    <w:rsid w:val="00597219"/>
    <w:rsid w:val="005973BA"/>
    <w:rsid w:val="0059752C"/>
    <w:rsid w:val="0059777A"/>
    <w:rsid w:val="00597856"/>
    <w:rsid w:val="005978FA"/>
    <w:rsid w:val="00597ACE"/>
    <w:rsid w:val="00597C4E"/>
    <w:rsid w:val="00597FD0"/>
    <w:rsid w:val="005A00AF"/>
    <w:rsid w:val="005A033F"/>
    <w:rsid w:val="005A07B8"/>
    <w:rsid w:val="005A080E"/>
    <w:rsid w:val="005A08D2"/>
    <w:rsid w:val="005A0982"/>
    <w:rsid w:val="005A0B51"/>
    <w:rsid w:val="005A0C5D"/>
    <w:rsid w:val="005A1054"/>
    <w:rsid w:val="005A1510"/>
    <w:rsid w:val="005A1525"/>
    <w:rsid w:val="005A18DC"/>
    <w:rsid w:val="005A20CB"/>
    <w:rsid w:val="005A2143"/>
    <w:rsid w:val="005A22C8"/>
    <w:rsid w:val="005A25D9"/>
    <w:rsid w:val="005A2679"/>
    <w:rsid w:val="005A2A1E"/>
    <w:rsid w:val="005A2C10"/>
    <w:rsid w:val="005A2CBF"/>
    <w:rsid w:val="005A2F11"/>
    <w:rsid w:val="005A30E8"/>
    <w:rsid w:val="005A34A5"/>
    <w:rsid w:val="005A3669"/>
    <w:rsid w:val="005A377A"/>
    <w:rsid w:val="005A3D1F"/>
    <w:rsid w:val="005A3E8E"/>
    <w:rsid w:val="005A3ED0"/>
    <w:rsid w:val="005A419B"/>
    <w:rsid w:val="005A4AA5"/>
    <w:rsid w:val="005A4BBB"/>
    <w:rsid w:val="005A4C1B"/>
    <w:rsid w:val="005A4C9B"/>
    <w:rsid w:val="005A4D11"/>
    <w:rsid w:val="005A4D8F"/>
    <w:rsid w:val="005A4E47"/>
    <w:rsid w:val="005A507E"/>
    <w:rsid w:val="005A517D"/>
    <w:rsid w:val="005A5579"/>
    <w:rsid w:val="005A5948"/>
    <w:rsid w:val="005A5B25"/>
    <w:rsid w:val="005A5C09"/>
    <w:rsid w:val="005A5C1D"/>
    <w:rsid w:val="005A5C4A"/>
    <w:rsid w:val="005A5CAA"/>
    <w:rsid w:val="005A60C1"/>
    <w:rsid w:val="005A60CE"/>
    <w:rsid w:val="005A6231"/>
    <w:rsid w:val="005A628A"/>
    <w:rsid w:val="005A6363"/>
    <w:rsid w:val="005A6555"/>
    <w:rsid w:val="005A689D"/>
    <w:rsid w:val="005A6C39"/>
    <w:rsid w:val="005A6E66"/>
    <w:rsid w:val="005A703E"/>
    <w:rsid w:val="005A744A"/>
    <w:rsid w:val="005A76A7"/>
    <w:rsid w:val="005A7709"/>
    <w:rsid w:val="005A7750"/>
    <w:rsid w:val="005A7B93"/>
    <w:rsid w:val="005A7EC2"/>
    <w:rsid w:val="005A7FCD"/>
    <w:rsid w:val="005B0143"/>
    <w:rsid w:val="005B01A5"/>
    <w:rsid w:val="005B01CB"/>
    <w:rsid w:val="005B034C"/>
    <w:rsid w:val="005B045F"/>
    <w:rsid w:val="005B0483"/>
    <w:rsid w:val="005B0DAF"/>
    <w:rsid w:val="005B1246"/>
    <w:rsid w:val="005B12A1"/>
    <w:rsid w:val="005B12D9"/>
    <w:rsid w:val="005B144E"/>
    <w:rsid w:val="005B1978"/>
    <w:rsid w:val="005B1BAB"/>
    <w:rsid w:val="005B1E75"/>
    <w:rsid w:val="005B2191"/>
    <w:rsid w:val="005B2A80"/>
    <w:rsid w:val="005B2C66"/>
    <w:rsid w:val="005B2DED"/>
    <w:rsid w:val="005B2E64"/>
    <w:rsid w:val="005B31F3"/>
    <w:rsid w:val="005B3590"/>
    <w:rsid w:val="005B3593"/>
    <w:rsid w:val="005B35F6"/>
    <w:rsid w:val="005B36E9"/>
    <w:rsid w:val="005B3CEF"/>
    <w:rsid w:val="005B3FB1"/>
    <w:rsid w:val="005B4254"/>
    <w:rsid w:val="005B4292"/>
    <w:rsid w:val="005B4576"/>
    <w:rsid w:val="005B45FC"/>
    <w:rsid w:val="005B4730"/>
    <w:rsid w:val="005B4A14"/>
    <w:rsid w:val="005B4B9D"/>
    <w:rsid w:val="005B4BE3"/>
    <w:rsid w:val="005B50D6"/>
    <w:rsid w:val="005B5148"/>
    <w:rsid w:val="005B514D"/>
    <w:rsid w:val="005B59B4"/>
    <w:rsid w:val="005B5E2A"/>
    <w:rsid w:val="005B5E7E"/>
    <w:rsid w:val="005B5F37"/>
    <w:rsid w:val="005B5F99"/>
    <w:rsid w:val="005B607F"/>
    <w:rsid w:val="005B643D"/>
    <w:rsid w:val="005B6ACB"/>
    <w:rsid w:val="005B6B7E"/>
    <w:rsid w:val="005B6D14"/>
    <w:rsid w:val="005B7361"/>
    <w:rsid w:val="005B744B"/>
    <w:rsid w:val="005B75B8"/>
    <w:rsid w:val="005B76DE"/>
    <w:rsid w:val="005C0112"/>
    <w:rsid w:val="005C02A4"/>
    <w:rsid w:val="005C05D1"/>
    <w:rsid w:val="005C0726"/>
    <w:rsid w:val="005C08B8"/>
    <w:rsid w:val="005C0BC2"/>
    <w:rsid w:val="005C0CF2"/>
    <w:rsid w:val="005C0D65"/>
    <w:rsid w:val="005C11E6"/>
    <w:rsid w:val="005C149E"/>
    <w:rsid w:val="005C14E5"/>
    <w:rsid w:val="005C17A7"/>
    <w:rsid w:val="005C1AB0"/>
    <w:rsid w:val="005C1DC0"/>
    <w:rsid w:val="005C1DC9"/>
    <w:rsid w:val="005C1F69"/>
    <w:rsid w:val="005C20D2"/>
    <w:rsid w:val="005C2186"/>
    <w:rsid w:val="005C22A1"/>
    <w:rsid w:val="005C22C5"/>
    <w:rsid w:val="005C2675"/>
    <w:rsid w:val="005C2790"/>
    <w:rsid w:val="005C2BE8"/>
    <w:rsid w:val="005C2C25"/>
    <w:rsid w:val="005C2D06"/>
    <w:rsid w:val="005C2D37"/>
    <w:rsid w:val="005C2D56"/>
    <w:rsid w:val="005C31D3"/>
    <w:rsid w:val="005C32FE"/>
    <w:rsid w:val="005C33C5"/>
    <w:rsid w:val="005C376B"/>
    <w:rsid w:val="005C37D0"/>
    <w:rsid w:val="005C3941"/>
    <w:rsid w:val="005C3A4D"/>
    <w:rsid w:val="005C3C97"/>
    <w:rsid w:val="005C3CC6"/>
    <w:rsid w:val="005C3FD3"/>
    <w:rsid w:val="005C43C5"/>
    <w:rsid w:val="005C4569"/>
    <w:rsid w:val="005C4946"/>
    <w:rsid w:val="005C4A03"/>
    <w:rsid w:val="005C503A"/>
    <w:rsid w:val="005C510C"/>
    <w:rsid w:val="005C529B"/>
    <w:rsid w:val="005C5E7E"/>
    <w:rsid w:val="005C5E9B"/>
    <w:rsid w:val="005C600C"/>
    <w:rsid w:val="005C60BA"/>
    <w:rsid w:val="005C632C"/>
    <w:rsid w:val="005C652F"/>
    <w:rsid w:val="005C67DB"/>
    <w:rsid w:val="005C686E"/>
    <w:rsid w:val="005C6BC4"/>
    <w:rsid w:val="005C7291"/>
    <w:rsid w:val="005D0011"/>
    <w:rsid w:val="005D024A"/>
    <w:rsid w:val="005D027D"/>
    <w:rsid w:val="005D032B"/>
    <w:rsid w:val="005D03DC"/>
    <w:rsid w:val="005D0549"/>
    <w:rsid w:val="005D05C6"/>
    <w:rsid w:val="005D0785"/>
    <w:rsid w:val="005D099A"/>
    <w:rsid w:val="005D0C13"/>
    <w:rsid w:val="005D0EFB"/>
    <w:rsid w:val="005D1228"/>
    <w:rsid w:val="005D18C3"/>
    <w:rsid w:val="005D1949"/>
    <w:rsid w:val="005D19D6"/>
    <w:rsid w:val="005D2281"/>
    <w:rsid w:val="005D23CF"/>
    <w:rsid w:val="005D24EC"/>
    <w:rsid w:val="005D253C"/>
    <w:rsid w:val="005D2B67"/>
    <w:rsid w:val="005D2CBC"/>
    <w:rsid w:val="005D2E2F"/>
    <w:rsid w:val="005D329D"/>
    <w:rsid w:val="005D38CC"/>
    <w:rsid w:val="005D4397"/>
    <w:rsid w:val="005D46DD"/>
    <w:rsid w:val="005D4754"/>
    <w:rsid w:val="005D4A70"/>
    <w:rsid w:val="005D4BC1"/>
    <w:rsid w:val="005D4FD4"/>
    <w:rsid w:val="005D51AD"/>
    <w:rsid w:val="005D52A8"/>
    <w:rsid w:val="005D557E"/>
    <w:rsid w:val="005D5B85"/>
    <w:rsid w:val="005D5BFA"/>
    <w:rsid w:val="005D6159"/>
    <w:rsid w:val="005D61A7"/>
    <w:rsid w:val="005D6432"/>
    <w:rsid w:val="005D66CD"/>
    <w:rsid w:val="005D6827"/>
    <w:rsid w:val="005D6A5C"/>
    <w:rsid w:val="005D6A60"/>
    <w:rsid w:val="005D6B3F"/>
    <w:rsid w:val="005D6D64"/>
    <w:rsid w:val="005D723E"/>
    <w:rsid w:val="005D7512"/>
    <w:rsid w:val="005D770A"/>
    <w:rsid w:val="005D78B8"/>
    <w:rsid w:val="005D7D1D"/>
    <w:rsid w:val="005E0007"/>
    <w:rsid w:val="005E048B"/>
    <w:rsid w:val="005E051A"/>
    <w:rsid w:val="005E0B0F"/>
    <w:rsid w:val="005E0B55"/>
    <w:rsid w:val="005E0BC1"/>
    <w:rsid w:val="005E0DB2"/>
    <w:rsid w:val="005E0E55"/>
    <w:rsid w:val="005E0EBB"/>
    <w:rsid w:val="005E0ED3"/>
    <w:rsid w:val="005E0F1B"/>
    <w:rsid w:val="005E1631"/>
    <w:rsid w:val="005E1AAC"/>
    <w:rsid w:val="005E1D12"/>
    <w:rsid w:val="005E2452"/>
    <w:rsid w:val="005E2E6A"/>
    <w:rsid w:val="005E35ED"/>
    <w:rsid w:val="005E3CCA"/>
    <w:rsid w:val="005E4160"/>
    <w:rsid w:val="005E4188"/>
    <w:rsid w:val="005E423F"/>
    <w:rsid w:val="005E4432"/>
    <w:rsid w:val="005E49F6"/>
    <w:rsid w:val="005E4A63"/>
    <w:rsid w:val="005E4DD1"/>
    <w:rsid w:val="005E4DE4"/>
    <w:rsid w:val="005E5113"/>
    <w:rsid w:val="005E5298"/>
    <w:rsid w:val="005E5450"/>
    <w:rsid w:val="005E5810"/>
    <w:rsid w:val="005E58EF"/>
    <w:rsid w:val="005E5BDF"/>
    <w:rsid w:val="005E5CBF"/>
    <w:rsid w:val="005E5DF4"/>
    <w:rsid w:val="005E5E1F"/>
    <w:rsid w:val="005E5FBF"/>
    <w:rsid w:val="005E60F3"/>
    <w:rsid w:val="005E6143"/>
    <w:rsid w:val="005E616C"/>
    <w:rsid w:val="005E6285"/>
    <w:rsid w:val="005E6939"/>
    <w:rsid w:val="005E6A8A"/>
    <w:rsid w:val="005E6D7D"/>
    <w:rsid w:val="005E7499"/>
    <w:rsid w:val="005E7957"/>
    <w:rsid w:val="005E7AF1"/>
    <w:rsid w:val="005E7B32"/>
    <w:rsid w:val="005F01FB"/>
    <w:rsid w:val="005F0649"/>
    <w:rsid w:val="005F0677"/>
    <w:rsid w:val="005F0A1B"/>
    <w:rsid w:val="005F0A38"/>
    <w:rsid w:val="005F0B8A"/>
    <w:rsid w:val="005F0DC1"/>
    <w:rsid w:val="005F11B7"/>
    <w:rsid w:val="005F1210"/>
    <w:rsid w:val="005F12FB"/>
    <w:rsid w:val="005F13D5"/>
    <w:rsid w:val="005F14DA"/>
    <w:rsid w:val="005F2062"/>
    <w:rsid w:val="005F2A6B"/>
    <w:rsid w:val="005F2C1C"/>
    <w:rsid w:val="005F2CCF"/>
    <w:rsid w:val="005F2F09"/>
    <w:rsid w:val="005F2FAF"/>
    <w:rsid w:val="005F3099"/>
    <w:rsid w:val="005F338A"/>
    <w:rsid w:val="005F358C"/>
    <w:rsid w:val="005F360D"/>
    <w:rsid w:val="005F3A27"/>
    <w:rsid w:val="005F3B0F"/>
    <w:rsid w:val="005F3BA3"/>
    <w:rsid w:val="005F3C59"/>
    <w:rsid w:val="005F3F3C"/>
    <w:rsid w:val="005F476F"/>
    <w:rsid w:val="005F4AC4"/>
    <w:rsid w:val="005F52A3"/>
    <w:rsid w:val="005F53E7"/>
    <w:rsid w:val="005F5846"/>
    <w:rsid w:val="005F5A57"/>
    <w:rsid w:val="005F5F9D"/>
    <w:rsid w:val="005F5FF9"/>
    <w:rsid w:val="005F63F8"/>
    <w:rsid w:val="005F683A"/>
    <w:rsid w:val="005F6B1C"/>
    <w:rsid w:val="005F727D"/>
    <w:rsid w:val="005F76DD"/>
    <w:rsid w:val="005F7A09"/>
    <w:rsid w:val="005F7B3C"/>
    <w:rsid w:val="005F7E7A"/>
    <w:rsid w:val="005F7F5F"/>
    <w:rsid w:val="0060013F"/>
    <w:rsid w:val="006001E1"/>
    <w:rsid w:val="0060025E"/>
    <w:rsid w:val="0060043B"/>
    <w:rsid w:val="00600557"/>
    <w:rsid w:val="00600775"/>
    <w:rsid w:val="00600B71"/>
    <w:rsid w:val="00600C5E"/>
    <w:rsid w:val="00600D79"/>
    <w:rsid w:val="00600F45"/>
    <w:rsid w:val="00600F73"/>
    <w:rsid w:val="0060123C"/>
    <w:rsid w:val="0060144E"/>
    <w:rsid w:val="00601650"/>
    <w:rsid w:val="00601651"/>
    <w:rsid w:val="00601678"/>
    <w:rsid w:val="0060187A"/>
    <w:rsid w:val="00601CB0"/>
    <w:rsid w:val="00602259"/>
    <w:rsid w:val="0060229D"/>
    <w:rsid w:val="00602468"/>
    <w:rsid w:val="00602549"/>
    <w:rsid w:val="00602606"/>
    <w:rsid w:val="006030DD"/>
    <w:rsid w:val="006031E8"/>
    <w:rsid w:val="00603243"/>
    <w:rsid w:val="00603258"/>
    <w:rsid w:val="00603541"/>
    <w:rsid w:val="00603739"/>
    <w:rsid w:val="0060383B"/>
    <w:rsid w:val="00603E4D"/>
    <w:rsid w:val="00603E84"/>
    <w:rsid w:val="00603F99"/>
    <w:rsid w:val="00603FDF"/>
    <w:rsid w:val="00604421"/>
    <w:rsid w:val="00604544"/>
    <w:rsid w:val="00604546"/>
    <w:rsid w:val="00604B51"/>
    <w:rsid w:val="00604B88"/>
    <w:rsid w:val="00604EEF"/>
    <w:rsid w:val="006051B6"/>
    <w:rsid w:val="00605386"/>
    <w:rsid w:val="006054D5"/>
    <w:rsid w:val="006057B7"/>
    <w:rsid w:val="00605AD1"/>
    <w:rsid w:val="00605AFD"/>
    <w:rsid w:val="00605B2A"/>
    <w:rsid w:val="00605CD4"/>
    <w:rsid w:val="00605D9B"/>
    <w:rsid w:val="00606011"/>
    <w:rsid w:val="00606423"/>
    <w:rsid w:val="00606A90"/>
    <w:rsid w:val="00607840"/>
    <w:rsid w:val="00607906"/>
    <w:rsid w:val="0060797E"/>
    <w:rsid w:val="00607D96"/>
    <w:rsid w:val="00610013"/>
    <w:rsid w:val="00610347"/>
    <w:rsid w:val="006104FE"/>
    <w:rsid w:val="00611283"/>
    <w:rsid w:val="006113E5"/>
    <w:rsid w:val="006115B1"/>
    <w:rsid w:val="006115D3"/>
    <w:rsid w:val="00611652"/>
    <w:rsid w:val="006119D9"/>
    <w:rsid w:val="00611C35"/>
    <w:rsid w:val="00611CF5"/>
    <w:rsid w:val="0061202E"/>
    <w:rsid w:val="00612046"/>
    <w:rsid w:val="006123D4"/>
    <w:rsid w:val="006128B8"/>
    <w:rsid w:val="006129FD"/>
    <w:rsid w:val="00612D47"/>
    <w:rsid w:val="006132EA"/>
    <w:rsid w:val="00613338"/>
    <w:rsid w:val="006133C0"/>
    <w:rsid w:val="006137E6"/>
    <w:rsid w:val="006139CE"/>
    <w:rsid w:val="00613C94"/>
    <w:rsid w:val="00613D29"/>
    <w:rsid w:val="00613F07"/>
    <w:rsid w:val="0061445B"/>
    <w:rsid w:val="006145EA"/>
    <w:rsid w:val="00614C42"/>
    <w:rsid w:val="00614C90"/>
    <w:rsid w:val="00614DB5"/>
    <w:rsid w:val="00614F17"/>
    <w:rsid w:val="0061506F"/>
    <w:rsid w:val="0061534F"/>
    <w:rsid w:val="00615ADF"/>
    <w:rsid w:val="00615C31"/>
    <w:rsid w:val="0061677C"/>
    <w:rsid w:val="006167DD"/>
    <w:rsid w:val="00616A4B"/>
    <w:rsid w:val="00616BA4"/>
    <w:rsid w:val="00616F17"/>
    <w:rsid w:val="00617208"/>
    <w:rsid w:val="006173D6"/>
    <w:rsid w:val="006173F1"/>
    <w:rsid w:val="0061772A"/>
    <w:rsid w:val="00617770"/>
    <w:rsid w:val="00617930"/>
    <w:rsid w:val="006179D0"/>
    <w:rsid w:val="00617F3E"/>
    <w:rsid w:val="0062026A"/>
    <w:rsid w:val="006204CC"/>
    <w:rsid w:val="00620549"/>
    <w:rsid w:val="006207CF"/>
    <w:rsid w:val="0062099E"/>
    <w:rsid w:val="006209E9"/>
    <w:rsid w:val="00620E8E"/>
    <w:rsid w:val="00620F23"/>
    <w:rsid w:val="00621080"/>
    <w:rsid w:val="00621251"/>
    <w:rsid w:val="006215F2"/>
    <w:rsid w:val="00621867"/>
    <w:rsid w:val="00621C3B"/>
    <w:rsid w:val="0062243B"/>
    <w:rsid w:val="0062245E"/>
    <w:rsid w:val="00622897"/>
    <w:rsid w:val="0062293A"/>
    <w:rsid w:val="00622A92"/>
    <w:rsid w:val="00622B6B"/>
    <w:rsid w:val="00622B98"/>
    <w:rsid w:val="00622E3F"/>
    <w:rsid w:val="006235A2"/>
    <w:rsid w:val="00623675"/>
    <w:rsid w:val="006236EA"/>
    <w:rsid w:val="00623969"/>
    <w:rsid w:val="00623B1E"/>
    <w:rsid w:val="00623B7C"/>
    <w:rsid w:val="00623CA9"/>
    <w:rsid w:val="00623D3B"/>
    <w:rsid w:val="00623F11"/>
    <w:rsid w:val="00624126"/>
    <w:rsid w:val="00624171"/>
    <w:rsid w:val="006242F4"/>
    <w:rsid w:val="00624615"/>
    <w:rsid w:val="00624B55"/>
    <w:rsid w:val="00624C2C"/>
    <w:rsid w:val="00624C4B"/>
    <w:rsid w:val="00624D80"/>
    <w:rsid w:val="00625016"/>
    <w:rsid w:val="006251D0"/>
    <w:rsid w:val="006254E1"/>
    <w:rsid w:val="00625785"/>
    <w:rsid w:val="0062583D"/>
    <w:rsid w:val="00625877"/>
    <w:rsid w:val="00625C6C"/>
    <w:rsid w:val="00625E23"/>
    <w:rsid w:val="00625E73"/>
    <w:rsid w:val="00625FDF"/>
    <w:rsid w:val="006263E0"/>
    <w:rsid w:val="0062698F"/>
    <w:rsid w:val="00626D2E"/>
    <w:rsid w:val="00626EB5"/>
    <w:rsid w:val="00626FDE"/>
    <w:rsid w:val="00627014"/>
    <w:rsid w:val="00627177"/>
    <w:rsid w:val="00627405"/>
    <w:rsid w:val="006274F9"/>
    <w:rsid w:val="00627D21"/>
    <w:rsid w:val="00627EC5"/>
    <w:rsid w:val="00627FA5"/>
    <w:rsid w:val="006300DB"/>
    <w:rsid w:val="00630210"/>
    <w:rsid w:val="006303C9"/>
    <w:rsid w:val="006305D7"/>
    <w:rsid w:val="0063082A"/>
    <w:rsid w:val="00630B0F"/>
    <w:rsid w:val="00630BDA"/>
    <w:rsid w:val="00630CA1"/>
    <w:rsid w:val="0063106A"/>
    <w:rsid w:val="00631139"/>
    <w:rsid w:val="006311D2"/>
    <w:rsid w:val="0063128C"/>
    <w:rsid w:val="0063136B"/>
    <w:rsid w:val="006313E8"/>
    <w:rsid w:val="006314EB"/>
    <w:rsid w:val="006317BB"/>
    <w:rsid w:val="0063184D"/>
    <w:rsid w:val="0063192F"/>
    <w:rsid w:val="00631BC7"/>
    <w:rsid w:val="00632198"/>
    <w:rsid w:val="006321C0"/>
    <w:rsid w:val="00632290"/>
    <w:rsid w:val="0063230A"/>
    <w:rsid w:val="006323BD"/>
    <w:rsid w:val="006323DE"/>
    <w:rsid w:val="0063277D"/>
    <w:rsid w:val="00632AB7"/>
    <w:rsid w:val="00632BB6"/>
    <w:rsid w:val="00632D4D"/>
    <w:rsid w:val="00633428"/>
    <w:rsid w:val="0063360F"/>
    <w:rsid w:val="00633736"/>
    <w:rsid w:val="00633A70"/>
    <w:rsid w:val="00633BC9"/>
    <w:rsid w:val="00633D17"/>
    <w:rsid w:val="00633D75"/>
    <w:rsid w:val="00633F8E"/>
    <w:rsid w:val="00634353"/>
    <w:rsid w:val="006347D0"/>
    <w:rsid w:val="00634F17"/>
    <w:rsid w:val="00635307"/>
    <w:rsid w:val="00635313"/>
    <w:rsid w:val="0063531D"/>
    <w:rsid w:val="006353AA"/>
    <w:rsid w:val="00635C3C"/>
    <w:rsid w:val="00635D4B"/>
    <w:rsid w:val="00635D71"/>
    <w:rsid w:val="00635D73"/>
    <w:rsid w:val="00635DD6"/>
    <w:rsid w:val="0063607A"/>
    <w:rsid w:val="00636203"/>
    <w:rsid w:val="00636354"/>
    <w:rsid w:val="00636A82"/>
    <w:rsid w:val="00636ABD"/>
    <w:rsid w:val="00636CE7"/>
    <w:rsid w:val="00636F56"/>
    <w:rsid w:val="0063725F"/>
    <w:rsid w:val="00637316"/>
    <w:rsid w:val="00637376"/>
    <w:rsid w:val="00637826"/>
    <w:rsid w:val="00637A85"/>
    <w:rsid w:val="00637BCD"/>
    <w:rsid w:val="00637CC8"/>
    <w:rsid w:val="00637D29"/>
    <w:rsid w:val="00637DAF"/>
    <w:rsid w:val="006404FC"/>
    <w:rsid w:val="00640581"/>
    <w:rsid w:val="00640ECA"/>
    <w:rsid w:val="00640F5D"/>
    <w:rsid w:val="00640F9F"/>
    <w:rsid w:val="0064104F"/>
    <w:rsid w:val="0064134D"/>
    <w:rsid w:val="00641419"/>
    <w:rsid w:val="00641884"/>
    <w:rsid w:val="00641BBF"/>
    <w:rsid w:val="00641DEE"/>
    <w:rsid w:val="00642112"/>
    <w:rsid w:val="006421D4"/>
    <w:rsid w:val="00642256"/>
    <w:rsid w:val="00642439"/>
    <w:rsid w:val="006424A0"/>
    <w:rsid w:val="00642585"/>
    <w:rsid w:val="006427F2"/>
    <w:rsid w:val="00642824"/>
    <w:rsid w:val="0064284A"/>
    <w:rsid w:val="006428C8"/>
    <w:rsid w:val="00642A41"/>
    <w:rsid w:val="00642BD0"/>
    <w:rsid w:val="00642C5F"/>
    <w:rsid w:val="00642CD7"/>
    <w:rsid w:val="00642CEE"/>
    <w:rsid w:val="00642D9A"/>
    <w:rsid w:val="0064304A"/>
    <w:rsid w:val="00643296"/>
    <w:rsid w:val="00643325"/>
    <w:rsid w:val="0064351A"/>
    <w:rsid w:val="006436B3"/>
    <w:rsid w:val="00643D63"/>
    <w:rsid w:val="00643EC0"/>
    <w:rsid w:val="006443AF"/>
    <w:rsid w:val="006444A4"/>
    <w:rsid w:val="006449FC"/>
    <w:rsid w:val="00644A6E"/>
    <w:rsid w:val="00644C14"/>
    <w:rsid w:val="00644E0E"/>
    <w:rsid w:val="00645137"/>
    <w:rsid w:val="00645AFA"/>
    <w:rsid w:val="00646350"/>
    <w:rsid w:val="006469CC"/>
    <w:rsid w:val="00646BBC"/>
    <w:rsid w:val="00647077"/>
    <w:rsid w:val="006471AE"/>
    <w:rsid w:val="0064775A"/>
    <w:rsid w:val="00647FC8"/>
    <w:rsid w:val="00650040"/>
    <w:rsid w:val="0065010E"/>
    <w:rsid w:val="006501BC"/>
    <w:rsid w:val="006502DC"/>
    <w:rsid w:val="00650374"/>
    <w:rsid w:val="006503EB"/>
    <w:rsid w:val="00650635"/>
    <w:rsid w:val="0065079B"/>
    <w:rsid w:val="00650A0E"/>
    <w:rsid w:val="00650FF5"/>
    <w:rsid w:val="00651144"/>
    <w:rsid w:val="00651648"/>
    <w:rsid w:val="006517DD"/>
    <w:rsid w:val="0065182B"/>
    <w:rsid w:val="00651AB3"/>
    <w:rsid w:val="00651BD9"/>
    <w:rsid w:val="00651D88"/>
    <w:rsid w:val="00652069"/>
    <w:rsid w:val="00652143"/>
    <w:rsid w:val="0065236B"/>
    <w:rsid w:val="006528F8"/>
    <w:rsid w:val="00652A23"/>
    <w:rsid w:val="00652AD9"/>
    <w:rsid w:val="00652B1D"/>
    <w:rsid w:val="00652FC4"/>
    <w:rsid w:val="006530E4"/>
    <w:rsid w:val="006531DA"/>
    <w:rsid w:val="0065359E"/>
    <w:rsid w:val="00653728"/>
    <w:rsid w:val="00653A8A"/>
    <w:rsid w:val="00653A8E"/>
    <w:rsid w:val="00653B13"/>
    <w:rsid w:val="00653B49"/>
    <w:rsid w:val="00653E23"/>
    <w:rsid w:val="00653FA4"/>
    <w:rsid w:val="0065401C"/>
    <w:rsid w:val="00654313"/>
    <w:rsid w:val="006544F7"/>
    <w:rsid w:val="0065454D"/>
    <w:rsid w:val="006546A5"/>
    <w:rsid w:val="00654858"/>
    <w:rsid w:val="00654910"/>
    <w:rsid w:val="00654AC8"/>
    <w:rsid w:val="00654EFA"/>
    <w:rsid w:val="00655042"/>
    <w:rsid w:val="006552C5"/>
    <w:rsid w:val="00655419"/>
    <w:rsid w:val="00655473"/>
    <w:rsid w:val="006555DD"/>
    <w:rsid w:val="00655603"/>
    <w:rsid w:val="006559A8"/>
    <w:rsid w:val="00655E27"/>
    <w:rsid w:val="00655F1A"/>
    <w:rsid w:val="006561AC"/>
    <w:rsid w:val="006561C8"/>
    <w:rsid w:val="0065623E"/>
    <w:rsid w:val="0065624F"/>
    <w:rsid w:val="00656309"/>
    <w:rsid w:val="006563CD"/>
    <w:rsid w:val="006563DE"/>
    <w:rsid w:val="00656407"/>
    <w:rsid w:val="00656946"/>
    <w:rsid w:val="00656A88"/>
    <w:rsid w:val="00656BB1"/>
    <w:rsid w:val="00656FC8"/>
    <w:rsid w:val="00657134"/>
    <w:rsid w:val="0065723F"/>
    <w:rsid w:val="00657269"/>
    <w:rsid w:val="00657510"/>
    <w:rsid w:val="0065774C"/>
    <w:rsid w:val="006578B6"/>
    <w:rsid w:val="00660112"/>
    <w:rsid w:val="006604E8"/>
    <w:rsid w:val="0066065C"/>
    <w:rsid w:val="00660C62"/>
    <w:rsid w:val="00660FEC"/>
    <w:rsid w:val="006614A6"/>
    <w:rsid w:val="0066186C"/>
    <w:rsid w:val="0066193D"/>
    <w:rsid w:val="0066197E"/>
    <w:rsid w:val="00661B0A"/>
    <w:rsid w:val="00661D9C"/>
    <w:rsid w:val="00662614"/>
    <w:rsid w:val="006627B1"/>
    <w:rsid w:val="00662807"/>
    <w:rsid w:val="006629A7"/>
    <w:rsid w:val="006629D1"/>
    <w:rsid w:val="00662B26"/>
    <w:rsid w:val="00662F0E"/>
    <w:rsid w:val="00662F45"/>
    <w:rsid w:val="0066321D"/>
    <w:rsid w:val="00663220"/>
    <w:rsid w:val="00663291"/>
    <w:rsid w:val="00663890"/>
    <w:rsid w:val="00663A95"/>
    <w:rsid w:val="0066408F"/>
    <w:rsid w:val="006642A2"/>
    <w:rsid w:val="006642D6"/>
    <w:rsid w:val="006646ED"/>
    <w:rsid w:val="00664761"/>
    <w:rsid w:val="00664811"/>
    <w:rsid w:val="0066492A"/>
    <w:rsid w:val="00664E85"/>
    <w:rsid w:val="00664F7E"/>
    <w:rsid w:val="0066534E"/>
    <w:rsid w:val="00665711"/>
    <w:rsid w:val="00665799"/>
    <w:rsid w:val="00666321"/>
    <w:rsid w:val="006665C7"/>
    <w:rsid w:val="006667DB"/>
    <w:rsid w:val="00666802"/>
    <w:rsid w:val="00666808"/>
    <w:rsid w:val="006669EA"/>
    <w:rsid w:val="00666D56"/>
    <w:rsid w:val="006671EA"/>
    <w:rsid w:val="0066722F"/>
    <w:rsid w:val="00667A8A"/>
    <w:rsid w:val="00667C91"/>
    <w:rsid w:val="00667D02"/>
    <w:rsid w:val="00667D61"/>
    <w:rsid w:val="00667DAC"/>
    <w:rsid w:val="00667E41"/>
    <w:rsid w:val="00667F9B"/>
    <w:rsid w:val="00670083"/>
    <w:rsid w:val="006704BF"/>
    <w:rsid w:val="006706F0"/>
    <w:rsid w:val="00670A6F"/>
    <w:rsid w:val="00670A9C"/>
    <w:rsid w:val="006711C5"/>
    <w:rsid w:val="006712BD"/>
    <w:rsid w:val="006712FF"/>
    <w:rsid w:val="0067130E"/>
    <w:rsid w:val="00671368"/>
    <w:rsid w:val="00671653"/>
    <w:rsid w:val="006718CA"/>
    <w:rsid w:val="00671A8B"/>
    <w:rsid w:val="00671B66"/>
    <w:rsid w:val="00672031"/>
    <w:rsid w:val="006723D5"/>
    <w:rsid w:val="006728AB"/>
    <w:rsid w:val="00672B2A"/>
    <w:rsid w:val="00672B5D"/>
    <w:rsid w:val="00672CE0"/>
    <w:rsid w:val="00672F44"/>
    <w:rsid w:val="00673304"/>
    <w:rsid w:val="0067330E"/>
    <w:rsid w:val="00673695"/>
    <w:rsid w:val="006738B4"/>
    <w:rsid w:val="00673A99"/>
    <w:rsid w:val="00673CB2"/>
    <w:rsid w:val="00673E16"/>
    <w:rsid w:val="00673E1D"/>
    <w:rsid w:val="00674105"/>
    <w:rsid w:val="0067454F"/>
    <w:rsid w:val="006747D4"/>
    <w:rsid w:val="006749CC"/>
    <w:rsid w:val="00674A6B"/>
    <w:rsid w:val="00674B76"/>
    <w:rsid w:val="00674D02"/>
    <w:rsid w:val="00675016"/>
    <w:rsid w:val="006751D8"/>
    <w:rsid w:val="00675256"/>
    <w:rsid w:val="00675708"/>
    <w:rsid w:val="00675821"/>
    <w:rsid w:val="00675A00"/>
    <w:rsid w:val="00675C1C"/>
    <w:rsid w:val="00675E70"/>
    <w:rsid w:val="00675E90"/>
    <w:rsid w:val="00675F0C"/>
    <w:rsid w:val="00675F29"/>
    <w:rsid w:val="0067622C"/>
    <w:rsid w:val="0067623D"/>
    <w:rsid w:val="00676449"/>
    <w:rsid w:val="006764C3"/>
    <w:rsid w:val="00676A8E"/>
    <w:rsid w:val="00676B4B"/>
    <w:rsid w:val="006773DE"/>
    <w:rsid w:val="00677549"/>
    <w:rsid w:val="006778ED"/>
    <w:rsid w:val="00677B00"/>
    <w:rsid w:val="00677CBC"/>
    <w:rsid w:val="006801BE"/>
    <w:rsid w:val="006801C4"/>
    <w:rsid w:val="006808D2"/>
    <w:rsid w:val="00680C6E"/>
    <w:rsid w:val="006810AC"/>
    <w:rsid w:val="006818D7"/>
    <w:rsid w:val="00681DCA"/>
    <w:rsid w:val="006821E9"/>
    <w:rsid w:val="00682249"/>
    <w:rsid w:val="00682501"/>
    <w:rsid w:val="006827E2"/>
    <w:rsid w:val="0068281C"/>
    <w:rsid w:val="00682BCA"/>
    <w:rsid w:val="00682FE3"/>
    <w:rsid w:val="0068318F"/>
    <w:rsid w:val="006833BD"/>
    <w:rsid w:val="00683476"/>
    <w:rsid w:val="006838C2"/>
    <w:rsid w:val="0068394F"/>
    <w:rsid w:val="00683989"/>
    <w:rsid w:val="00683E32"/>
    <w:rsid w:val="00683FAC"/>
    <w:rsid w:val="00683FC4"/>
    <w:rsid w:val="006842F7"/>
    <w:rsid w:val="006848B9"/>
    <w:rsid w:val="00684B22"/>
    <w:rsid w:val="00685213"/>
    <w:rsid w:val="0068523B"/>
    <w:rsid w:val="006852A9"/>
    <w:rsid w:val="00685338"/>
    <w:rsid w:val="0068578D"/>
    <w:rsid w:val="0068587A"/>
    <w:rsid w:val="00685CF7"/>
    <w:rsid w:val="00685D26"/>
    <w:rsid w:val="00686038"/>
    <w:rsid w:val="00686165"/>
    <w:rsid w:val="0068619A"/>
    <w:rsid w:val="0068655D"/>
    <w:rsid w:val="00686A1B"/>
    <w:rsid w:val="00686C77"/>
    <w:rsid w:val="00686E20"/>
    <w:rsid w:val="00686ECC"/>
    <w:rsid w:val="0068706D"/>
    <w:rsid w:val="00687163"/>
    <w:rsid w:val="0068733F"/>
    <w:rsid w:val="006874EB"/>
    <w:rsid w:val="006877E1"/>
    <w:rsid w:val="006878DA"/>
    <w:rsid w:val="00687C0A"/>
    <w:rsid w:val="00687D8B"/>
    <w:rsid w:val="00690013"/>
    <w:rsid w:val="006902AB"/>
    <w:rsid w:val="006903C4"/>
    <w:rsid w:val="00690B6C"/>
    <w:rsid w:val="00690D57"/>
    <w:rsid w:val="006910F8"/>
    <w:rsid w:val="00691165"/>
    <w:rsid w:val="0069118D"/>
    <w:rsid w:val="006916AD"/>
    <w:rsid w:val="0069174A"/>
    <w:rsid w:val="00691B08"/>
    <w:rsid w:val="00691B3E"/>
    <w:rsid w:val="00691C63"/>
    <w:rsid w:val="00691CB5"/>
    <w:rsid w:val="00691DCB"/>
    <w:rsid w:val="00692005"/>
    <w:rsid w:val="00692014"/>
    <w:rsid w:val="006923DF"/>
    <w:rsid w:val="00692723"/>
    <w:rsid w:val="00692798"/>
    <w:rsid w:val="006928B5"/>
    <w:rsid w:val="00692B7D"/>
    <w:rsid w:val="00692C26"/>
    <w:rsid w:val="00692CAB"/>
    <w:rsid w:val="00692D2A"/>
    <w:rsid w:val="006931C0"/>
    <w:rsid w:val="00693364"/>
    <w:rsid w:val="00693426"/>
    <w:rsid w:val="006934B7"/>
    <w:rsid w:val="00693761"/>
    <w:rsid w:val="00693D01"/>
    <w:rsid w:val="00693E42"/>
    <w:rsid w:val="00693E7D"/>
    <w:rsid w:val="00693E9C"/>
    <w:rsid w:val="006943DB"/>
    <w:rsid w:val="00694900"/>
    <w:rsid w:val="00694949"/>
    <w:rsid w:val="006949EB"/>
    <w:rsid w:val="00694C3F"/>
    <w:rsid w:val="00694D29"/>
    <w:rsid w:val="00694E45"/>
    <w:rsid w:val="00694E58"/>
    <w:rsid w:val="006953DB"/>
    <w:rsid w:val="0069547E"/>
    <w:rsid w:val="00695660"/>
    <w:rsid w:val="006958E7"/>
    <w:rsid w:val="00695A9C"/>
    <w:rsid w:val="00695AEB"/>
    <w:rsid w:val="00695B7F"/>
    <w:rsid w:val="00695C09"/>
    <w:rsid w:val="00695DD3"/>
    <w:rsid w:val="00696341"/>
    <w:rsid w:val="00696587"/>
    <w:rsid w:val="00696662"/>
    <w:rsid w:val="006967DE"/>
    <w:rsid w:val="00696C57"/>
    <w:rsid w:val="00696ED7"/>
    <w:rsid w:val="0069728F"/>
    <w:rsid w:val="0069729E"/>
    <w:rsid w:val="006975F6"/>
    <w:rsid w:val="006976CB"/>
    <w:rsid w:val="006977FC"/>
    <w:rsid w:val="00697C3D"/>
    <w:rsid w:val="00697C46"/>
    <w:rsid w:val="00697C4C"/>
    <w:rsid w:val="006A003C"/>
    <w:rsid w:val="006A005A"/>
    <w:rsid w:val="006A0343"/>
    <w:rsid w:val="006A0484"/>
    <w:rsid w:val="006A09B4"/>
    <w:rsid w:val="006A0C09"/>
    <w:rsid w:val="006A0CC7"/>
    <w:rsid w:val="006A1119"/>
    <w:rsid w:val="006A1121"/>
    <w:rsid w:val="006A1274"/>
    <w:rsid w:val="006A19AC"/>
    <w:rsid w:val="006A19DB"/>
    <w:rsid w:val="006A1DE5"/>
    <w:rsid w:val="006A1E3B"/>
    <w:rsid w:val="006A2335"/>
    <w:rsid w:val="006A257E"/>
    <w:rsid w:val="006A2937"/>
    <w:rsid w:val="006A2ABE"/>
    <w:rsid w:val="006A2CFD"/>
    <w:rsid w:val="006A2F84"/>
    <w:rsid w:val="006A2F9D"/>
    <w:rsid w:val="006A3225"/>
    <w:rsid w:val="006A37F5"/>
    <w:rsid w:val="006A38CB"/>
    <w:rsid w:val="006A39E1"/>
    <w:rsid w:val="006A409D"/>
    <w:rsid w:val="006A4370"/>
    <w:rsid w:val="006A4624"/>
    <w:rsid w:val="006A480F"/>
    <w:rsid w:val="006A4B1A"/>
    <w:rsid w:val="006A523A"/>
    <w:rsid w:val="006A53FE"/>
    <w:rsid w:val="006A562C"/>
    <w:rsid w:val="006A5BB7"/>
    <w:rsid w:val="006A5BC1"/>
    <w:rsid w:val="006A60C3"/>
    <w:rsid w:val="006A60D4"/>
    <w:rsid w:val="006A628E"/>
    <w:rsid w:val="006A6404"/>
    <w:rsid w:val="006A6A5D"/>
    <w:rsid w:val="006A769E"/>
    <w:rsid w:val="006A7963"/>
    <w:rsid w:val="006A7A44"/>
    <w:rsid w:val="006A7C92"/>
    <w:rsid w:val="006A7F8B"/>
    <w:rsid w:val="006B05C5"/>
    <w:rsid w:val="006B0772"/>
    <w:rsid w:val="006B0A7C"/>
    <w:rsid w:val="006B0B6E"/>
    <w:rsid w:val="006B0FAC"/>
    <w:rsid w:val="006B100B"/>
    <w:rsid w:val="006B1413"/>
    <w:rsid w:val="006B1BAB"/>
    <w:rsid w:val="006B1E6A"/>
    <w:rsid w:val="006B1EE6"/>
    <w:rsid w:val="006B22F3"/>
    <w:rsid w:val="006B256D"/>
    <w:rsid w:val="006B297D"/>
    <w:rsid w:val="006B2D9E"/>
    <w:rsid w:val="006B3392"/>
    <w:rsid w:val="006B364E"/>
    <w:rsid w:val="006B38FB"/>
    <w:rsid w:val="006B38FF"/>
    <w:rsid w:val="006B3945"/>
    <w:rsid w:val="006B3A78"/>
    <w:rsid w:val="006B3CF4"/>
    <w:rsid w:val="006B4359"/>
    <w:rsid w:val="006B47AB"/>
    <w:rsid w:val="006B47DA"/>
    <w:rsid w:val="006B49DD"/>
    <w:rsid w:val="006B4CF9"/>
    <w:rsid w:val="006B4E8F"/>
    <w:rsid w:val="006B53C7"/>
    <w:rsid w:val="006B56C8"/>
    <w:rsid w:val="006B5F05"/>
    <w:rsid w:val="006B5F8F"/>
    <w:rsid w:val="006B6113"/>
    <w:rsid w:val="006B6937"/>
    <w:rsid w:val="006B69D6"/>
    <w:rsid w:val="006B6EAC"/>
    <w:rsid w:val="006B795F"/>
    <w:rsid w:val="006B7B8E"/>
    <w:rsid w:val="006B7CDE"/>
    <w:rsid w:val="006B7D28"/>
    <w:rsid w:val="006B7E0A"/>
    <w:rsid w:val="006B7E8B"/>
    <w:rsid w:val="006B7EB6"/>
    <w:rsid w:val="006B7FBD"/>
    <w:rsid w:val="006C0455"/>
    <w:rsid w:val="006C051C"/>
    <w:rsid w:val="006C068D"/>
    <w:rsid w:val="006C0850"/>
    <w:rsid w:val="006C09B8"/>
    <w:rsid w:val="006C09FA"/>
    <w:rsid w:val="006C0AA2"/>
    <w:rsid w:val="006C0F59"/>
    <w:rsid w:val="006C17C6"/>
    <w:rsid w:val="006C1892"/>
    <w:rsid w:val="006C1A6D"/>
    <w:rsid w:val="006C1CDD"/>
    <w:rsid w:val="006C1D0B"/>
    <w:rsid w:val="006C1F45"/>
    <w:rsid w:val="006C1F65"/>
    <w:rsid w:val="006C1FAB"/>
    <w:rsid w:val="006C20FF"/>
    <w:rsid w:val="006C21BF"/>
    <w:rsid w:val="006C227D"/>
    <w:rsid w:val="006C25EF"/>
    <w:rsid w:val="006C2675"/>
    <w:rsid w:val="006C27AC"/>
    <w:rsid w:val="006C2A0C"/>
    <w:rsid w:val="006C2C66"/>
    <w:rsid w:val="006C2E97"/>
    <w:rsid w:val="006C2F37"/>
    <w:rsid w:val="006C322F"/>
    <w:rsid w:val="006C3308"/>
    <w:rsid w:val="006C3442"/>
    <w:rsid w:val="006C34F4"/>
    <w:rsid w:val="006C351D"/>
    <w:rsid w:val="006C360B"/>
    <w:rsid w:val="006C3BAB"/>
    <w:rsid w:val="006C3BB2"/>
    <w:rsid w:val="006C40A1"/>
    <w:rsid w:val="006C432B"/>
    <w:rsid w:val="006C43D3"/>
    <w:rsid w:val="006C4694"/>
    <w:rsid w:val="006C4733"/>
    <w:rsid w:val="006C480C"/>
    <w:rsid w:val="006C48F7"/>
    <w:rsid w:val="006C4934"/>
    <w:rsid w:val="006C49E5"/>
    <w:rsid w:val="006C4A3A"/>
    <w:rsid w:val="006C4C13"/>
    <w:rsid w:val="006C5893"/>
    <w:rsid w:val="006C5B73"/>
    <w:rsid w:val="006C5BE9"/>
    <w:rsid w:val="006C5D22"/>
    <w:rsid w:val="006C614B"/>
    <w:rsid w:val="006C640A"/>
    <w:rsid w:val="006C645D"/>
    <w:rsid w:val="006C6591"/>
    <w:rsid w:val="006C65EA"/>
    <w:rsid w:val="006C67CC"/>
    <w:rsid w:val="006C67D0"/>
    <w:rsid w:val="006C6C0E"/>
    <w:rsid w:val="006C6D8E"/>
    <w:rsid w:val="006C6E23"/>
    <w:rsid w:val="006C7088"/>
    <w:rsid w:val="006C7934"/>
    <w:rsid w:val="006C7973"/>
    <w:rsid w:val="006D053E"/>
    <w:rsid w:val="006D0942"/>
    <w:rsid w:val="006D10F5"/>
    <w:rsid w:val="006D12B4"/>
    <w:rsid w:val="006D158A"/>
    <w:rsid w:val="006D1939"/>
    <w:rsid w:val="006D1A50"/>
    <w:rsid w:val="006D1BA0"/>
    <w:rsid w:val="006D1E15"/>
    <w:rsid w:val="006D1F0D"/>
    <w:rsid w:val="006D2015"/>
    <w:rsid w:val="006D222B"/>
    <w:rsid w:val="006D22BC"/>
    <w:rsid w:val="006D22F0"/>
    <w:rsid w:val="006D234D"/>
    <w:rsid w:val="006D2439"/>
    <w:rsid w:val="006D2571"/>
    <w:rsid w:val="006D2948"/>
    <w:rsid w:val="006D29EF"/>
    <w:rsid w:val="006D2B70"/>
    <w:rsid w:val="006D30F4"/>
    <w:rsid w:val="006D3138"/>
    <w:rsid w:val="006D3278"/>
    <w:rsid w:val="006D3693"/>
    <w:rsid w:val="006D369B"/>
    <w:rsid w:val="006D3E15"/>
    <w:rsid w:val="006D3F34"/>
    <w:rsid w:val="006D40EA"/>
    <w:rsid w:val="006D41CA"/>
    <w:rsid w:val="006D463B"/>
    <w:rsid w:val="006D4CD5"/>
    <w:rsid w:val="006D4DEC"/>
    <w:rsid w:val="006D5176"/>
    <w:rsid w:val="006D5D35"/>
    <w:rsid w:val="006D5F3F"/>
    <w:rsid w:val="006D6029"/>
    <w:rsid w:val="006D6531"/>
    <w:rsid w:val="006D67A8"/>
    <w:rsid w:val="006D6816"/>
    <w:rsid w:val="006D6DF1"/>
    <w:rsid w:val="006D6F84"/>
    <w:rsid w:val="006D6FDF"/>
    <w:rsid w:val="006D71B3"/>
    <w:rsid w:val="006D7440"/>
    <w:rsid w:val="006D779A"/>
    <w:rsid w:val="006D78D3"/>
    <w:rsid w:val="006D78E5"/>
    <w:rsid w:val="006D7950"/>
    <w:rsid w:val="006D7B51"/>
    <w:rsid w:val="006D7B74"/>
    <w:rsid w:val="006D7BDC"/>
    <w:rsid w:val="006D7CEC"/>
    <w:rsid w:val="006D7D08"/>
    <w:rsid w:val="006D7D46"/>
    <w:rsid w:val="006D7D8D"/>
    <w:rsid w:val="006E0028"/>
    <w:rsid w:val="006E0CD2"/>
    <w:rsid w:val="006E0EF0"/>
    <w:rsid w:val="006E0F73"/>
    <w:rsid w:val="006E10DE"/>
    <w:rsid w:val="006E1607"/>
    <w:rsid w:val="006E1A81"/>
    <w:rsid w:val="006E1D5C"/>
    <w:rsid w:val="006E1DF1"/>
    <w:rsid w:val="006E1EF0"/>
    <w:rsid w:val="006E24FF"/>
    <w:rsid w:val="006E2662"/>
    <w:rsid w:val="006E2D2A"/>
    <w:rsid w:val="006E30AA"/>
    <w:rsid w:val="006E3247"/>
    <w:rsid w:val="006E3B1F"/>
    <w:rsid w:val="006E3CC3"/>
    <w:rsid w:val="006E49D4"/>
    <w:rsid w:val="006E4A5A"/>
    <w:rsid w:val="006E4CCA"/>
    <w:rsid w:val="006E4E9D"/>
    <w:rsid w:val="006E4FB0"/>
    <w:rsid w:val="006E50EC"/>
    <w:rsid w:val="006E525A"/>
    <w:rsid w:val="006E5304"/>
    <w:rsid w:val="006E59EC"/>
    <w:rsid w:val="006E59F3"/>
    <w:rsid w:val="006E5CFD"/>
    <w:rsid w:val="006E5E8D"/>
    <w:rsid w:val="006E5F03"/>
    <w:rsid w:val="006E6077"/>
    <w:rsid w:val="006E6256"/>
    <w:rsid w:val="006E68C0"/>
    <w:rsid w:val="006E6929"/>
    <w:rsid w:val="006E6AF7"/>
    <w:rsid w:val="006E6B14"/>
    <w:rsid w:val="006E6EC5"/>
    <w:rsid w:val="006E6FC9"/>
    <w:rsid w:val="006E718D"/>
    <w:rsid w:val="006E72CB"/>
    <w:rsid w:val="006E7355"/>
    <w:rsid w:val="006E75D7"/>
    <w:rsid w:val="006E784D"/>
    <w:rsid w:val="006E7A3C"/>
    <w:rsid w:val="006E7ABE"/>
    <w:rsid w:val="006E7E24"/>
    <w:rsid w:val="006F0191"/>
    <w:rsid w:val="006F0332"/>
    <w:rsid w:val="006F047A"/>
    <w:rsid w:val="006F0569"/>
    <w:rsid w:val="006F07B1"/>
    <w:rsid w:val="006F089C"/>
    <w:rsid w:val="006F0B20"/>
    <w:rsid w:val="006F0C0E"/>
    <w:rsid w:val="006F1342"/>
    <w:rsid w:val="006F18BF"/>
    <w:rsid w:val="006F2149"/>
    <w:rsid w:val="006F240B"/>
    <w:rsid w:val="006F2690"/>
    <w:rsid w:val="006F26DE"/>
    <w:rsid w:val="006F2A73"/>
    <w:rsid w:val="006F2B86"/>
    <w:rsid w:val="006F2E4B"/>
    <w:rsid w:val="006F3304"/>
    <w:rsid w:val="006F3462"/>
    <w:rsid w:val="006F376D"/>
    <w:rsid w:val="006F38C5"/>
    <w:rsid w:val="006F3BEE"/>
    <w:rsid w:val="006F3CC5"/>
    <w:rsid w:val="006F3D75"/>
    <w:rsid w:val="006F3E22"/>
    <w:rsid w:val="006F3EB6"/>
    <w:rsid w:val="006F3EB7"/>
    <w:rsid w:val="006F4068"/>
    <w:rsid w:val="006F4294"/>
    <w:rsid w:val="006F4465"/>
    <w:rsid w:val="006F4744"/>
    <w:rsid w:val="006F4989"/>
    <w:rsid w:val="006F506C"/>
    <w:rsid w:val="006F5259"/>
    <w:rsid w:val="006F52AA"/>
    <w:rsid w:val="006F5444"/>
    <w:rsid w:val="006F547B"/>
    <w:rsid w:val="006F5507"/>
    <w:rsid w:val="006F5573"/>
    <w:rsid w:val="006F587A"/>
    <w:rsid w:val="006F5ADB"/>
    <w:rsid w:val="006F5C15"/>
    <w:rsid w:val="006F5CD6"/>
    <w:rsid w:val="006F6400"/>
    <w:rsid w:val="006F6A0B"/>
    <w:rsid w:val="006F6A1D"/>
    <w:rsid w:val="006F6B13"/>
    <w:rsid w:val="006F6BA9"/>
    <w:rsid w:val="006F6F89"/>
    <w:rsid w:val="006F76DD"/>
    <w:rsid w:val="006F7DEB"/>
    <w:rsid w:val="006F7E10"/>
    <w:rsid w:val="007003C6"/>
    <w:rsid w:val="007009A5"/>
    <w:rsid w:val="00700E1B"/>
    <w:rsid w:val="0070103E"/>
    <w:rsid w:val="0070113C"/>
    <w:rsid w:val="007011AD"/>
    <w:rsid w:val="00701253"/>
    <w:rsid w:val="00701775"/>
    <w:rsid w:val="0070199B"/>
    <w:rsid w:val="00701BE2"/>
    <w:rsid w:val="00701CD5"/>
    <w:rsid w:val="00701E3E"/>
    <w:rsid w:val="00701FE2"/>
    <w:rsid w:val="00702054"/>
    <w:rsid w:val="00702140"/>
    <w:rsid w:val="00702D68"/>
    <w:rsid w:val="00702D8D"/>
    <w:rsid w:val="007030B2"/>
    <w:rsid w:val="007032DE"/>
    <w:rsid w:val="0070377A"/>
    <w:rsid w:val="007038B6"/>
    <w:rsid w:val="0070394E"/>
    <w:rsid w:val="00703A4A"/>
    <w:rsid w:val="00703B12"/>
    <w:rsid w:val="00703C95"/>
    <w:rsid w:val="007042D5"/>
    <w:rsid w:val="00704770"/>
    <w:rsid w:val="00704E1D"/>
    <w:rsid w:val="00704FA7"/>
    <w:rsid w:val="00704FB2"/>
    <w:rsid w:val="00705003"/>
    <w:rsid w:val="007051A2"/>
    <w:rsid w:val="00705325"/>
    <w:rsid w:val="00705372"/>
    <w:rsid w:val="00705384"/>
    <w:rsid w:val="0070552D"/>
    <w:rsid w:val="007057EC"/>
    <w:rsid w:val="00705A27"/>
    <w:rsid w:val="00705AC4"/>
    <w:rsid w:val="00705CBA"/>
    <w:rsid w:val="00706562"/>
    <w:rsid w:val="00706776"/>
    <w:rsid w:val="00706ADF"/>
    <w:rsid w:val="00706B3E"/>
    <w:rsid w:val="00706E8E"/>
    <w:rsid w:val="00707099"/>
    <w:rsid w:val="00707325"/>
    <w:rsid w:val="007074C5"/>
    <w:rsid w:val="007075C6"/>
    <w:rsid w:val="007078A8"/>
    <w:rsid w:val="007078DD"/>
    <w:rsid w:val="00707EA2"/>
    <w:rsid w:val="007100BC"/>
    <w:rsid w:val="007101C7"/>
    <w:rsid w:val="0071041B"/>
    <w:rsid w:val="0071082D"/>
    <w:rsid w:val="00710968"/>
    <w:rsid w:val="00710B55"/>
    <w:rsid w:val="00710E44"/>
    <w:rsid w:val="00710EFC"/>
    <w:rsid w:val="0071161D"/>
    <w:rsid w:val="007116B3"/>
    <w:rsid w:val="007116F3"/>
    <w:rsid w:val="007119CD"/>
    <w:rsid w:val="00711B71"/>
    <w:rsid w:val="0071212F"/>
    <w:rsid w:val="0071233D"/>
    <w:rsid w:val="007127AC"/>
    <w:rsid w:val="007129F4"/>
    <w:rsid w:val="00712A5F"/>
    <w:rsid w:val="00713433"/>
    <w:rsid w:val="00713459"/>
    <w:rsid w:val="00713502"/>
    <w:rsid w:val="007135C1"/>
    <w:rsid w:val="0071367B"/>
    <w:rsid w:val="0071388F"/>
    <w:rsid w:val="00713BFF"/>
    <w:rsid w:val="00713DA3"/>
    <w:rsid w:val="0071402F"/>
    <w:rsid w:val="007140FC"/>
    <w:rsid w:val="007141C2"/>
    <w:rsid w:val="00714231"/>
    <w:rsid w:val="00714668"/>
    <w:rsid w:val="0071483F"/>
    <w:rsid w:val="00714B6D"/>
    <w:rsid w:val="00715234"/>
    <w:rsid w:val="00715387"/>
    <w:rsid w:val="00715532"/>
    <w:rsid w:val="007156DD"/>
    <w:rsid w:val="00715BFE"/>
    <w:rsid w:val="00716005"/>
    <w:rsid w:val="007161CD"/>
    <w:rsid w:val="007162AB"/>
    <w:rsid w:val="007162E8"/>
    <w:rsid w:val="00716A01"/>
    <w:rsid w:val="00716A40"/>
    <w:rsid w:val="00716AC4"/>
    <w:rsid w:val="00717055"/>
    <w:rsid w:val="0071719C"/>
    <w:rsid w:val="007171BF"/>
    <w:rsid w:val="007172F3"/>
    <w:rsid w:val="0071731E"/>
    <w:rsid w:val="0071741C"/>
    <w:rsid w:val="00717533"/>
    <w:rsid w:val="0071771E"/>
    <w:rsid w:val="00717914"/>
    <w:rsid w:val="007179B1"/>
    <w:rsid w:val="00717A38"/>
    <w:rsid w:val="00717C3E"/>
    <w:rsid w:val="007200CC"/>
    <w:rsid w:val="0072055E"/>
    <w:rsid w:val="00720608"/>
    <w:rsid w:val="00720723"/>
    <w:rsid w:val="007207C5"/>
    <w:rsid w:val="00720B93"/>
    <w:rsid w:val="00720D8C"/>
    <w:rsid w:val="00720D9F"/>
    <w:rsid w:val="007213A4"/>
    <w:rsid w:val="00721A35"/>
    <w:rsid w:val="00721D97"/>
    <w:rsid w:val="00721DA0"/>
    <w:rsid w:val="00721FD9"/>
    <w:rsid w:val="007220C7"/>
    <w:rsid w:val="00722243"/>
    <w:rsid w:val="00722510"/>
    <w:rsid w:val="00722B53"/>
    <w:rsid w:val="00722BBC"/>
    <w:rsid w:val="00722C37"/>
    <w:rsid w:val="00723153"/>
    <w:rsid w:val="00723420"/>
    <w:rsid w:val="00723465"/>
    <w:rsid w:val="0072377D"/>
    <w:rsid w:val="007237CD"/>
    <w:rsid w:val="00723D15"/>
    <w:rsid w:val="00723DA1"/>
    <w:rsid w:val="00723E55"/>
    <w:rsid w:val="00724289"/>
    <w:rsid w:val="0072484B"/>
    <w:rsid w:val="00724AB9"/>
    <w:rsid w:val="00724CAB"/>
    <w:rsid w:val="00724D24"/>
    <w:rsid w:val="00724F4D"/>
    <w:rsid w:val="00725248"/>
    <w:rsid w:val="007257E8"/>
    <w:rsid w:val="00725E80"/>
    <w:rsid w:val="00725F4F"/>
    <w:rsid w:val="007268DB"/>
    <w:rsid w:val="00726AEC"/>
    <w:rsid w:val="00726ECE"/>
    <w:rsid w:val="007274A6"/>
    <w:rsid w:val="007277C6"/>
    <w:rsid w:val="00727AF3"/>
    <w:rsid w:val="00727B23"/>
    <w:rsid w:val="00727F9E"/>
    <w:rsid w:val="0073014B"/>
    <w:rsid w:val="007301DD"/>
    <w:rsid w:val="00730397"/>
    <w:rsid w:val="007305C6"/>
    <w:rsid w:val="00730B20"/>
    <w:rsid w:val="007310B8"/>
    <w:rsid w:val="00731199"/>
    <w:rsid w:val="0073136B"/>
    <w:rsid w:val="007313E1"/>
    <w:rsid w:val="007315B9"/>
    <w:rsid w:val="007315C6"/>
    <w:rsid w:val="00731607"/>
    <w:rsid w:val="007316C4"/>
    <w:rsid w:val="00731975"/>
    <w:rsid w:val="007319AA"/>
    <w:rsid w:val="00731C61"/>
    <w:rsid w:val="007323DB"/>
    <w:rsid w:val="0073263F"/>
    <w:rsid w:val="0073296C"/>
    <w:rsid w:val="00732A0B"/>
    <w:rsid w:val="00732A30"/>
    <w:rsid w:val="00732C35"/>
    <w:rsid w:val="00732D52"/>
    <w:rsid w:val="00733A45"/>
    <w:rsid w:val="00733FE3"/>
    <w:rsid w:val="0073419D"/>
    <w:rsid w:val="0073430E"/>
    <w:rsid w:val="0073452A"/>
    <w:rsid w:val="007348A1"/>
    <w:rsid w:val="00734971"/>
    <w:rsid w:val="00734DDF"/>
    <w:rsid w:val="00734F40"/>
    <w:rsid w:val="007353B7"/>
    <w:rsid w:val="00735569"/>
    <w:rsid w:val="007357B6"/>
    <w:rsid w:val="0073581A"/>
    <w:rsid w:val="00735A82"/>
    <w:rsid w:val="0073602F"/>
    <w:rsid w:val="007360CB"/>
    <w:rsid w:val="0073645B"/>
    <w:rsid w:val="00736648"/>
    <w:rsid w:val="007367A2"/>
    <w:rsid w:val="00736A5D"/>
    <w:rsid w:val="00736A89"/>
    <w:rsid w:val="00736B5D"/>
    <w:rsid w:val="00736DF5"/>
    <w:rsid w:val="00736FCC"/>
    <w:rsid w:val="007370AF"/>
    <w:rsid w:val="00737115"/>
    <w:rsid w:val="0073713F"/>
    <w:rsid w:val="00737283"/>
    <w:rsid w:val="0073745E"/>
    <w:rsid w:val="00737468"/>
    <w:rsid w:val="007374C0"/>
    <w:rsid w:val="007375EE"/>
    <w:rsid w:val="00737D70"/>
    <w:rsid w:val="00737E91"/>
    <w:rsid w:val="00740A7B"/>
    <w:rsid w:val="00740CF8"/>
    <w:rsid w:val="00740DA4"/>
    <w:rsid w:val="00741065"/>
    <w:rsid w:val="00741890"/>
    <w:rsid w:val="00741917"/>
    <w:rsid w:val="007420E7"/>
    <w:rsid w:val="00742366"/>
    <w:rsid w:val="007424FA"/>
    <w:rsid w:val="0074265C"/>
    <w:rsid w:val="00742707"/>
    <w:rsid w:val="007430E1"/>
    <w:rsid w:val="00743100"/>
    <w:rsid w:val="0074324B"/>
    <w:rsid w:val="0074339E"/>
    <w:rsid w:val="00743793"/>
    <w:rsid w:val="007438FA"/>
    <w:rsid w:val="00743BF0"/>
    <w:rsid w:val="00743CAA"/>
    <w:rsid w:val="0074423B"/>
    <w:rsid w:val="007442D0"/>
    <w:rsid w:val="007443E3"/>
    <w:rsid w:val="00744484"/>
    <w:rsid w:val="00744A86"/>
    <w:rsid w:val="00744DD9"/>
    <w:rsid w:val="007458F7"/>
    <w:rsid w:val="00745B1A"/>
    <w:rsid w:val="00745B41"/>
    <w:rsid w:val="00745DB6"/>
    <w:rsid w:val="00745FA4"/>
    <w:rsid w:val="00746034"/>
    <w:rsid w:val="00746182"/>
    <w:rsid w:val="007462B5"/>
    <w:rsid w:val="0074637C"/>
    <w:rsid w:val="007465DC"/>
    <w:rsid w:val="00746663"/>
    <w:rsid w:val="00746757"/>
    <w:rsid w:val="007468BD"/>
    <w:rsid w:val="0074695B"/>
    <w:rsid w:val="00746B53"/>
    <w:rsid w:val="00746D58"/>
    <w:rsid w:val="00747094"/>
    <w:rsid w:val="0074765F"/>
    <w:rsid w:val="00747811"/>
    <w:rsid w:val="00747A7E"/>
    <w:rsid w:val="00750020"/>
    <w:rsid w:val="0075059B"/>
    <w:rsid w:val="007507D4"/>
    <w:rsid w:val="007509DD"/>
    <w:rsid w:val="007509FE"/>
    <w:rsid w:val="00750ADF"/>
    <w:rsid w:val="00750D50"/>
    <w:rsid w:val="00751097"/>
    <w:rsid w:val="007510BF"/>
    <w:rsid w:val="007510E0"/>
    <w:rsid w:val="007516BE"/>
    <w:rsid w:val="00751811"/>
    <w:rsid w:val="00751B3A"/>
    <w:rsid w:val="00751F7A"/>
    <w:rsid w:val="007520DC"/>
    <w:rsid w:val="00752DEA"/>
    <w:rsid w:val="007530D6"/>
    <w:rsid w:val="0075336B"/>
    <w:rsid w:val="007533A7"/>
    <w:rsid w:val="007534A1"/>
    <w:rsid w:val="00753845"/>
    <w:rsid w:val="0075399D"/>
    <w:rsid w:val="007539E5"/>
    <w:rsid w:val="00753CDE"/>
    <w:rsid w:val="00753CE1"/>
    <w:rsid w:val="00754114"/>
    <w:rsid w:val="007546D6"/>
    <w:rsid w:val="00754771"/>
    <w:rsid w:val="00754C3E"/>
    <w:rsid w:val="00754C5B"/>
    <w:rsid w:val="00754D61"/>
    <w:rsid w:val="00754E8D"/>
    <w:rsid w:val="00754F3A"/>
    <w:rsid w:val="00754F5F"/>
    <w:rsid w:val="007557C3"/>
    <w:rsid w:val="0075597A"/>
    <w:rsid w:val="00755C96"/>
    <w:rsid w:val="00755D9C"/>
    <w:rsid w:val="00756015"/>
    <w:rsid w:val="00756080"/>
    <w:rsid w:val="007569D8"/>
    <w:rsid w:val="00757021"/>
    <w:rsid w:val="0075704F"/>
    <w:rsid w:val="0075709F"/>
    <w:rsid w:val="007571B2"/>
    <w:rsid w:val="007571E8"/>
    <w:rsid w:val="0075759A"/>
    <w:rsid w:val="0075762B"/>
    <w:rsid w:val="00757659"/>
    <w:rsid w:val="00757A98"/>
    <w:rsid w:val="00760014"/>
    <w:rsid w:val="00760326"/>
    <w:rsid w:val="00760457"/>
    <w:rsid w:val="00760846"/>
    <w:rsid w:val="00760890"/>
    <w:rsid w:val="00760908"/>
    <w:rsid w:val="0076092F"/>
    <w:rsid w:val="0076127B"/>
    <w:rsid w:val="007613C8"/>
    <w:rsid w:val="007617FD"/>
    <w:rsid w:val="00762104"/>
    <w:rsid w:val="007621AB"/>
    <w:rsid w:val="0076224C"/>
    <w:rsid w:val="007626DD"/>
    <w:rsid w:val="0076278A"/>
    <w:rsid w:val="0076295B"/>
    <w:rsid w:val="007629D6"/>
    <w:rsid w:val="007631E8"/>
    <w:rsid w:val="007633FE"/>
    <w:rsid w:val="00763411"/>
    <w:rsid w:val="00763474"/>
    <w:rsid w:val="00763704"/>
    <w:rsid w:val="00763CBE"/>
    <w:rsid w:val="00763DBF"/>
    <w:rsid w:val="00764569"/>
    <w:rsid w:val="00764911"/>
    <w:rsid w:val="00764A4B"/>
    <w:rsid w:val="00764FD1"/>
    <w:rsid w:val="00765145"/>
    <w:rsid w:val="00765348"/>
    <w:rsid w:val="00765650"/>
    <w:rsid w:val="00765872"/>
    <w:rsid w:val="007659CC"/>
    <w:rsid w:val="00765B2F"/>
    <w:rsid w:val="00766184"/>
    <w:rsid w:val="00766186"/>
    <w:rsid w:val="007663D0"/>
    <w:rsid w:val="007663FB"/>
    <w:rsid w:val="0076658F"/>
    <w:rsid w:val="007669C9"/>
    <w:rsid w:val="00766B94"/>
    <w:rsid w:val="00766EB9"/>
    <w:rsid w:val="007679D3"/>
    <w:rsid w:val="00767AB8"/>
    <w:rsid w:val="00767BDE"/>
    <w:rsid w:val="00767CA5"/>
    <w:rsid w:val="00767DF7"/>
    <w:rsid w:val="00767F4A"/>
    <w:rsid w:val="0077062E"/>
    <w:rsid w:val="0077066B"/>
    <w:rsid w:val="00770776"/>
    <w:rsid w:val="00770907"/>
    <w:rsid w:val="00770C56"/>
    <w:rsid w:val="00770D19"/>
    <w:rsid w:val="00770DD2"/>
    <w:rsid w:val="0077116C"/>
    <w:rsid w:val="0077136C"/>
    <w:rsid w:val="007715DC"/>
    <w:rsid w:val="00771798"/>
    <w:rsid w:val="00772622"/>
    <w:rsid w:val="007726C4"/>
    <w:rsid w:val="00772874"/>
    <w:rsid w:val="00772877"/>
    <w:rsid w:val="00772D10"/>
    <w:rsid w:val="00772F4E"/>
    <w:rsid w:val="0077300B"/>
    <w:rsid w:val="00773114"/>
    <w:rsid w:val="00773244"/>
    <w:rsid w:val="007733AE"/>
    <w:rsid w:val="007733F3"/>
    <w:rsid w:val="007735ED"/>
    <w:rsid w:val="007738E6"/>
    <w:rsid w:val="00773AC7"/>
    <w:rsid w:val="00773B36"/>
    <w:rsid w:val="00773C26"/>
    <w:rsid w:val="00773C33"/>
    <w:rsid w:val="00773CA2"/>
    <w:rsid w:val="0077444B"/>
    <w:rsid w:val="007744E5"/>
    <w:rsid w:val="00774536"/>
    <w:rsid w:val="007745E3"/>
    <w:rsid w:val="00774687"/>
    <w:rsid w:val="007748B1"/>
    <w:rsid w:val="00774974"/>
    <w:rsid w:val="00774A01"/>
    <w:rsid w:val="00774A9F"/>
    <w:rsid w:val="00774BC0"/>
    <w:rsid w:val="00774BFE"/>
    <w:rsid w:val="00774DCF"/>
    <w:rsid w:val="00774F7F"/>
    <w:rsid w:val="007750D6"/>
    <w:rsid w:val="007750EE"/>
    <w:rsid w:val="0077522F"/>
    <w:rsid w:val="007756FA"/>
    <w:rsid w:val="007757EF"/>
    <w:rsid w:val="0077595D"/>
    <w:rsid w:val="00775E7D"/>
    <w:rsid w:val="00775EDA"/>
    <w:rsid w:val="0077635E"/>
    <w:rsid w:val="00776513"/>
    <w:rsid w:val="00776665"/>
    <w:rsid w:val="00776829"/>
    <w:rsid w:val="00776D46"/>
    <w:rsid w:val="00776DF8"/>
    <w:rsid w:val="00776EAD"/>
    <w:rsid w:val="00776FAF"/>
    <w:rsid w:val="00776FE1"/>
    <w:rsid w:val="007771D1"/>
    <w:rsid w:val="0077734D"/>
    <w:rsid w:val="007803EE"/>
    <w:rsid w:val="007807E1"/>
    <w:rsid w:val="00780F42"/>
    <w:rsid w:val="00780FF3"/>
    <w:rsid w:val="00781647"/>
    <w:rsid w:val="00781780"/>
    <w:rsid w:val="007817CF"/>
    <w:rsid w:val="00781879"/>
    <w:rsid w:val="00781C91"/>
    <w:rsid w:val="00781E9B"/>
    <w:rsid w:val="00782023"/>
    <w:rsid w:val="00782534"/>
    <w:rsid w:val="0078257B"/>
    <w:rsid w:val="00782C66"/>
    <w:rsid w:val="00783114"/>
    <w:rsid w:val="007831B8"/>
    <w:rsid w:val="00783988"/>
    <w:rsid w:val="00783AA9"/>
    <w:rsid w:val="00783AB2"/>
    <w:rsid w:val="00783D75"/>
    <w:rsid w:val="0078409C"/>
    <w:rsid w:val="007842E3"/>
    <w:rsid w:val="007844AB"/>
    <w:rsid w:val="0078467E"/>
    <w:rsid w:val="0078497F"/>
    <w:rsid w:val="007849B3"/>
    <w:rsid w:val="00784A23"/>
    <w:rsid w:val="00784C0A"/>
    <w:rsid w:val="00784E20"/>
    <w:rsid w:val="0078510C"/>
    <w:rsid w:val="00785133"/>
    <w:rsid w:val="0078521D"/>
    <w:rsid w:val="007855E2"/>
    <w:rsid w:val="007856C7"/>
    <w:rsid w:val="007858D3"/>
    <w:rsid w:val="00785B09"/>
    <w:rsid w:val="00785C09"/>
    <w:rsid w:val="00786167"/>
    <w:rsid w:val="00786604"/>
    <w:rsid w:val="00786743"/>
    <w:rsid w:val="007867F7"/>
    <w:rsid w:val="00786B1D"/>
    <w:rsid w:val="00786D6A"/>
    <w:rsid w:val="00786F35"/>
    <w:rsid w:val="007870EE"/>
    <w:rsid w:val="007873DE"/>
    <w:rsid w:val="00787D1C"/>
    <w:rsid w:val="00787D61"/>
    <w:rsid w:val="00787E4E"/>
    <w:rsid w:val="00787F9B"/>
    <w:rsid w:val="007901F8"/>
    <w:rsid w:val="00790285"/>
    <w:rsid w:val="00790495"/>
    <w:rsid w:val="00790542"/>
    <w:rsid w:val="0079066E"/>
    <w:rsid w:val="0079085A"/>
    <w:rsid w:val="0079092C"/>
    <w:rsid w:val="00790B1B"/>
    <w:rsid w:val="00790C8F"/>
    <w:rsid w:val="00790D74"/>
    <w:rsid w:val="00791052"/>
    <w:rsid w:val="0079113F"/>
    <w:rsid w:val="007912AF"/>
    <w:rsid w:val="0079151E"/>
    <w:rsid w:val="0079155A"/>
    <w:rsid w:val="0079177C"/>
    <w:rsid w:val="0079179A"/>
    <w:rsid w:val="00791C89"/>
    <w:rsid w:val="007922CC"/>
    <w:rsid w:val="007923C8"/>
    <w:rsid w:val="007929D3"/>
    <w:rsid w:val="00792A1A"/>
    <w:rsid w:val="00792ACB"/>
    <w:rsid w:val="00792AE2"/>
    <w:rsid w:val="0079325B"/>
    <w:rsid w:val="00793288"/>
    <w:rsid w:val="007932AA"/>
    <w:rsid w:val="00793378"/>
    <w:rsid w:val="0079345F"/>
    <w:rsid w:val="00793869"/>
    <w:rsid w:val="00793B26"/>
    <w:rsid w:val="00793D00"/>
    <w:rsid w:val="00793F4B"/>
    <w:rsid w:val="00793FB9"/>
    <w:rsid w:val="00794344"/>
    <w:rsid w:val="00794413"/>
    <w:rsid w:val="0079446F"/>
    <w:rsid w:val="00794503"/>
    <w:rsid w:val="00794558"/>
    <w:rsid w:val="0079459F"/>
    <w:rsid w:val="00794B0D"/>
    <w:rsid w:val="00794B40"/>
    <w:rsid w:val="00794B68"/>
    <w:rsid w:val="00794FFC"/>
    <w:rsid w:val="00795252"/>
    <w:rsid w:val="00795467"/>
    <w:rsid w:val="007954D2"/>
    <w:rsid w:val="0079550A"/>
    <w:rsid w:val="0079566D"/>
    <w:rsid w:val="00795BAB"/>
    <w:rsid w:val="00795C10"/>
    <w:rsid w:val="00795F1E"/>
    <w:rsid w:val="0079603A"/>
    <w:rsid w:val="0079605B"/>
    <w:rsid w:val="00796120"/>
    <w:rsid w:val="00796379"/>
    <w:rsid w:val="007969B6"/>
    <w:rsid w:val="00796BF4"/>
    <w:rsid w:val="00796CDD"/>
    <w:rsid w:val="00796E26"/>
    <w:rsid w:val="00796E8F"/>
    <w:rsid w:val="00796EFE"/>
    <w:rsid w:val="00796F69"/>
    <w:rsid w:val="00797279"/>
    <w:rsid w:val="00797336"/>
    <w:rsid w:val="0079737E"/>
    <w:rsid w:val="00797531"/>
    <w:rsid w:val="00797639"/>
    <w:rsid w:val="0079777D"/>
    <w:rsid w:val="00797809"/>
    <w:rsid w:val="00797AC0"/>
    <w:rsid w:val="00797B16"/>
    <w:rsid w:val="00797C8B"/>
    <w:rsid w:val="00797CCA"/>
    <w:rsid w:val="00797DE9"/>
    <w:rsid w:val="007A0177"/>
    <w:rsid w:val="007A019F"/>
    <w:rsid w:val="007A0269"/>
    <w:rsid w:val="007A0788"/>
    <w:rsid w:val="007A091C"/>
    <w:rsid w:val="007A098B"/>
    <w:rsid w:val="007A09B7"/>
    <w:rsid w:val="007A1079"/>
    <w:rsid w:val="007A1124"/>
    <w:rsid w:val="007A1272"/>
    <w:rsid w:val="007A14FD"/>
    <w:rsid w:val="007A1724"/>
    <w:rsid w:val="007A182A"/>
    <w:rsid w:val="007A1E6A"/>
    <w:rsid w:val="007A1E98"/>
    <w:rsid w:val="007A207B"/>
    <w:rsid w:val="007A218D"/>
    <w:rsid w:val="007A2721"/>
    <w:rsid w:val="007A27D1"/>
    <w:rsid w:val="007A2A8B"/>
    <w:rsid w:val="007A2F12"/>
    <w:rsid w:val="007A2F19"/>
    <w:rsid w:val="007A2F62"/>
    <w:rsid w:val="007A3135"/>
    <w:rsid w:val="007A331A"/>
    <w:rsid w:val="007A3622"/>
    <w:rsid w:val="007A38D6"/>
    <w:rsid w:val="007A3D6C"/>
    <w:rsid w:val="007A44F3"/>
    <w:rsid w:val="007A4537"/>
    <w:rsid w:val="007A45D6"/>
    <w:rsid w:val="007A475F"/>
    <w:rsid w:val="007A4C2F"/>
    <w:rsid w:val="007A54AD"/>
    <w:rsid w:val="007A55B5"/>
    <w:rsid w:val="007A573D"/>
    <w:rsid w:val="007A587F"/>
    <w:rsid w:val="007A58F4"/>
    <w:rsid w:val="007A5A98"/>
    <w:rsid w:val="007A5B23"/>
    <w:rsid w:val="007A5E8B"/>
    <w:rsid w:val="007A5EDE"/>
    <w:rsid w:val="007A60AA"/>
    <w:rsid w:val="007A665F"/>
    <w:rsid w:val="007A6921"/>
    <w:rsid w:val="007A69A9"/>
    <w:rsid w:val="007A6ADC"/>
    <w:rsid w:val="007A6D30"/>
    <w:rsid w:val="007A6F9A"/>
    <w:rsid w:val="007A7270"/>
    <w:rsid w:val="007A75E3"/>
    <w:rsid w:val="007A7688"/>
    <w:rsid w:val="007A7E5B"/>
    <w:rsid w:val="007B0303"/>
    <w:rsid w:val="007B0B67"/>
    <w:rsid w:val="007B1281"/>
    <w:rsid w:val="007B12A6"/>
    <w:rsid w:val="007B12F2"/>
    <w:rsid w:val="007B1577"/>
    <w:rsid w:val="007B189D"/>
    <w:rsid w:val="007B1AA8"/>
    <w:rsid w:val="007B1C10"/>
    <w:rsid w:val="007B1C87"/>
    <w:rsid w:val="007B1E1A"/>
    <w:rsid w:val="007B1F28"/>
    <w:rsid w:val="007B258A"/>
    <w:rsid w:val="007B25D6"/>
    <w:rsid w:val="007B2677"/>
    <w:rsid w:val="007B2757"/>
    <w:rsid w:val="007B2C44"/>
    <w:rsid w:val="007B3120"/>
    <w:rsid w:val="007B3149"/>
    <w:rsid w:val="007B31C7"/>
    <w:rsid w:val="007B32FF"/>
    <w:rsid w:val="007B3319"/>
    <w:rsid w:val="007B39C1"/>
    <w:rsid w:val="007B3ACA"/>
    <w:rsid w:val="007B3B84"/>
    <w:rsid w:val="007B4030"/>
    <w:rsid w:val="007B41AB"/>
    <w:rsid w:val="007B41FA"/>
    <w:rsid w:val="007B4590"/>
    <w:rsid w:val="007B4640"/>
    <w:rsid w:val="007B48D8"/>
    <w:rsid w:val="007B49DB"/>
    <w:rsid w:val="007B4DCE"/>
    <w:rsid w:val="007B4F5F"/>
    <w:rsid w:val="007B4FCF"/>
    <w:rsid w:val="007B5238"/>
    <w:rsid w:val="007B5B1A"/>
    <w:rsid w:val="007B5FD5"/>
    <w:rsid w:val="007B5FDB"/>
    <w:rsid w:val="007B6112"/>
    <w:rsid w:val="007B6283"/>
    <w:rsid w:val="007B64F0"/>
    <w:rsid w:val="007B6924"/>
    <w:rsid w:val="007B6A57"/>
    <w:rsid w:val="007B6B94"/>
    <w:rsid w:val="007B6D77"/>
    <w:rsid w:val="007B72D5"/>
    <w:rsid w:val="007B7302"/>
    <w:rsid w:val="007B73EA"/>
    <w:rsid w:val="007B75AE"/>
    <w:rsid w:val="007B7681"/>
    <w:rsid w:val="007B76AB"/>
    <w:rsid w:val="007B7AC3"/>
    <w:rsid w:val="007B7BFC"/>
    <w:rsid w:val="007B7D76"/>
    <w:rsid w:val="007B7E48"/>
    <w:rsid w:val="007B7E8A"/>
    <w:rsid w:val="007C0162"/>
    <w:rsid w:val="007C02A8"/>
    <w:rsid w:val="007C04D3"/>
    <w:rsid w:val="007C073D"/>
    <w:rsid w:val="007C0778"/>
    <w:rsid w:val="007C08ED"/>
    <w:rsid w:val="007C0E5B"/>
    <w:rsid w:val="007C11DA"/>
    <w:rsid w:val="007C13AF"/>
    <w:rsid w:val="007C1646"/>
    <w:rsid w:val="007C178D"/>
    <w:rsid w:val="007C1A5F"/>
    <w:rsid w:val="007C1C36"/>
    <w:rsid w:val="007C1DC1"/>
    <w:rsid w:val="007C1E34"/>
    <w:rsid w:val="007C24CA"/>
    <w:rsid w:val="007C2519"/>
    <w:rsid w:val="007C26E8"/>
    <w:rsid w:val="007C2AD2"/>
    <w:rsid w:val="007C2DE2"/>
    <w:rsid w:val="007C3014"/>
    <w:rsid w:val="007C30A6"/>
    <w:rsid w:val="007C30B7"/>
    <w:rsid w:val="007C3522"/>
    <w:rsid w:val="007C3671"/>
    <w:rsid w:val="007C37F4"/>
    <w:rsid w:val="007C398F"/>
    <w:rsid w:val="007C3AD7"/>
    <w:rsid w:val="007C3FF8"/>
    <w:rsid w:val="007C4556"/>
    <w:rsid w:val="007C471F"/>
    <w:rsid w:val="007C4A14"/>
    <w:rsid w:val="007C503D"/>
    <w:rsid w:val="007C524B"/>
    <w:rsid w:val="007C560C"/>
    <w:rsid w:val="007C566F"/>
    <w:rsid w:val="007C5AA4"/>
    <w:rsid w:val="007C5AFB"/>
    <w:rsid w:val="007C5B72"/>
    <w:rsid w:val="007C5C2B"/>
    <w:rsid w:val="007C5CC8"/>
    <w:rsid w:val="007C5D9E"/>
    <w:rsid w:val="007C61DE"/>
    <w:rsid w:val="007C62BF"/>
    <w:rsid w:val="007C645F"/>
    <w:rsid w:val="007C6B8F"/>
    <w:rsid w:val="007C6D6B"/>
    <w:rsid w:val="007C6F7F"/>
    <w:rsid w:val="007C712A"/>
    <w:rsid w:val="007C7226"/>
    <w:rsid w:val="007C7D5A"/>
    <w:rsid w:val="007C7DDB"/>
    <w:rsid w:val="007C7E3C"/>
    <w:rsid w:val="007C7F98"/>
    <w:rsid w:val="007D0492"/>
    <w:rsid w:val="007D0634"/>
    <w:rsid w:val="007D0974"/>
    <w:rsid w:val="007D0A87"/>
    <w:rsid w:val="007D11F5"/>
    <w:rsid w:val="007D120E"/>
    <w:rsid w:val="007D12D8"/>
    <w:rsid w:val="007D1720"/>
    <w:rsid w:val="007D1CB4"/>
    <w:rsid w:val="007D23A4"/>
    <w:rsid w:val="007D2473"/>
    <w:rsid w:val="007D2734"/>
    <w:rsid w:val="007D2A6C"/>
    <w:rsid w:val="007D2BE8"/>
    <w:rsid w:val="007D2C3B"/>
    <w:rsid w:val="007D2D57"/>
    <w:rsid w:val="007D2D98"/>
    <w:rsid w:val="007D33B8"/>
    <w:rsid w:val="007D3503"/>
    <w:rsid w:val="007D36DF"/>
    <w:rsid w:val="007D3759"/>
    <w:rsid w:val="007D379D"/>
    <w:rsid w:val="007D38A8"/>
    <w:rsid w:val="007D39BC"/>
    <w:rsid w:val="007D3B24"/>
    <w:rsid w:val="007D40C3"/>
    <w:rsid w:val="007D40D8"/>
    <w:rsid w:val="007D4CC4"/>
    <w:rsid w:val="007D4F35"/>
    <w:rsid w:val="007D520D"/>
    <w:rsid w:val="007D56FC"/>
    <w:rsid w:val="007D581E"/>
    <w:rsid w:val="007D592B"/>
    <w:rsid w:val="007D5AA6"/>
    <w:rsid w:val="007D5C20"/>
    <w:rsid w:val="007D6414"/>
    <w:rsid w:val="007D6630"/>
    <w:rsid w:val="007D6829"/>
    <w:rsid w:val="007D689C"/>
    <w:rsid w:val="007D6B8A"/>
    <w:rsid w:val="007D6C71"/>
    <w:rsid w:val="007D6DAB"/>
    <w:rsid w:val="007D6EC2"/>
    <w:rsid w:val="007D6F49"/>
    <w:rsid w:val="007D6FD1"/>
    <w:rsid w:val="007D7225"/>
    <w:rsid w:val="007D7615"/>
    <w:rsid w:val="007D7A91"/>
    <w:rsid w:val="007D7DCF"/>
    <w:rsid w:val="007E0547"/>
    <w:rsid w:val="007E0B06"/>
    <w:rsid w:val="007E0E7E"/>
    <w:rsid w:val="007E10FB"/>
    <w:rsid w:val="007E11BD"/>
    <w:rsid w:val="007E16CC"/>
    <w:rsid w:val="007E1874"/>
    <w:rsid w:val="007E1891"/>
    <w:rsid w:val="007E18B9"/>
    <w:rsid w:val="007E1BC8"/>
    <w:rsid w:val="007E1C16"/>
    <w:rsid w:val="007E1D58"/>
    <w:rsid w:val="007E1E61"/>
    <w:rsid w:val="007E20FF"/>
    <w:rsid w:val="007E231E"/>
    <w:rsid w:val="007E294B"/>
    <w:rsid w:val="007E2A95"/>
    <w:rsid w:val="007E302E"/>
    <w:rsid w:val="007E3326"/>
    <w:rsid w:val="007E34DC"/>
    <w:rsid w:val="007E3E1C"/>
    <w:rsid w:val="007E4129"/>
    <w:rsid w:val="007E471B"/>
    <w:rsid w:val="007E476D"/>
    <w:rsid w:val="007E47F8"/>
    <w:rsid w:val="007E4842"/>
    <w:rsid w:val="007E4DFC"/>
    <w:rsid w:val="007E4FE9"/>
    <w:rsid w:val="007E5073"/>
    <w:rsid w:val="007E51A9"/>
    <w:rsid w:val="007E51C6"/>
    <w:rsid w:val="007E52FB"/>
    <w:rsid w:val="007E533B"/>
    <w:rsid w:val="007E5365"/>
    <w:rsid w:val="007E54F4"/>
    <w:rsid w:val="007E55FD"/>
    <w:rsid w:val="007E5996"/>
    <w:rsid w:val="007E5AA9"/>
    <w:rsid w:val="007E5B67"/>
    <w:rsid w:val="007E5D01"/>
    <w:rsid w:val="007E6202"/>
    <w:rsid w:val="007E6456"/>
    <w:rsid w:val="007E650A"/>
    <w:rsid w:val="007E6CBD"/>
    <w:rsid w:val="007E6CFE"/>
    <w:rsid w:val="007E706C"/>
    <w:rsid w:val="007E7082"/>
    <w:rsid w:val="007E71FB"/>
    <w:rsid w:val="007E7510"/>
    <w:rsid w:val="007E76DA"/>
    <w:rsid w:val="007E77B3"/>
    <w:rsid w:val="007E77FD"/>
    <w:rsid w:val="007E79EA"/>
    <w:rsid w:val="007E7A21"/>
    <w:rsid w:val="007E7C3B"/>
    <w:rsid w:val="007E7D52"/>
    <w:rsid w:val="007E7D8A"/>
    <w:rsid w:val="007F01F3"/>
    <w:rsid w:val="007F032D"/>
    <w:rsid w:val="007F0587"/>
    <w:rsid w:val="007F0790"/>
    <w:rsid w:val="007F0B79"/>
    <w:rsid w:val="007F1094"/>
    <w:rsid w:val="007F134B"/>
    <w:rsid w:val="007F13C8"/>
    <w:rsid w:val="007F14CF"/>
    <w:rsid w:val="007F15EA"/>
    <w:rsid w:val="007F1621"/>
    <w:rsid w:val="007F1871"/>
    <w:rsid w:val="007F18AB"/>
    <w:rsid w:val="007F1B68"/>
    <w:rsid w:val="007F1CC7"/>
    <w:rsid w:val="007F1F12"/>
    <w:rsid w:val="007F1FA3"/>
    <w:rsid w:val="007F2071"/>
    <w:rsid w:val="007F25B2"/>
    <w:rsid w:val="007F2A87"/>
    <w:rsid w:val="007F323C"/>
    <w:rsid w:val="007F39A6"/>
    <w:rsid w:val="007F39BD"/>
    <w:rsid w:val="007F3A35"/>
    <w:rsid w:val="007F3AA5"/>
    <w:rsid w:val="007F3C54"/>
    <w:rsid w:val="007F3F91"/>
    <w:rsid w:val="007F40B3"/>
    <w:rsid w:val="007F41CD"/>
    <w:rsid w:val="007F42A0"/>
    <w:rsid w:val="007F4500"/>
    <w:rsid w:val="007F4789"/>
    <w:rsid w:val="007F4818"/>
    <w:rsid w:val="007F481A"/>
    <w:rsid w:val="007F484F"/>
    <w:rsid w:val="007F4A16"/>
    <w:rsid w:val="007F576D"/>
    <w:rsid w:val="007F5931"/>
    <w:rsid w:val="007F5A43"/>
    <w:rsid w:val="007F5B64"/>
    <w:rsid w:val="007F5C20"/>
    <w:rsid w:val="007F63B7"/>
    <w:rsid w:val="007F646D"/>
    <w:rsid w:val="007F64D3"/>
    <w:rsid w:val="007F6527"/>
    <w:rsid w:val="007F65AE"/>
    <w:rsid w:val="007F675E"/>
    <w:rsid w:val="007F6C2A"/>
    <w:rsid w:val="007F6F78"/>
    <w:rsid w:val="007F775F"/>
    <w:rsid w:val="007F77B0"/>
    <w:rsid w:val="007F79A6"/>
    <w:rsid w:val="007F79CB"/>
    <w:rsid w:val="007F7E73"/>
    <w:rsid w:val="008002C7"/>
    <w:rsid w:val="008004E5"/>
    <w:rsid w:val="00800599"/>
    <w:rsid w:val="00800A0A"/>
    <w:rsid w:val="00800F06"/>
    <w:rsid w:val="008016D8"/>
    <w:rsid w:val="00801A6A"/>
    <w:rsid w:val="00801D99"/>
    <w:rsid w:val="00801E19"/>
    <w:rsid w:val="00801E52"/>
    <w:rsid w:val="00801EF5"/>
    <w:rsid w:val="00801F7E"/>
    <w:rsid w:val="00801FF1"/>
    <w:rsid w:val="008021AF"/>
    <w:rsid w:val="00802290"/>
    <w:rsid w:val="00802886"/>
    <w:rsid w:val="008030BB"/>
    <w:rsid w:val="008030FB"/>
    <w:rsid w:val="008034D1"/>
    <w:rsid w:val="00803932"/>
    <w:rsid w:val="00803B01"/>
    <w:rsid w:val="00803B0A"/>
    <w:rsid w:val="00803FDD"/>
    <w:rsid w:val="008041A4"/>
    <w:rsid w:val="00804284"/>
    <w:rsid w:val="008042D9"/>
    <w:rsid w:val="0080430D"/>
    <w:rsid w:val="008046EB"/>
    <w:rsid w:val="00804700"/>
    <w:rsid w:val="00804AC7"/>
    <w:rsid w:val="00804C62"/>
    <w:rsid w:val="00804C9E"/>
    <w:rsid w:val="00804E99"/>
    <w:rsid w:val="00804FBC"/>
    <w:rsid w:val="00805137"/>
    <w:rsid w:val="0080540B"/>
    <w:rsid w:val="008057F9"/>
    <w:rsid w:val="00805A4E"/>
    <w:rsid w:val="00805A7C"/>
    <w:rsid w:val="00805CB1"/>
    <w:rsid w:val="00805D28"/>
    <w:rsid w:val="00805EF1"/>
    <w:rsid w:val="00806077"/>
    <w:rsid w:val="00806116"/>
    <w:rsid w:val="00806A2A"/>
    <w:rsid w:val="00806AC7"/>
    <w:rsid w:val="00806C21"/>
    <w:rsid w:val="008070A0"/>
    <w:rsid w:val="0080752B"/>
    <w:rsid w:val="008075B3"/>
    <w:rsid w:val="00807C37"/>
    <w:rsid w:val="00807C86"/>
    <w:rsid w:val="0081016D"/>
    <w:rsid w:val="00810825"/>
    <w:rsid w:val="0081099B"/>
    <w:rsid w:val="00810B8F"/>
    <w:rsid w:val="00810D10"/>
    <w:rsid w:val="00811098"/>
    <w:rsid w:val="008113F1"/>
    <w:rsid w:val="00811410"/>
    <w:rsid w:val="00811449"/>
    <w:rsid w:val="0081146A"/>
    <w:rsid w:val="00811567"/>
    <w:rsid w:val="00811943"/>
    <w:rsid w:val="00811A4E"/>
    <w:rsid w:val="00811F28"/>
    <w:rsid w:val="008121FD"/>
    <w:rsid w:val="00813200"/>
    <w:rsid w:val="00813B7D"/>
    <w:rsid w:val="00813C1B"/>
    <w:rsid w:val="00813C72"/>
    <w:rsid w:val="00813C93"/>
    <w:rsid w:val="00813DBA"/>
    <w:rsid w:val="00814029"/>
    <w:rsid w:val="0081419F"/>
    <w:rsid w:val="008143B7"/>
    <w:rsid w:val="008144F7"/>
    <w:rsid w:val="008146A8"/>
    <w:rsid w:val="00814DEA"/>
    <w:rsid w:val="00814ECA"/>
    <w:rsid w:val="0081535F"/>
    <w:rsid w:val="00815637"/>
    <w:rsid w:val="00815857"/>
    <w:rsid w:val="008158B5"/>
    <w:rsid w:val="0081593C"/>
    <w:rsid w:val="00815C81"/>
    <w:rsid w:val="00815EF9"/>
    <w:rsid w:val="0081632A"/>
    <w:rsid w:val="00816868"/>
    <w:rsid w:val="00816E8C"/>
    <w:rsid w:val="00817107"/>
    <w:rsid w:val="00817495"/>
    <w:rsid w:val="00817536"/>
    <w:rsid w:val="0081770D"/>
    <w:rsid w:val="008179AA"/>
    <w:rsid w:val="00817A95"/>
    <w:rsid w:val="00817BE7"/>
    <w:rsid w:val="008201C1"/>
    <w:rsid w:val="0082022A"/>
    <w:rsid w:val="00820668"/>
    <w:rsid w:val="008208AC"/>
    <w:rsid w:val="008209B8"/>
    <w:rsid w:val="0082111A"/>
    <w:rsid w:val="00821421"/>
    <w:rsid w:val="0082194A"/>
    <w:rsid w:val="008219E0"/>
    <w:rsid w:val="00821A97"/>
    <w:rsid w:val="00821B94"/>
    <w:rsid w:val="00821E8B"/>
    <w:rsid w:val="0082278E"/>
    <w:rsid w:val="008228F9"/>
    <w:rsid w:val="00822938"/>
    <w:rsid w:val="00822CB5"/>
    <w:rsid w:val="008233B4"/>
    <w:rsid w:val="00823401"/>
    <w:rsid w:val="00823F0D"/>
    <w:rsid w:val="008245A4"/>
    <w:rsid w:val="00824957"/>
    <w:rsid w:val="00824AF6"/>
    <w:rsid w:val="00824C89"/>
    <w:rsid w:val="00824D96"/>
    <w:rsid w:val="00825044"/>
    <w:rsid w:val="0082521F"/>
    <w:rsid w:val="0082526C"/>
    <w:rsid w:val="0082541E"/>
    <w:rsid w:val="00825524"/>
    <w:rsid w:val="008255A0"/>
    <w:rsid w:val="00825882"/>
    <w:rsid w:val="00825A62"/>
    <w:rsid w:val="00826271"/>
    <w:rsid w:val="00826408"/>
    <w:rsid w:val="00826504"/>
    <w:rsid w:val="00826593"/>
    <w:rsid w:val="00826A4A"/>
    <w:rsid w:val="00826C17"/>
    <w:rsid w:val="00826FEB"/>
    <w:rsid w:val="00827A30"/>
    <w:rsid w:val="00827A5B"/>
    <w:rsid w:val="00827BF5"/>
    <w:rsid w:val="00827D06"/>
    <w:rsid w:val="00827D72"/>
    <w:rsid w:val="00827E72"/>
    <w:rsid w:val="008302A2"/>
    <w:rsid w:val="008304F4"/>
    <w:rsid w:val="00830712"/>
    <w:rsid w:val="00830BBC"/>
    <w:rsid w:val="00830EF9"/>
    <w:rsid w:val="008311B8"/>
    <w:rsid w:val="00831574"/>
    <w:rsid w:val="0083167A"/>
    <w:rsid w:val="008317C4"/>
    <w:rsid w:val="00831A36"/>
    <w:rsid w:val="00831DA2"/>
    <w:rsid w:val="00831EFD"/>
    <w:rsid w:val="00832023"/>
    <w:rsid w:val="008321AE"/>
    <w:rsid w:val="00833137"/>
    <w:rsid w:val="00833138"/>
    <w:rsid w:val="00833A89"/>
    <w:rsid w:val="00833AB6"/>
    <w:rsid w:val="00833BBF"/>
    <w:rsid w:val="00834243"/>
    <w:rsid w:val="0083447D"/>
    <w:rsid w:val="00834748"/>
    <w:rsid w:val="00834759"/>
    <w:rsid w:val="00834B9E"/>
    <w:rsid w:val="00834CFC"/>
    <w:rsid w:val="00834F83"/>
    <w:rsid w:val="00835B9A"/>
    <w:rsid w:val="00835ED2"/>
    <w:rsid w:val="0083606A"/>
    <w:rsid w:val="008361C8"/>
    <w:rsid w:val="008361F2"/>
    <w:rsid w:val="00836752"/>
    <w:rsid w:val="00836DA3"/>
    <w:rsid w:val="00836DAF"/>
    <w:rsid w:val="00836F06"/>
    <w:rsid w:val="0083717F"/>
    <w:rsid w:val="0083734B"/>
    <w:rsid w:val="008374C4"/>
    <w:rsid w:val="00837562"/>
    <w:rsid w:val="0083776F"/>
    <w:rsid w:val="00837C01"/>
    <w:rsid w:val="00837C3C"/>
    <w:rsid w:val="00837DC1"/>
    <w:rsid w:val="0084010D"/>
    <w:rsid w:val="008401A2"/>
    <w:rsid w:val="008403F0"/>
    <w:rsid w:val="0084099C"/>
    <w:rsid w:val="00840AA9"/>
    <w:rsid w:val="00840DA3"/>
    <w:rsid w:val="00840F24"/>
    <w:rsid w:val="0084119C"/>
    <w:rsid w:val="008412C3"/>
    <w:rsid w:val="00841622"/>
    <w:rsid w:val="00841691"/>
    <w:rsid w:val="00841743"/>
    <w:rsid w:val="008417AD"/>
    <w:rsid w:val="008417E4"/>
    <w:rsid w:val="008419C8"/>
    <w:rsid w:val="00842395"/>
    <w:rsid w:val="00842774"/>
    <w:rsid w:val="008427A8"/>
    <w:rsid w:val="008427E5"/>
    <w:rsid w:val="00842879"/>
    <w:rsid w:val="00842A52"/>
    <w:rsid w:val="00842A58"/>
    <w:rsid w:val="00842B0F"/>
    <w:rsid w:val="00842CF4"/>
    <w:rsid w:val="00842DA9"/>
    <w:rsid w:val="00843480"/>
    <w:rsid w:val="00843A1E"/>
    <w:rsid w:val="00843AE4"/>
    <w:rsid w:val="008440CC"/>
    <w:rsid w:val="008441E7"/>
    <w:rsid w:val="00844545"/>
    <w:rsid w:val="0084486C"/>
    <w:rsid w:val="00844B88"/>
    <w:rsid w:val="00845025"/>
    <w:rsid w:val="00845088"/>
    <w:rsid w:val="008455B1"/>
    <w:rsid w:val="00845C62"/>
    <w:rsid w:val="00845DA4"/>
    <w:rsid w:val="00845DA6"/>
    <w:rsid w:val="00845F9B"/>
    <w:rsid w:val="00846385"/>
    <w:rsid w:val="008466B8"/>
    <w:rsid w:val="00846817"/>
    <w:rsid w:val="008470FB"/>
    <w:rsid w:val="008473B7"/>
    <w:rsid w:val="00847606"/>
    <w:rsid w:val="008476A5"/>
    <w:rsid w:val="00847881"/>
    <w:rsid w:val="00847F9E"/>
    <w:rsid w:val="008500F0"/>
    <w:rsid w:val="00850135"/>
    <w:rsid w:val="0085055B"/>
    <w:rsid w:val="0085088B"/>
    <w:rsid w:val="00850948"/>
    <w:rsid w:val="008515BA"/>
    <w:rsid w:val="00851605"/>
    <w:rsid w:val="008519C9"/>
    <w:rsid w:val="00851CDF"/>
    <w:rsid w:val="00851E2F"/>
    <w:rsid w:val="00851ED6"/>
    <w:rsid w:val="00852177"/>
    <w:rsid w:val="008521C7"/>
    <w:rsid w:val="008521DC"/>
    <w:rsid w:val="008522BC"/>
    <w:rsid w:val="00852703"/>
    <w:rsid w:val="00852751"/>
    <w:rsid w:val="00852B46"/>
    <w:rsid w:val="00853253"/>
    <w:rsid w:val="0085325C"/>
    <w:rsid w:val="008532E8"/>
    <w:rsid w:val="008533FB"/>
    <w:rsid w:val="00853821"/>
    <w:rsid w:val="00853C46"/>
    <w:rsid w:val="00853D6E"/>
    <w:rsid w:val="00853EF2"/>
    <w:rsid w:val="00853FDE"/>
    <w:rsid w:val="00854AE5"/>
    <w:rsid w:val="00854C80"/>
    <w:rsid w:val="00854D77"/>
    <w:rsid w:val="00855A1A"/>
    <w:rsid w:val="00855B6F"/>
    <w:rsid w:val="008564F7"/>
    <w:rsid w:val="008565EB"/>
    <w:rsid w:val="008565EE"/>
    <w:rsid w:val="00856D0D"/>
    <w:rsid w:val="00856F6F"/>
    <w:rsid w:val="0085704D"/>
    <w:rsid w:val="0085704F"/>
    <w:rsid w:val="008570AC"/>
    <w:rsid w:val="0085749B"/>
    <w:rsid w:val="008575B5"/>
    <w:rsid w:val="008577CF"/>
    <w:rsid w:val="00857969"/>
    <w:rsid w:val="00857DB3"/>
    <w:rsid w:val="00860444"/>
    <w:rsid w:val="00860B7B"/>
    <w:rsid w:val="008615FD"/>
    <w:rsid w:val="008617CA"/>
    <w:rsid w:val="008619AB"/>
    <w:rsid w:val="00861B64"/>
    <w:rsid w:val="00861E1C"/>
    <w:rsid w:val="00861FF7"/>
    <w:rsid w:val="00862007"/>
    <w:rsid w:val="0086224E"/>
    <w:rsid w:val="008625EA"/>
    <w:rsid w:val="00862B7B"/>
    <w:rsid w:val="00863299"/>
    <w:rsid w:val="008636AD"/>
    <w:rsid w:val="008637C1"/>
    <w:rsid w:val="00863A12"/>
    <w:rsid w:val="00863FB9"/>
    <w:rsid w:val="008645BF"/>
    <w:rsid w:val="0086485D"/>
    <w:rsid w:val="00864C6C"/>
    <w:rsid w:val="00864E1D"/>
    <w:rsid w:val="00864E72"/>
    <w:rsid w:val="00865103"/>
    <w:rsid w:val="008651DE"/>
    <w:rsid w:val="008654ED"/>
    <w:rsid w:val="00865720"/>
    <w:rsid w:val="008658AC"/>
    <w:rsid w:val="008658AF"/>
    <w:rsid w:val="00865962"/>
    <w:rsid w:val="008659D7"/>
    <w:rsid w:val="00865DE0"/>
    <w:rsid w:val="00865EF9"/>
    <w:rsid w:val="00866163"/>
    <w:rsid w:val="0086648E"/>
    <w:rsid w:val="008664BD"/>
    <w:rsid w:val="008664CF"/>
    <w:rsid w:val="00866ADA"/>
    <w:rsid w:val="00866D6F"/>
    <w:rsid w:val="0086712F"/>
    <w:rsid w:val="008672EC"/>
    <w:rsid w:val="008674BB"/>
    <w:rsid w:val="00867EF7"/>
    <w:rsid w:val="008700CD"/>
    <w:rsid w:val="00870174"/>
    <w:rsid w:val="00870273"/>
    <w:rsid w:val="008708E1"/>
    <w:rsid w:val="008708E4"/>
    <w:rsid w:val="00870BF7"/>
    <w:rsid w:val="00870D47"/>
    <w:rsid w:val="00870E92"/>
    <w:rsid w:val="008710D0"/>
    <w:rsid w:val="00871822"/>
    <w:rsid w:val="0087186B"/>
    <w:rsid w:val="008719FB"/>
    <w:rsid w:val="00871B27"/>
    <w:rsid w:val="00871BC3"/>
    <w:rsid w:val="00871D9B"/>
    <w:rsid w:val="0087281E"/>
    <w:rsid w:val="0087361F"/>
    <w:rsid w:val="00873660"/>
    <w:rsid w:val="008738E7"/>
    <w:rsid w:val="00873ED6"/>
    <w:rsid w:val="00873F33"/>
    <w:rsid w:val="008740EB"/>
    <w:rsid w:val="008749EA"/>
    <w:rsid w:val="00874A5A"/>
    <w:rsid w:val="00874B59"/>
    <w:rsid w:val="00874CCF"/>
    <w:rsid w:val="00874FCE"/>
    <w:rsid w:val="00875124"/>
    <w:rsid w:val="008756DE"/>
    <w:rsid w:val="00875701"/>
    <w:rsid w:val="00875A91"/>
    <w:rsid w:val="00875C99"/>
    <w:rsid w:val="00876019"/>
    <w:rsid w:val="008760BE"/>
    <w:rsid w:val="008761D9"/>
    <w:rsid w:val="00876650"/>
    <w:rsid w:val="00876702"/>
    <w:rsid w:val="008768F8"/>
    <w:rsid w:val="008769A0"/>
    <w:rsid w:val="008769C7"/>
    <w:rsid w:val="00876B2E"/>
    <w:rsid w:val="00876EF4"/>
    <w:rsid w:val="0087729F"/>
    <w:rsid w:val="008774ED"/>
    <w:rsid w:val="008775DD"/>
    <w:rsid w:val="00877894"/>
    <w:rsid w:val="00877B8A"/>
    <w:rsid w:val="00877CC4"/>
    <w:rsid w:val="00877E5C"/>
    <w:rsid w:val="0088009E"/>
    <w:rsid w:val="0088023F"/>
    <w:rsid w:val="0088050F"/>
    <w:rsid w:val="008806B2"/>
    <w:rsid w:val="008806C2"/>
    <w:rsid w:val="00880A22"/>
    <w:rsid w:val="00880C02"/>
    <w:rsid w:val="00880F01"/>
    <w:rsid w:val="00880F9A"/>
    <w:rsid w:val="008811DF"/>
    <w:rsid w:val="00881BC2"/>
    <w:rsid w:val="00881BEA"/>
    <w:rsid w:val="00881EC2"/>
    <w:rsid w:val="0088230B"/>
    <w:rsid w:val="008823EB"/>
    <w:rsid w:val="008824EB"/>
    <w:rsid w:val="00882706"/>
    <w:rsid w:val="008828BB"/>
    <w:rsid w:val="00882996"/>
    <w:rsid w:val="008829B5"/>
    <w:rsid w:val="00882CC4"/>
    <w:rsid w:val="00882D0D"/>
    <w:rsid w:val="00882D7B"/>
    <w:rsid w:val="00883448"/>
    <w:rsid w:val="00883F82"/>
    <w:rsid w:val="00884257"/>
    <w:rsid w:val="0088436A"/>
    <w:rsid w:val="008843C4"/>
    <w:rsid w:val="0088444D"/>
    <w:rsid w:val="008844AC"/>
    <w:rsid w:val="008849C7"/>
    <w:rsid w:val="00884BAC"/>
    <w:rsid w:val="00884E43"/>
    <w:rsid w:val="00884FE3"/>
    <w:rsid w:val="008852BF"/>
    <w:rsid w:val="00885694"/>
    <w:rsid w:val="00885984"/>
    <w:rsid w:val="00885A2B"/>
    <w:rsid w:val="00886842"/>
    <w:rsid w:val="00886DDD"/>
    <w:rsid w:val="00886F43"/>
    <w:rsid w:val="00887337"/>
    <w:rsid w:val="00887811"/>
    <w:rsid w:val="00887861"/>
    <w:rsid w:val="00890091"/>
    <w:rsid w:val="00890305"/>
    <w:rsid w:val="0089034A"/>
    <w:rsid w:val="0089091B"/>
    <w:rsid w:val="00890AF5"/>
    <w:rsid w:val="00890BA4"/>
    <w:rsid w:val="0089154B"/>
    <w:rsid w:val="0089154D"/>
    <w:rsid w:val="00891D52"/>
    <w:rsid w:val="00892485"/>
    <w:rsid w:val="00892556"/>
    <w:rsid w:val="00892826"/>
    <w:rsid w:val="00892C5F"/>
    <w:rsid w:val="00892F07"/>
    <w:rsid w:val="00892F7E"/>
    <w:rsid w:val="008931CF"/>
    <w:rsid w:val="00893AEF"/>
    <w:rsid w:val="00893BBD"/>
    <w:rsid w:val="00893CA8"/>
    <w:rsid w:val="00894463"/>
    <w:rsid w:val="00894483"/>
    <w:rsid w:val="00894559"/>
    <w:rsid w:val="008947A4"/>
    <w:rsid w:val="00894B03"/>
    <w:rsid w:val="00894C2D"/>
    <w:rsid w:val="008955D1"/>
    <w:rsid w:val="00895812"/>
    <w:rsid w:val="00895C09"/>
    <w:rsid w:val="00896368"/>
    <w:rsid w:val="008963EE"/>
    <w:rsid w:val="00896A94"/>
    <w:rsid w:val="00896E7B"/>
    <w:rsid w:val="008973C4"/>
    <w:rsid w:val="00897452"/>
    <w:rsid w:val="0089749C"/>
    <w:rsid w:val="008976F4"/>
    <w:rsid w:val="0089773A"/>
    <w:rsid w:val="0089790C"/>
    <w:rsid w:val="00897A77"/>
    <w:rsid w:val="00897AF6"/>
    <w:rsid w:val="00897E83"/>
    <w:rsid w:val="00897F46"/>
    <w:rsid w:val="00897F5C"/>
    <w:rsid w:val="008A0195"/>
    <w:rsid w:val="008A03EF"/>
    <w:rsid w:val="008A04C8"/>
    <w:rsid w:val="008A08B2"/>
    <w:rsid w:val="008A0929"/>
    <w:rsid w:val="008A0E22"/>
    <w:rsid w:val="008A0E5B"/>
    <w:rsid w:val="008A0F46"/>
    <w:rsid w:val="008A0FA4"/>
    <w:rsid w:val="008A14D6"/>
    <w:rsid w:val="008A1878"/>
    <w:rsid w:val="008A19E6"/>
    <w:rsid w:val="008A1A43"/>
    <w:rsid w:val="008A1C80"/>
    <w:rsid w:val="008A1F31"/>
    <w:rsid w:val="008A201A"/>
    <w:rsid w:val="008A2120"/>
    <w:rsid w:val="008A215E"/>
    <w:rsid w:val="008A22EF"/>
    <w:rsid w:val="008A24C3"/>
    <w:rsid w:val="008A2623"/>
    <w:rsid w:val="008A2722"/>
    <w:rsid w:val="008A2813"/>
    <w:rsid w:val="008A2AD6"/>
    <w:rsid w:val="008A2BD8"/>
    <w:rsid w:val="008A2D1E"/>
    <w:rsid w:val="008A2D93"/>
    <w:rsid w:val="008A2DFE"/>
    <w:rsid w:val="008A3094"/>
    <w:rsid w:val="008A319E"/>
    <w:rsid w:val="008A3251"/>
    <w:rsid w:val="008A3928"/>
    <w:rsid w:val="008A3A5F"/>
    <w:rsid w:val="008A3D4B"/>
    <w:rsid w:val="008A3E16"/>
    <w:rsid w:val="008A3FAB"/>
    <w:rsid w:val="008A41D6"/>
    <w:rsid w:val="008A41D8"/>
    <w:rsid w:val="008A4231"/>
    <w:rsid w:val="008A4454"/>
    <w:rsid w:val="008A448B"/>
    <w:rsid w:val="008A4698"/>
    <w:rsid w:val="008A47E5"/>
    <w:rsid w:val="008A4A0F"/>
    <w:rsid w:val="008A4CF8"/>
    <w:rsid w:val="008A4E2E"/>
    <w:rsid w:val="008A4F0E"/>
    <w:rsid w:val="008A5182"/>
    <w:rsid w:val="008A520A"/>
    <w:rsid w:val="008A524A"/>
    <w:rsid w:val="008A5500"/>
    <w:rsid w:val="008A560D"/>
    <w:rsid w:val="008A5877"/>
    <w:rsid w:val="008A58B4"/>
    <w:rsid w:val="008A596C"/>
    <w:rsid w:val="008A5AC1"/>
    <w:rsid w:val="008A5B77"/>
    <w:rsid w:val="008A5FEC"/>
    <w:rsid w:val="008A6099"/>
    <w:rsid w:val="008A61E4"/>
    <w:rsid w:val="008A62FF"/>
    <w:rsid w:val="008A64BB"/>
    <w:rsid w:val="008A6616"/>
    <w:rsid w:val="008A681B"/>
    <w:rsid w:val="008A6886"/>
    <w:rsid w:val="008A68A2"/>
    <w:rsid w:val="008A6986"/>
    <w:rsid w:val="008A75E2"/>
    <w:rsid w:val="008A768C"/>
    <w:rsid w:val="008A76DB"/>
    <w:rsid w:val="008A7E69"/>
    <w:rsid w:val="008B0296"/>
    <w:rsid w:val="008B03F9"/>
    <w:rsid w:val="008B1003"/>
    <w:rsid w:val="008B1043"/>
    <w:rsid w:val="008B1099"/>
    <w:rsid w:val="008B19AB"/>
    <w:rsid w:val="008B1A10"/>
    <w:rsid w:val="008B1C7B"/>
    <w:rsid w:val="008B1DBD"/>
    <w:rsid w:val="008B1EC4"/>
    <w:rsid w:val="008B23CB"/>
    <w:rsid w:val="008B2686"/>
    <w:rsid w:val="008B2A36"/>
    <w:rsid w:val="008B2A90"/>
    <w:rsid w:val="008B2E43"/>
    <w:rsid w:val="008B2EDE"/>
    <w:rsid w:val="008B2F51"/>
    <w:rsid w:val="008B2FB8"/>
    <w:rsid w:val="008B32D9"/>
    <w:rsid w:val="008B371F"/>
    <w:rsid w:val="008B37EF"/>
    <w:rsid w:val="008B399A"/>
    <w:rsid w:val="008B3AD4"/>
    <w:rsid w:val="008B3B7E"/>
    <w:rsid w:val="008B3BEA"/>
    <w:rsid w:val="008B3C1A"/>
    <w:rsid w:val="008B3FFA"/>
    <w:rsid w:val="008B45F3"/>
    <w:rsid w:val="008B4833"/>
    <w:rsid w:val="008B4C87"/>
    <w:rsid w:val="008B4DDA"/>
    <w:rsid w:val="008B4F9B"/>
    <w:rsid w:val="008B53F0"/>
    <w:rsid w:val="008B6027"/>
    <w:rsid w:val="008B65C5"/>
    <w:rsid w:val="008B67AC"/>
    <w:rsid w:val="008B68D2"/>
    <w:rsid w:val="008B6BA6"/>
    <w:rsid w:val="008B6C0A"/>
    <w:rsid w:val="008B6FBA"/>
    <w:rsid w:val="008B6FDF"/>
    <w:rsid w:val="008B70B2"/>
    <w:rsid w:val="008B7282"/>
    <w:rsid w:val="008B74A9"/>
    <w:rsid w:val="008B75A5"/>
    <w:rsid w:val="008B77D6"/>
    <w:rsid w:val="008B7EFA"/>
    <w:rsid w:val="008C075C"/>
    <w:rsid w:val="008C0863"/>
    <w:rsid w:val="008C0CE8"/>
    <w:rsid w:val="008C12A9"/>
    <w:rsid w:val="008C15E3"/>
    <w:rsid w:val="008C178A"/>
    <w:rsid w:val="008C19D2"/>
    <w:rsid w:val="008C1E7E"/>
    <w:rsid w:val="008C2C2C"/>
    <w:rsid w:val="008C2CE4"/>
    <w:rsid w:val="008C2EFF"/>
    <w:rsid w:val="008C2F15"/>
    <w:rsid w:val="008C302F"/>
    <w:rsid w:val="008C3441"/>
    <w:rsid w:val="008C346E"/>
    <w:rsid w:val="008C3569"/>
    <w:rsid w:val="008C35DB"/>
    <w:rsid w:val="008C36E1"/>
    <w:rsid w:val="008C37A7"/>
    <w:rsid w:val="008C3839"/>
    <w:rsid w:val="008C3A03"/>
    <w:rsid w:val="008C3DD3"/>
    <w:rsid w:val="008C46F5"/>
    <w:rsid w:val="008C48F0"/>
    <w:rsid w:val="008C4AB0"/>
    <w:rsid w:val="008C4AE7"/>
    <w:rsid w:val="008C4B16"/>
    <w:rsid w:val="008C4D3B"/>
    <w:rsid w:val="008C4EBE"/>
    <w:rsid w:val="008C4FD7"/>
    <w:rsid w:val="008C504E"/>
    <w:rsid w:val="008C50A4"/>
    <w:rsid w:val="008C50C6"/>
    <w:rsid w:val="008C50EE"/>
    <w:rsid w:val="008C5183"/>
    <w:rsid w:val="008C5754"/>
    <w:rsid w:val="008C58FC"/>
    <w:rsid w:val="008C5D5F"/>
    <w:rsid w:val="008C5D6A"/>
    <w:rsid w:val="008C5EA2"/>
    <w:rsid w:val="008C5FB3"/>
    <w:rsid w:val="008C669E"/>
    <w:rsid w:val="008C6885"/>
    <w:rsid w:val="008C6E93"/>
    <w:rsid w:val="008C6FEE"/>
    <w:rsid w:val="008C7017"/>
    <w:rsid w:val="008C70A8"/>
    <w:rsid w:val="008C739B"/>
    <w:rsid w:val="008C7ADD"/>
    <w:rsid w:val="008C7B20"/>
    <w:rsid w:val="008C7DE9"/>
    <w:rsid w:val="008C7E65"/>
    <w:rsid w:val="008C7F71"/>
    <w:rsid w:val="008D0096"/>
    <w:rsid w:val="008D014D"/>
    <w:rsid w:val="008D088A"/>
    <w:rsid w:val="008D0B6D"/>
    <w:rsid w:val="008D0D61"/>
    <w:rsid w:val="008D0D6E"/>
    <w:rsid w:val="008D0DD0"/>
    <w:rsid w:val="008D0EE7"/>
    <w:rsid w:val="008D0EF3"/>
    <w:rsid w:val="008D1180"/>
    <w:rsid w:val="008D11D6"/>
    <w:rsid w:val="008D151C"/>
    <w:rsid w:val="008D1541"/>
    <w:rsid w:val="008D16F7"/>
    <w:rsid w:val="008D1D5C"/>
    <w:rsid w:val="008D2049"/>
    <w:rsid w:val="008D2128"/>
    <w:rsid w:val="008D22C9"/>
    <w:rsid w:val="008D22DC"/>
    <w:rsid w:val="008D2310"/>
    <w:rsid w:val="008D2786"/>
    <w:rsid w:val="008D29A4"/>
    <w:rsid w:val="008D29DE"/>
    <w:rsid w:val="008D3373"/>
    <w:rsid w:val="008D339F"/>
    <w:rsid w:val="008D38EC"/>
    <w:rsid w:val="008D3988"/>
    <w:rsid w:val="008D3CE5"/>
    <w:rsid w:val="008D3D06"/>
    <w:rsid w:val="008D3D76"/>
    <w:rsid w:val="008D3ECF"/>
    <w:rsid w:val="008D40EB"/>
    <w:rsid w:val="008D41B7"/>
    <w:rsid w:val="008D421F"/>
    <w:rsid w:val="008D4A26"/>
    <w:rsid w:val="008D4B85"/>
    <w:rsid w:val="008D4D60"/>
    <w:rsid w:val="008D5493"/>
    <w:rsid w:val="008D57D1"/>
    <w:rsid w:val="008D591A"/>
    <w:rsid w:val="008D6466"/>
    <w:rsid w:val="008D688C"/>
    <w:rsid w:val="008D690C"/>
    <w:rsid w:val="008D6C81"/>
    <w:rsid w:val="008D7070"/>
    <w:rsid w:val="008D7259"/>
    <w:rsid w:val="008D7285"/>
    <w:rsid w:val="008D735C"/>
    <w:rsid w:val="008D74FA"/>
    <w:rsid w:val="008D7763"/>
    <w:rsid w:val="008D7BDB"/>
    <w:rsid w:val="008E028A"/>
    <w:rsid w:val="008E04A0"/>
    <w:rsid w:val="008E0520"/>
    <w:rsid w:val="008E05F8"/>
    <w:rsid w:val="008E0805"/>
    <w:rsid w:val="008E0DC9"/>
    <w:rsid w:val="008E102A"/>
    <w:rsid w:val="008E113B"/>
    <w:rsid w:val="008E13FC"/>
    <w:rsid w:val="008E1461"/>
    <w:rsid w:val="008E185D"/>
    <w:rsid w:val="008E18D0"/>
    <w:rsid w:val="008E2013"/>
    <w:rsid w:val="008E24D2"/>
    <w:rsid w:val="008E2567"/>
    <w:rsid w:val="008E29FA"/>
    <w:rsid w:val="008E2B47"/>
    <w:rsid w:val="008E2D81"/>
    <w:rsid w:val="008E2DB1"/>
    <w:rsid w:val="008E2F6D"/>
    <w:rsid w:val="008E3104"/>
    <w:rsid w:val="008E33D9"/>
    <w:rsid w:val="008E35E5"/>
    <w:rsid w:val="008E375A"/>
    <w:rsid w:val="008E38B8"/>
    <w:rsid w:val="008E3958"/>
    <w:rsid w:val="008E3960"/>
    <w:rsid w:val="008E3975"/>
    <w:rsid w:val="008E3985"/>
    <w:rsid w:val="008E39CE"/>
    <w:rsid w:val="008E3F08"/>
    <w:rsid w:val="008E4336"/>
    <w:rsid w:val="008E4361"/>
    <w:rsid w:val="008E4573"/>
    <w:rsid w:val="008E45AC"/>
    <w:rsid w:val="008E4E23"/>
    <w:rsid w:val="008E5B5F"/>
    <w:rsid w:val="008E5C26"/>
    <w:rsid w:val="008E5CE8"/>
    <w:rsid w:val="008E6292"/>
    <w:rsid w:val="008E6CB8"/>
    <w:rsid w:val="008E6E83"/>
    <w:rsid w:val="008E7045"/>
    <w:rsid w:val="008E7391"/>
    <w:rsid w:val="008E78A5"/>
    <w:rsid w:val="008E7946"/>
    <w:rsid w:val="008E799A"/>
    <w:rsid w:val="008E7B0E"/>
    <w:rsid w:val="008E7F63"/>
    <w:rsid w:val="008F0288"/>
    <w:rsid w:val="008F02A0"/>
    <w:rsid w:val="008F0478"/>
    <w:rsid w:val="008F0AA1"/>
    <w:rsid w:val="008F122F"/>
    <w:rsid w:val="008F1288"/>
    <w:rsid w:val="008F1B89"/>
    <w:rsid w:val="008F1D56"/>
    <w:rsid w:val="008F1D8D"/>
    <w:rsid w:val="008F1F3D"/>
    <w:rsid w:val="008F23EB"/>
    <w:rsid w:val="008F27DE"/>
    <w:rsid w:val="008F298D"/>
    <w:rsid w:val="008F2B71"/>
    <w:rsid w:val="008F2CA2"/>
    <w:rsid w:val="008F2E9F"/>
    <w:rsid w:val="008F31EB"/>
    <w:rsid w:val="008F3225"/>
    <w:rsid w:val="008F34E9"/>
    <w:rsid w:val="008F375A"/>
    <w:rsid w:val="008F3B29"/>
    <w:rsid w:val="008F3C6D"/>
    <w:rsid w:val="008F3CD7"/>
    <w:rsid w:val="008F3D8D"/>
    <w:rsid w:val="008F43C4"/>
    <w:rsid w:val="008F44DC"/>
    <w:rsid w:val="008F4591"/>
    <w:rsid w:val="008F4C6C"/>
    <w:rsid w:val="008F508D"/>
    <w:rsid w:val="008F5098"/>
    <w:rsid w:val="008F50FA"/>
    <w:rsid w:val="008F5546"/>
    <w:rsid w:val="008F56D2"/>
    <w:rsid w:val="008F57C9"/>
    <w:rsid w:val="008F5B14"/>
    <w:rsid w:val="008F63F4"/>
    <w:rsid w:val="008F6AB0"/>
    <w:rsid w:val="008F6B60"/>
    <w:rsid w:val="008F6D2C"/>
    <w:rsid w:val="008F717A"/>
    <w:rsid w:val="008F74A3"/>
    <w:rsid w:val="008F74DD"/>
    <w:rsid w:val="008F752E"/>
    <w:rsid w:val="008F75B1"/>
    <w:rsid w:val="008F76A5"/>
    <w:rsid w:val="008F7832"/>
    <w:rsid w:val="008F7BDF"/>
    <w:rsid w:val="008F7C99"/>
    <w:rsid w:val="008F7E0E"/>
    <w:rsid w:val="008F7F68"/>
    <w:rsid w:val="00900131"/>
    <w:rsid w:val="00900250"/>
    <w:rsid w:val="009003AD"/>
    <w:rsid w:val="0090040C"/>
    <w:rsid w:val="00900722"/>
    <w:rsid w:val="00900825"/>
    <w:rsid w:val="00900938"/>
    <w:rsid w:val="00900A21"/>
    <w:rsid w:val="00900FFA"/>
    <w:rsid w:val="009019CD"/>
    <w:rsid w:val="00901DBC"/>
    <w:rsid w:val="00901E89"/>
    <w:rsid w:val="00901F95"/>
    <w:rsid w:val="00902016"/>
    <w:rsid w:val="0090201D"/>
    <w:rsid w:val="0090255F"/>
    <w:rsid w:val="00902774"/>
    <w:rsid w:val="00902782"/>
    <w:rsid w:val="0090278C"/>
    <w:rsid w:val="00902F9B"/>
    <w:rsid w:val="00903177"/>
    <w:rsid w:val="0090335E"/>
    <w:rsid w:val="00903637"/>
    <w:rsid w:val="00903714"/>
    <w:rsid w:val="009037B3"/>
    <w:rsid w:val="0090381F"/>
    <w:rsid w:val="009039DE"/>
    <w:rsid w:val="00903A25"/>
    <w:rsid w:val="00903AC7"/>
    <w:rsid w:val="009042E4"/>
    <w:rsid w:val="0090430B"/>
    <w:rsid w:val="00904494"/>
    <w:rsid w:val="00904604"/>
    <w:rsid w:val="00904813"/>
    <w:rsid w:val="00904C5A"/>
    <w:rsid w:val="00904F1B"/>
    <w:rsid w:val="00905A03"/>
    <w:rsid w:val="00905B40"/>
    <w:rsid w:val="00905C20"/>
    <w:rsid w:val="00905F30"/>
    <w:rsid w:val="0090625C"/>
    <w:rsid w:val="00906410"/>
    <w:rsid w:val="00906441"/>
    <w:rsid w:val="00906641"/>
    <w:rsid w:val="00906E61"/>
    <w:rsid w:val="0090715B"/>
    <w:rsid w:val="00907362"/>
    <w:rsid w:val="00907513"/>
    <w:rsid w:val="00910064"/>
    <w:rsid w:val="00910305"/>
    <w:rsid w:val="00910779"/>
    <w:rsid w:val="00910BB9"/>
    <w:rsid w:val="00910CB0"/>
    <w:rsid w:val="00910CEC"/>
    <w:rsid w:val="00910E28"/>
    <w:rsid w:val="00910EE3"/>
    <w:rsid w:val="00910F51"/>
    <w:rsid w:val="00910FCD"/>
    <w:rsid w:val="00910FFB"/>
    <w:rsid w:val="00911401"/>
    <w:rsid w:val="0091141B"/>
    <w:rsid w:val="009115ED"/>
    <w:rsid w:val="00911689"/>
    <w:rsid w:val="00911A89"/>
    <w:rsid w:val="00911C42"/>
    <w:rsid w:val="00911D67"/>
    <w:rsid w:val="00912128"/>
    <w:rsid w:val="009121D6"/>
    <w:rsid w:val="00912207"/>
    <w:rsid w:val="00912A14"/>
    <w:rsid w:val="00912AF4"/>
    <w:rsid w:val="00912D54"/>
    <w:rsid w:val="00912FC5"/>
    <w:rsid w:val="00913511"/>
    <w:rsid w:val="00913A8D"/>
    <w:rsid w:val="00913B14"/>
    <w:rsid w:val="00913C29"/>
    <w:rsid w:val="00913D40"/>
    <w:rsid w:val="00913E90"/>
    <w:rsid w:val="009142B1"/>
    <w:rsid w:val="00914569"/>
    <w:rsid w:val="00914C0D"/>
    <w:rsid w:val="00914C7D"/>
    <w:rsid w:val="00914D95"/>
    <w:rsid w:val="00914DC2"/>
    <w:rsid w:val="009150C2"/>
    <w:rsid w:val="0091516C"/>
    <w:rsid w:val="0091516D"/>
    <w:rsid w:val="00915631"/>
    <w:rsid w:val="009157A5"/>
    <w:rsid w:val="00916142"/>
    <w:rsid w:val="00916344"/>
    <w:rsid w:val="009163D5"/>
    <w:rsid w:val="0091647F"/>
    <w:rsid w:val="00916729"/>
    <w:rsid w:val="00916D86"/>
    <w:rsid w:val="00916DF8"/>
    <w:rsid w:val="00916F3E"/>
    <w:rsid w:val="009171CE"/>
    <w:rsid w:val="00917533"/>
    <w:rsid w:val="0091763F"/>
    <w:rsid w:val="00917A61"/>
    <w:rsid w:val="00917B23"/>
    <w:rsid w:val="00917B7B"/>
    <w:rsid w:val="00917E28"/>
    <w:rsid w:val="00917F9D"/>
    <w:rsid w:val="00920065"/>
    <w:rsid w:val="009203F0"/>
    <w:rsid w:val="009204BC"/>
    <w:rsid w:val="00920594"/>
    <w:rsid w:val="009209C4"/>
    <w:rsid w:val="00920B52"/>
    <w:rsid w:val="00920D8E"/>
    <w:rsid w:val="00920DC9"/>
    <w:rsid w:val="00921277"/>
    <w:rsid w:val="00921385"/>
    <w:rsid w:val="0092153C"/>
    <w:rsid w:val="009216F1"/>
    <w:rsid w:val="00921774"/>
    <w:rsid w:val="009218D0"/>
    <w:rsid w:val="009219F1"/>
    <w:rsid w:val="00921D6E"/>
    <w:rsid w:val="00921EA7"/>
    <w:rsid w:val="009224C0"/>
    <w:rsid w:val="00923202"/>
    <w:rsid w:val="00923639"/>
    <w:rsid w:val="009238A9"/>
    <w:rsid w:val="00923946"/>
    <w:rsid w:val="00923B5E"/>
    <w:rsid w:val="00923B71"/>
    <w:rsid w:val="00923BA7"/>
    <w:rsid w:val="00923EAC"/>
    <w:rsid w:val="00924432"/>
    <w:rsid w:val="009246B4"/>
    <w:rsid w:val="009249E1"/>
    <w:rsid w:val="00924B64"/>
    <w:rsid w:val="00924E95"/>
    <w:rsid w:val="00924F01"/>
    <w:rsid w:val="009251A8"/>
    <w:rsid w:val="00925AA5"/>
    <w:rsid w:val="00925B2B"/>
    <w:rsid w:val="00925B68"/>
    <w:rsid w:val="00925C35"/>
    <w:rsid w:val="00925D68"/>
    <w:rsid w:val="00925ED5"/>
    <w:rsid w:val="009265F0"/>
    <w:rsid w:val="009266B2"/>
    <w:rsid w:val="00926C65"/>
    <w:rsid w:val="00926E17"/>
    <w:rsid w:val="00926FE8"/>
    <w:rsid w:val="009272CA"/>
    <w:rsid w:val="00927486"/>
    <w:rsid w:val="00927713"/>
    <w:rsid w:val="0092779D"/>
    <w:rsid w:val="00927CC4"/>
    <w:rsid w:val="00927CD6"/>
    <w:rsid w:val="00927CF9"/>
    <w:rsid w:val="00927EE9"/>
    <w:rsid w:val="0093005D"/>
    <w:rsid w:val="00930200"/>
    <w:rsid w:val="009302E7"/>
    <w:rsid w:val="0093059D"/>
    <w:rsid w:val="00930C73"/>
    <w:rsid w:val="009311A9"/>
    <w:rsid w:val="0093128B"/>
    <w:rsid w:val="009315C2"/>
    <w:rsid w:val="009317C8"/>
    <w:rsid w:val="009317FB"/>
    <w:rsid w:val="0093184F"/>
    <w:rsid w:val="00931AFE"/>
    <w:rsid w:val="00931B1B"/>
    <w:rsid w:val="00931B58"/>
    <w:rsid w:val="00931C54"/>
    <w:rsid w:val="00931E01"/>
    <w:rsid w:val="00931E3B"/>
    <w:rsid w:val="00931E94"/>
    <w:rsid w:val="009321E8"/>
    <w:rsid w:val="009324B7"/>
    <w:rsid w:val="009324EB"/>
    <w:rsid w:val="00932507"/>
    <w:rsid w:val="00932658"/>
    <w:rsid w:val="00932CC7"/>
    <w:rsid w:val="00932E69"/>
    <w:rsid w:val="009331C4"/>
    <w:rsid w:val="00933262"/>
    <w:rsid w:val="009332C3"/>
    <w:rsid w:val="009339BF"/>
    <w:rsid w:val="009339F2"/>
    <w:rsid w:val="00933BA3"/>
    <w:rsid w:val="00933D59"/>
    <w:rsid w:val="00933E38"/>
    <w:rsid w:val="00934413"/>
    <w:rsid w:val="00934551"/>
    <w:rsid w:val="00934954"/>
    <w:rsid w:val="009349C8"/>
    <w:rsid w:val="00935105"/>
    <w:rsid w:val="0093540D"/>
    <w:rsid w:val="00935B93"/>
    <w:rsid w:val="009367C3"/>
    <w:rsid w:val="0093693C"/>
    <w:rsid w:val="00936B5F"/>
    <w:rsid w:val="0093700D"/>
    <w:rsid w:val="00937032"/>
    <w:rsid w:val="009373BB"/>
    <w:rsid w:val="00937DD5"/>
    <w:rsid w:val="00937EB5"/>
    <w:rsid w:val="0094019D"/>
    <w:rsid w:val="009403C6"/>
    <w:rsid w:val="00940844"/>
    <w:rsid w:val="00940A88"/>
    <w:rsid w:val="00940C2B"/>
    <w:rsid w:val="00940DFF"/>
    <w:rsid w:val="00940FDE"/>
    <w:rsid w:val="00941465"/>
    <w:rsid w:val="00941676"/>
    <w:rsid w:val="00941E17"/>
    <w:rsid w:val="00941EC2"/>
    <w:rsid w:val="00941F82"/>
    <w:rsid w:val="00941FB7"/>
    <w:rsid w:val="0094207A"/>
    <w:rsid w:val="0094221B"/>
    <w:rsid w:val="009425E8"/>
    <w:rsid w:val="009427B5"/>
    <w:rsid w:val="00942A00"/>
    <w:rsid w:val="00942C11"/>
    <w:rsid w:val="00942D9F"/>
    <w:rsid w:val="009431EF"/>
    <w:rsid w:val="00943353"/>
    <w:rsid w:val="0094351F"/>
    <w:rsid w:val="009435A4"/>
    <w:rsid w:val="009436E5"/>
    <w:rsid w:val="009436F1"/>
    <w:rsid w:val="00944274"/>
    <w:rsid w:val="00944366"/>
    <w:rsid w:val="00944492"/>
    <w:rsid w:val="0094468E"/>
    <w:rsid w:val="00944730"/>
    <w:rsid w:val="00944764"/>
    <w:rsid w:val="009455C7"/>
    <w:rsid w:val="00945B10"/>
    <w:rsid w:val="00945D64"/>
    <w:rsid w:val="00945F29"/>
    <w:rsid w:val="00945F7C"/>
    <w:rsid w:val="00945FB2"/>
    <w:rsid w:val="009461B3"/>
    <w:rsid w:val="009469D9"/>
    <w:rsid w:val="00946B78"/>
    <w:rsid w:val="00947696"/>
    <w:rsid w:val="00947CDD"/>
    <w:rsid w:val="00947E96"/>
    <w:rsid w:val="00947FBA"/>
    <w:rsid w:val="00947FD1"/>
    <w:rsid w:val="00950139"/>
    <w:rsid w:val="0095014C"/>
    <w:rsid w:val="009501D5"/>
    <w:rsid w:val="009505EE"/>
    <w:rsid w:val="009508D3"/>
    <w:rsid w:val="009508EC"/>
    <w:rsid w:val="00950B3D"/>
    <w:rsid w:val="00950D1A"/>
    <w:rsid w:val="00950D2C"/>
    <w:rsid w:val="00950D87"/>
    <w:rsid w:val="00950FDF"/>
    <w:rsid w:val="0095113B"/>
    <w:rsid w:val="0095127B"/>
    <w:rsid w:val="009515A6"/>
    <w:rsid w:val="00951707"/>
    <w:rsid w:val="00951716"/>
    <w:rsid w:val="00952151"/>
    <w:rsid w:val="00952474"/>
    <w:rsid w:val="009526DB"/>
    <w:rsid w:val="009528F6"/>
    <w:rsid w:val="0095292D"/>
    <w:rsid w:val="0095298A"/>
    <w:rsid w:val="00952A51"/>
    <w:rsid w:val="0095333D"/>
    <w:rsid w:val="009533B1"/>
    <w:rsid w:val="0095372E"/>
    <w:rsid w:val="009538A6"/>
    <w:rsid w:val="00953BB0"/>
    <w:rsid w:val="00954521"/>
    <w:rsid w:val="00954721"/>
    <w:rsid w:val="0095477A"/>
    <w:rsid w:val="009547F8"/>
    <w:rsid w:val="009549DE"/>
    <w:rsid w:val="00954BA8"/>
    <w:rsid w:val="00954CAF"/>
    <w:rsid w:val="009551A2"/>
    <w:rsid w:val="0095556D"/>
    <w:rsid w:val="00955AB5"/>
    <w:rsid w:val="00955AD8"/>
    <w:rsid w:val="00955B1D"/>
    <w:rsid w:val="00955C9F"/>
    <w:rsid w:val="00955E55"/>
    <w:rsid w:val="00955EE3"/>
    <w:rsid w:val="00955F0D"/>
    <w:rsid w:val="0095602D"/>
    <w:rsid w:val="00956425"/>
    <w:rsid w:val="00956526"/>
    <w:rsid w:val="009566D2"/>
    <w:rsid w:val="00956960"/>
    <w:rsid w:val="009573D6"/>
    <w:rsid w:val="009574E6"/>
    <w:rsid w:val="00957887"/>
    <w:rsid w:val="0095789A"/>
    <w:rsid w:val="0095799F"/>
    <w:rsid w:val="00957CF1"/>
    <w:rsid w:val="00957EC4"/>
    <w:rsid w:val="00960158"/>
    <w:rsid w:val="009601C3"/>
    <w:rsid w:val="009603AD"/>
    <w:rsid w:val="00960591"/>
    <w:rsid w:val="009607B0"/>
    <w:rsid w:val="00960DE5"/>
    <w:rsid w:val="00960E36"/>
    <w:rsid w:val="00960E47"/>
    <w:rsid w:val="00960E98"/>
    <w:rsid w:val="00960FF6"/>
    <w:rsid w:val="0096124D"/>
    <w:rsid w:val="0096158B"/>
    <w:rsid w:val="00961CAD"/>
    <w:rsid w:val="00961DC2"/>
    <w:rsid w:val="00961DFE"/>
    <w:rsid w:val="0096212B"/>
    <w:rsid w:val="009621B3"/>
    <w:rsid w:val="009621CA"/>
    <w:rsid w:val="00962ACF"/>
    <w:rsid w:val="00962D61"/>
    <w:rsid w:val="00962D88"/>
    <w:rsid w:val="009633FA"/>
    <w:rsid w:val="0096351A"/>
    <w:rsid w:val="009636CD"/>
    <w:rsid w:val="00963754"/>
    <w:rsid w:val="009638C9"/>
    <w:rsid w:val="009639D6"/>
    <w:rsid w:val="00963AC3"/>
    <w:rsid w:val="00963C84"/>
    <w:rsid w:val="00963EEC"/>
    <w:rsid w:val="00963FA7"/>
    <w:rsid w:val="0096450A"/>
    <w:rsid w:val="00964CA4"/>
    <w:rsid w:val="00964E34"/>
    <w:rsid w:val="0096588E"/>
    <w:rsid w:val="009658F3"/>
    <w:rsid w:val="00965910"/>
    <w:rsid w:val="00965C79"/>
    <w:rsid w:val="00965ECF"/>
    <w:rsid w:val="00966008"/>
    <w:rsid w:val="009663E0"/>
    <w:rsid w:val="0096656C"/>
    <w:rsid w:val="0096661E"/>
    <w:rsid w:val="009669C2"/>
    <w:rsid w:val="00966DCF"/>
    <w:rsid w:val="00966E4E"/>
    <w:rsid w:val="00966E7B"/>
    <w:rsid w:val="009672A3"/>
    <w:rsid w:val="0096732D"/>
    <w:rsid w:val="00967D84"/>
    <w:rsid w:val="00967FA8"/>
    <w:rsid w:val="00970746"/>
    <w:rsid w:val="00970C31"/>
    <w:rsid w:val="00970EA8"/>
    <w:rsid w:val="009710D1"/>
    <w:rsid w:val="0097120E"/>
    <w:rsid w:val="0097153C"/>
    <w:rsid w:val="00971622"/>
    <w:rsid w:val="0097171E"/>
    <w:rsid w:val="009717AF"/>
    <w:rsid w:val="00971810"/>
    <w:rsid w:val="00971A39"/>
    <w:rsid w:val="00971B55"/>
    <w:rsid w:val="00971CEB"/>
    <w:rsid w:val="00971D11"/>
    <w:rsid w:val="00971D80"/>
    <w:rsid w:val="00972181"/>
    <w:rsid w:val="009728C1"/>
    <w:rsid w:val="009729D4"/>
    <w:rsid w:val="00972E3E"/>
    <w:rsid w:val="009730E5"/>
    <w:rsid w:val="00973155"/>
    <w:rsid w:val="0097334B"/>
    <w:rsid w:val="009736C1"/>
    <w:rsid w:val="0097385B"/>
    <w:rsid w:val="00973CBC"/>
    <w:rsid w:val="00973E49"/>
    <w:rsid w:val="00973F93"/>
    <w:rsid w:val="009742F5"/>
    <w:rsid w:val="0097484A"/>
    <w:rsid w:val="00974E07"/>
    <w:rsid w:val="00974E14"/>
    <w:rsid w:val="00974EA7"/>
    <w:rsid w:val="00974F0E"/>
    <w:rsid w:val="00974F19"/>
    <w:rsid w:val="00975013"/>
    <w:rsid w:val="00975174"/>
    <w:rsid w:val="0097518A"/>
    <w:rsid w:val="00975297"/>
    <w:rsid w:val="009752A0"/>
    <w:rsid w:val="00975319"/>
    <w:rsid w:val="0097545E"/>
    <w:rsid w:val="00975478"/>
    <w:rsid w:val="009754F5"/>
    <w:rsid w:val="00975567"/>
    <w:rsid w:val="00975F41"/>
    <w:rsid w:val="009760CD"/>
    <w:rsid w:val="009761E6"/>
    <w:rsid w:val="00976216"/>
    <w:rsid w:val="009763DA"/>
    <w:rsid w:val="00976A52"/>
    <w:rsid w:val="0097713B"/>
    <w:rsid w:val="009771B0"/>
    <w:rsid w:val="009771B1"/>
    <w:rsid w:val="009774F0"/>
    <w:rsid w:val="009776E3"/>
    <w:rsid w:val="00977A01"/>
    <w:rsid w:val="00977A28"/>
    <w:rsid w:val="00977B03"/>
    <w:rsid w:val="00977E83"/>
    <w:rsid w:val="00980065"/>
    <w:rsid w:val="0098053C"/>
    <w:rsid w:val="009806D8"/>
    <w:rsid w:val="00980759"/>
    <w:rsid w:val="009809AE"/>
    <w:rsid w:val="00980A32"/>
    <w:rsid w:val="00980FCC"/>
    <w:rsid w:val="00981037"/>
    <w:rsid w:val="009810EA"/>
    <w:rsid w:val="009811BB"/>
    <w:rsid w:val="009814D3"/>
    <w:rsid w:val="009817B0"/>
    <w:rsid w:val="00981BE1"/>
    <w:rsid w:val="00981EB2"/>
    <w:rsid w:val="0098200D"/>
    <w:rsid w:val="00982113"/>
    <w:rsid w:val="009821C2"/>
    <w:rsid w:val="009821CE"/>
    <w:rsid w:val="009823A0"/>
    <w:rsid w:val="009823B3"/>
    <w:rsid w:val="0098246A"/>
    <w:rsid w:val="009827D8"/>
    <w:rsid w:val="0098282E"/>
    <w:rsid w:val="009829C4"/>
    <w:rsid w:val="00982EBE"/>
    <w:rsid w:val="0098329F"/>
    <w:rsid w:val="009832E0"/>
    <w:rsid w:val="0098349B"/>
    <w:rsid w:val="00983827"/>
    <w:rsid w:val="00983937"/>
    <w:rsid w:val="00983B4E"/>
    <w:rsid w:val="00983C8A"/>
    <w:rsid w:val="00983FB0"/>
    <w:rsid w:val="0098403C"/>
    <w:rsid w:val="009840A3"/>
    <w:rsid w:val="00984354"/>
    <w:rsid w:val="00984962"/>
    <w:rsid w:val="00984AC4"/>
    <w:rsid w:val="00984B74"/>
    <w:rsid w:val="00984C11"/>
    <w:rsid w:val="00984D59"/>
    <w:rsid w:val="009855F3"/>
    <w:rsid w:val="009858A2"/>
    <w:rsid w:val="00985CAA"/>
    <w:rsid w:val="009862C6"/>
    <w:rsid w:val="0098639E"/>
    <w:rsid w:val="009864A2"/>
    <w:rsid w:val="009868BC"/>
    <w:rsid w:val="009868C0"/>
    <w:rsid w:val="00986AA0"/>
    <w:rsid w:val="00986B96"/>
    <w:rsid w:val="00986D0D"/>
    <w:rsid w:val="0098708A"/>
    <w:rsid w:val="0098736D"/>
    <w:rsid w:val="00987384"/>
    <w:rsid w:val="009873D3"/>
    <w:rsid w:val="0098746D"/>
    <w:rsid w:val="0098750B"/>
    <w:rsid w:val="00987510"/>
    <w:rsid w:val="009875AC"/>
    <w:rsid w:val="00987C16"/>
    <w:rsid w:val="00987D91"/>
    <w:rsid w:val="0099001A"/>
    <w:rsid w:val="009904BA"/>
    <w:rsid w:val="009905AF"/>
    <w:rsid w:val="00990DE6"/>
    <w:rsid w:val="00990F53"/>
    <w:rsid w:val="00991894"/>
    <w:rsid w:val="00991A6C"/>
    <w:rsid w:val="00991CD3"/>
    <w:rsid w:val="00991D00"/>
    <w:rsid w:val="00991ED4"/>
    <w:rsid w:val="00991FB4"/>
    <w:rsid w:val="00992030"/>
    <w:rsid w:val="009926CA"/>
    <w:rsid w:val="0099287D"/>
    <w:rsid w:val="00992BC9"/>
    <w:rsid w:val="00992C80"/>
    <w:rsid w:val="00992F5F"/>
    <w:rsid w:val="00993236"/>
    <w:rsid w:val="0099375C"/>
    <w:rsid w:val="009937B8"/>
    <w:rsid w:val="00993BCD"/>
    <w:rsid w:val="00993C26"/>
    <w:rsid w:val="00993CC1"/>
    <w:rsid w:val="00994173"/>
    <w:rsid w:val="0099432C"/>
    <w:rsid w:val="00994367"/>
    <w:rsid w:val="00994721"/>
    <w:rsid w:val="00994783"/>
    <w:rsid w:val="00994939"/>
    <w:rsid w:val="00994C4D"/>
    <w:rsid w:val="009953AE"/>
    <w:rsid w:val="00995493"/>
    <w:rsid w:val="009954B2"/>
    <w:rsid w:val="009955AE"/>
    <w:rsid w:val="009956F9"/>
    <w:rsid w:val="009959CE"/>
    <w:rsid w:val="00995F12"/>
    <w:rsid w:val="00996014"/>
    <w:rsid w:val="00996112"/>
    <w:rsid w:val="0099672D"/>
    <w:rsid w:val="0099704B"/>
    <w:rsid w:val="009A06D4"/>
    <w:rsid w:val="009A08BB"/>
    <w:rsid w:val="009A09E5"/>
    <w:rsid w:val="009A0B76"/>
    <w:rsid w:val="009A0F16"/>
    <w:rsid w:val="009A0FF9"/>
    <w:rsid w:val="009A11CF"/>
    <w:rsid w:val="009A12B5"/>
    <w:rsid w:val="009A132D"/>
    <w:rsid w:val="009A13B7"/>
    <w:rsid w:val="009A162D"/>
    <w:rsid w:val="009A1808"/>
    <w:rsid w:val="009A186D"/>
    <w:rsid w:val="009A187D"/>
    <w:rsid w:val="009A19C7"/>
    <w:rsid w:val="009A1B50"/>
    <w:rsid w:val="009A1C12"/>
    <w:rsid w:val="009A1DC5"/>
    <w:rsid w:val="009A1F5C"/>
    <w:rsid w:val="009A1FCC"/>
    <w:rsid w:val="009A20FA"/>
    <w:rsid w:val="009A2128"/>
    <w:rsid w:val="009A21CB"/>
    <w:rsid w:val="009A23BD"/>
    <w:rsid w:val="009A277C"/>
    <w:rsid w:val="009A28EE"/>
    <w:rsid w:val="009A2C21"/>
    <w:rsid w:val="009A2D27"/>
    <w:rsid w:val="009A2D37"/>
    <w:rsid w:val="009A30ED"/>
    <w:rsid w:val="009A32FB"/>
    <w:rsid w:val="009A3334"/>
    <w:rsid w:val="009A33D8"/>
    <w:rsid w:val="009A3546"/>
    <w:rsid w:val="009A36D1"/>
    <w:rsid w:val="009A3B26"/>
    <w:rsid w:val="009A3B6D"/>
    <w:rsid w:val="009A3F97"/>
    <w:rsid w:val="009A404B"/>
    <w:rsid w:val="009A452B"/>
    <w:rsid w:val="009A453F"/>
    <w:rsid w:val="009A4767"/>
    <w:rsid w:val="009A49A4"/>
    <w:rsid w:val="009A4B6A"/>
    <w:rsid w:val="009A5086"/>
    <w:rsid w:val="009A53E6"/>
    <w:rsid w:val="009A5520"/>
    <w:rsid w:val="009A5586"/>
    <w:rsid w:val="009A558C"/>
    <w:rsid w:val="009A57A8"/>
    <w:rsid w:val="009A5B36"/>
    <w:rsid w:val="009A5BF9"/>
    <w:rsid w:val="009A5D66"/>
    <w:rsid w:val="009A5F16"/>
    <w:rsid w:val="009A6042"/>
    <w:rsid w:val="009A609E"/>
    <w:rsid w:val="009A658F"/>
    <w:rsid w:val="009A663B"/>
    <w:rsid w:val="009A6897"/>
    <w:rsid w:val="009A693F"/>
    <w:rsid w:val="009A6A67"/>
    <w:rsid w:val="009A6B6F"/>
    <w:rsid w:val="009A6BA3"/>
    <w:rsid w:val="009A6D8D"/>
    <w:rsid w:val="009A6D9D"/>
    <w:rsid w:val="009A71C3"/>
    <w:rsid w:val="009A7355"/>
    <w:rsid w:val="009A788D"/>
    <w:rsid w:val="009A78BD"/>
    <w:rsid w:val="009A7973"/>
    <w:rsid w:val="009B0608"/>
    <w:rsid w:val="009B081B"/>
    <w:rsid w:val="009B088F"/>
    <w:rsid w:val="009B0E35"/>
    <w:rsid w:val="009B1039"/>
    <w:rsid w:val="009B1250"/>
    <w:rsid w:val="009B13A5"/>
    <w:rsid w:val="009B14BB"/>
    <w:rsid w:val="009B179C"/>
    <w:rsid w:val="009B1C9A"/>
    <w:rsid w:val="009B20D3"/>
    <w:rsid w:val="009B2207"/>
    <w:rsid w:val="009B2249"/>
    <w:rsid w:val="009B2792"/>
    <w:rsid w:val="009B29D4"/>
    <w:rsid w:val="009B2CFD"/>
    <w:rsid w:val="009B2DBE"/>
    <w:rsid w:val="009B3190"/>
    <w:rsid w:val="009B3718"/>
    <w:rsid w:val="009B3767"/>
    <w:rsid w:val="009B3853"/>
    <w:rsid w:val="009B3970"/>
    <w:rsid w:val="009B3BB4"/>
    <w:rsid w:val="009B3D50"/>
    <w:rsid w:val="009B3EDB"/>
    <w:rsid w:val="009B4003"/>
    <w:rsid w:val="009B4081"/>
    <w:rsid w:val="009B43E8"/>
    <w:rsid w:val="009B4528"/>
    <w:rsid w:val="009B47B3"/>
    <w:rsid w:val="009B4844"/>
    <w:rsid w:val="009B48BA"/>
    <w:rsid w:val="009B4C10"/>
    <w:rsid w:val="009B50C8"/>
    <w:rsid w:val="009B529E"/>
    <w:rsid w:val="009B56A1"/>
    <w:rsid w:val="009B591B"/>
    <w:rsid w:val="009B5C5A"/>
    <w:rsid w:val="009B5F8E"/>
    <w:rsid w:val="009B6057"/>
    <w:rsid w:val="009B61CC"/>
    <w:rsid w:val="009B6294"/>
    <w:rsid w:val="009B62D0"/>
    <w:rsid w:val="009B6563"/>
    <w:rsid w:val="009B6953"/>
    <w:rsid w:val="009B6AC8"/>
    <w:rsid w:val="009B6B71"/>
    <w:rsid w:val="009B6BFE"/>
    <w:rsid w:val="009B6D25"/>
    <w:rsid w:val="009B6E4C"/>
    <w:rsid w:val="009B6F54"/>
    <w:rsid w:val="009B7396"/>
    <w:rsid w:val="009B74AF"/>
    <w:rsid w:val="009B7768"/>
    <w:rsid w:val="009B782A"/>
    <w:rsid w:val="009B7911"/>
    <w:rsid w:val="009B7958"/>
    <w:rsid w:val="009B7ED8"/>
    <w:rsid w:val="009C001E"/>
    <w:rsid w:val="009C02F9"/>
    <w:rsid w:val="009C05D1"/>
    <w:rsid w:val="009C153C"/>
    <w:rsid w:val="009C17B6"/>
    <w:rsid w:val="009C18AA"/>
    <w:rsid w:val="009C19B8"/>
    <w:rsid w:val="009C1A96"/>
    <w:rsid w:val="009C1DBC"/>
    <w:rsid w:val="009C1E92"/>
    <w:rsid w:val="009C25ED"/>
    <w:rsid w:val="009C2B1B"/>
    <w:rsid w:val="009C2C1C"/>
    <w:rsid w:val="009C2E83"/>
    <w:rsid w:val="009C2ECB"/>
    <w:rsid w:val="009C2F17"/>
    <w:rsid w:val="009C31AE"/>
    <w:rsid w:val="009C35FF"/>
    <w:rsid w:val="009C4222"/>
    <w:rsid w:val="009C4405"/>
    <w:rsid w:val="009C4575"/>
    <w:rsid w:val="009C468B"/>
    <w:rsid w:val="009C47AD"/>
    <w:rsid w:val="009C494D"/>
    <w:rsid w:val="009C49D0"/>
    <w:rsid w:val="009C49DE"/>
    <w:rsid w:val="009C4B90"/>
    <w:rsid w:val="009C4C76"/>
    <w:rsid w:val="009C502C"/>
    <w:rsid w:val="009C54B4"/>
    <w:rsid w:val="009C555D"/>
    <w:rsid w:val="009C5A5B"/>
    <w:rsid w:val="009C5EB4"/>
    <w:rsid w:val="009C5F7E"/>
    <w:rsid w:val="009C5F9B"/>
    <w:rsid w:val="009C66F5"/>
    <w:rsid w:val="009C6CF9"/>
    <w:rsid w:val="009C6DDB"/>
    <w:rsid w:val="009C6E0F"/>
    <w:rsid w:val="009C72C2"/>
    <w:rsid w:val="009C7333"/>
    <w:rsid w:val="009C736F"/>
    <w:rsid w:val="009C7782"/>
    <w:rsid w:val="009C78BC"/>
    <w:rsid w:val="009C7D29"/>
    <w:rsid w:val="009C7D3A"/>
    <w:rsid w:val="009C7E6E"/>
    <w:rsid w:val="009C7F7D"/>
    <w:rsid w:val="009C7F97"/>
    <w:rsid w:val="009D0083"/>
    <w:rsid w:val="009D0109"/>
    <w:rsid w:val="009D025C"/>
    <w:rsid w:val="009D0352"/>
    <w:rsid w:val="009D0483"/>
    <w:rsid w:val="009D04C4"/>
    <w:rsid w:val="009D059F"/>
    <w:rsid w:val="009D0766"/>
    <w:rsid w:val="009D09DC"/>
    <w:rsid w:val="009D0CF6"/>
    <w:rsid w:val="009D0D22"/>
    <w:rsid w:val="009D0E31"/>
    <w:rsid w:val="009D15B8"/>
    <w:rsid w:val="009D19F5"/>
    <w:rsid w:val="009D1CD5"/>
    <w:rsid w:val="009D1D40"/>
    <w:rsid w:val="009D2052"/>
    <w:rsid w:val="009D268D"/>
    <w:rsid w:val="009D27C2"/>
    <w:rsid w:val="009D2A15"/>
    <w:rsid w:val="009D2CFF"/>
    <w:rsid w:val="009D30FE"/>
    <w:rsid w:val="009D310E"/>
    <w:rsid w:val="009D3A74"/>
    <w:rsid w:val="009D3E1C"/>
    <w:rsid w:val="009D3F1E"/>
    <w:rsid w:val="009D4141"/>
    <w:rsid w:val="009D41F5"/>
    <w:rsid w:val="009D4345"/>
    <w:rsid w:val="009D43AA"/>
    <w:rsid w:val="009D4568"/>
    <w:rsid w:val="009D4E97"/>
    <w:rsid w:val="009D5247"/>
    <w:rsid w:val="009D544C"/>
    <w:rsid w:val="009D548A"/>
    <w:rsid w:val="009D59EF"/>
    <w:rsid w:val="009D59F1"/>
    <w:rsid w:val="009D5B74"/>
    <w:rsid w:val="009D63FF"/>
    <w:rsid w:val="009D6505"/>
    <w:rsid w:val="009D6A36"/>
    <w:rsid w:val="009D700E"/>
    <w:rsid w:val="009D707E"/>
    <w:rsid w:val="009D713E"/>
    <w:rsid w:val="009D75BC"/>
    <w:rsid w:val="009D7793"/>
    <w:rsid w:val="009D781E"/>
    <w:rsid w:val="009D7CC5"/>
    <w:rsid w:val="009D7F19"/>
    <w:rsid w:val="009E044A"/>
    <w:rsid w:val="009E08B1"/>
    <w:rsid w:val="009E09E2"/>
    <w:rsid w:val="009E0A3A"/>
    <w:rsid w:val="009E0CA5"/>
    <w:rsid w:val="009E1003"/>
    <w:rsid w:val="009E118A"/>
    <w:rsid w:val="009E1345"/>
    <w:rsid w:val="009E1383"/>
    <w:rsid w:val="009E143E"/>
    <w:rsid w:val="009E171B"/>
    <w:rsid w:val="009E1D29"/>
    <w:rsid w:val="009E1E16"/>
    <w:rsid w:val="009E2277"/>
    <w:rsid w:val="009E2593"/>
    <w:rsid w:val="009E28D3"/>
    <w:rsid w:val="009E2B59"/>
    <w:rsid w:val="009E2F86"/>
    <w:rsid w:val="009E3341"/>
    <w:rsid w:val="009E334A"/>
    <w:rsid w:val="009E334C"/>
    <w:rsid w:val="009E3530"/>
    <w:rsid w:val="009E398B"/>
    <w:rsid w:val="009E3E60"/>
    <w:rsid w:val="009E42A8"/>
    <w:rsid w:val="009E4497"/>
    <w:rsid w:val="009E44C3"/>
    <w:rsid w:val="009E47BF"/>
    <w:rsid w:val="009E4DBA"/>
    <w:rsid w:val="009E4F08"/>
    <w:rsid w:val="009E4F1A"/>
    <w:rsid w:val="009E513F"/>
    <w:rsid w:val="009E51E8"/>
    <w:rsid w:val="009E52C6"/>
    <w:rsid w:val="009E5337"/>
    <w:rsid w:val="009E5755"/>
    <w:rsid w:val="009E5BCA"/>
    <w:rsid w:val="009E5C7D"/>
    <w:rsid w:val="009E5D84"/>
    <w:rsid w:val="009E6553"/>
    <w:rsid w:val="009E660C"/>
    <w:rsid w:val="009E6CD7"/>
    <w:rsid w:val="009E6D0A"/>
    <w:rsid w:val="009E6E7A"/>
    <w:rsid w:val="009E7565"/>
    <w:rsid w:val="009E7658"/>
    <w:rsid w:val="009E7A2D"/>
    <w:rsid w:val="009E7B8B"/>
    <w:rsid w:val="009E7EF7"/>
    <w:rsid w:val="009F0459"/>
    <w:rsid w:val="009F04C5"/>
    <w:rsid w:val="009F07B9"/>
    <w:rsid w:val="009F08EB"/>
    <w:rsid w:val="009F1346"/>
    <w:rsid w:val="009F19F7"/>
    <w:rsid w:val="009F1C23"/>
    <w:rsid w:val="009F1D7B"/>
    <w:rsid w:val="009F1DCB"/>
    <w:rsid w:val="009F1E81"/>
    <w:rsid w:val="009F1EC2"/>
    <w:rsid w:val="009F20CC"/>
    <w:rsid w:val="009F220D"/>
    <w:rsid w:val="009F2609"/>
    <w:rsid w:val="009F32D4"/>
    <w:rsid w:val="009F3CA3"/>
    <w:rsid w:val="009F3CCF"/>
    <w:rsid w:val="009F40B9"/>
    <w:rsid w:val="009F43CA"/>
    <w:rsid w:val="009F4513"/>
    <w:rsid w:val="009F458E"/>
    <w:rsid w:val="009F490A"/>
    <w:rsid w:val="009F4962"/>
    <w:rsid w:val="009F4966"/>
    <w:rsid w:val="009F4ADC"/>
    <w:rsid w:val="009F4D92"/>
    <w:rsid w:val="009F4FED"/>
    <w:rsid w:val="009F5135"/>
    <w:rsid w:val="009F53D2"/>
    <w:rsid w:val="009F54E6"/>
    <w:rsid w:val="009F599B"/>
    <w:rsid w:val="009F5B5C"/>
    <w:rsid w:val="009F5BFF"/>
    <w:rsid w:val="009F5C02"/>
    <w:rsid w:val="009F5C93"/>
    <w:rsid w:val="009F5E6E"/>
    <w:rsid w:val="009F617B"/>
    <w:rsid w:val="009F6505"/>
    <w:rsid w:val="009F669B"/>
    <w:rsid w:val="009F66FE"/>
    <w:rsid w:val="009F6998"/>
    <w:rsid w:val="009F6BEF"/>
    <w:rsid w:val="009F6F5C"/>
    <w:rsid w:val="009F6FC5"/>
    <w:rsid w:val="009F7239"/>
    <w:rsid w:val="009F7386"/>
    <w:rsid w:val="009F74DA"/>
    <w:rsid w:val="009F751D"/>
    <w:rsid w:val="009F7CFE"/>
    <w:rsid w:val="009F7F12"/>
    <w:rsid w:val="00A004C4"/>
    <w:rsid w:val="00A00516"/>
    <w:rsid w:val="00A005C0"/>
    <w:rsid w:val="00A007E0"/>
    <w:rsid w:val="00A00CB1"/>
    <w:rsid w:val="00A00EA0"/>
    <w:rsid w:val="00A010C6"/>
    <w:rsid w:val="00A01311"/>
    <w:rsid w:val="00A0132A"/>
    <w:rsid w:val="00A015E8"/>
    <w:rsid w:val="00A01851"/>
    <w:rsid w:val="00A01E48"/>
    <w:rsid w:val="00A0237A"/>
    <w:rsid w:val="00A024D5"/>
    <w:rsid w:val="00A0269C"/>
    <w:rsid w:val="00A0281B"/>
    <w:rsid w:val="00A02928"/>
    <w:rsid w:val="00A02B14"/>
    <w:rsid w:val="00A02C0D"/>
    <w:rsid w:val="00A02EBA"/>
    <w:rsid w:val="00A02F5C"/>
    <w:rsid w:val="00A02FED"/>
    <w:rsid w:val="00A0303F"/>
    <w:rsid w:val="00A03934"/>
    <w:rsid w:val="00A03935"/>
    <w:rsid w:val="00A039D7"/>
    <w:rsid w:val="00A03CD4"/>
    <w:rsid w:val="00A03CFE"/>
    <w:rsid w:val="00A03D3C"/>
    <w:rsid w:val="00A03E4F"/>
    <w:rsid w:val="00A03F50"/>
    <w:rsid w:val="00A04251"/>
    <w:rsid w:val="00A045A1"/>
    <w:rsid w:val="00A0489D"/>
    <w:rsid w:val="00A04A03"/>
    <w:rsid w:val="00A04A86"/>
    <w:rsid w:val="00A04BC3"/>
    <w:rsid w:val="00A04DE1"/>
    <w:rsid w:val="00A04DF4"/>
    <w:rsid w:val="00A05122"/>
    <w:rsid w:val="00A0526E"/>
    <w:rsid w:val="00A05ABA"/>
    <w:rsid w:val="00A05B5D"/>
    <w:rsid w:val="00A060A5"/>
    <w:rsid w:val="00A060CD"/>
    <w:rsid w:val="00A063F7"/>
    <w:rsid w:val="00A064DB"/>
    <w:rsid w:val="00A06A32"/>
    <w:rsid w:val="00A06C76"/>
    <w:rsid w:val="00A06EF5"/>
    <w:rsid w:val="00A07099"/>
    <w:rsid w:val="00A0718D"/>
    <w:rsid w:val="00A071B7"/>
    <w:rsid w:val="00A0725B"/>
    <w:rsid w:val="00A073C6"/>
    <w:rsid w:val="00A07632"/>
    <w:rsid w:val="00A07948"/>
    <w:rsid w:val="00A07A3D"/>
    <w:rsid w:val="00A07D47"/>
    <w:rsid w:val="00A10593"/>
    <w:rsid w:val="00A1063D"/>
    <w:rsid w:val="00A10927"/>
    <w:rsid w:val="00A10B2D"/>
    <w:rsid w:val="00A10CBC"/>
    <w:rsid w:val="00A10D61"/>
    <w:rsid w:val="00A10E5D"/>
    <w:rsid w:val="00A112FA"/>
    <w:rsid w:val="00A11477"/>
    <w:rsid w:val="00A11543"/>
    <w:rsid w:val="00A11AB7"/>
    <w:rsid w:val="00A11B29"/>
    <w:rsid w:val="00A12333"/>
    <w:rsid w:val="00A12492"/>
    <w:rsid w:val="00A125E8"/>
    <w:rsid w:val="00A12DA4"/>
    <w:rsid w:val="00A12DE9"/>
    <w:rsid w:val="00A12F62"/>
    <w:rsid w:val="00A1303A"/>
    <w:rsid w:val="00A130A4"/>
    <w:rsid w:val="00A1388F"/>
    <w:rsid w:val="00A13B1C"/>
    <w:rsid w:val="00A13BEB"/>
    <w:rsid w:val="00A13BF2"/>
    <w:rsid w:val="00A14A6E"/>
    <w:rsid w:val="00A14BE7"/>
    <w:rsid w:val="00A14E08"/>
    <w:rsid w:val="00A14EEF"/>
    <w:rsid w:val="00A14FE9"/>
    <w:rsid w:val="00A15016"/>
    <w:rsid w:val="00A15044"/>
    <w:rsid w:val="00A152D6"/>
    <w:rsid w:val="00A15588"/>
    <w:rsid w:val="00A155F0"/>
    <w:rsid w:val="00A1578E"/>
    <w:rsid w:val="00A159C7"/>
    <w:rsid w:val="00A15A0B"/>
    <w:rsid w:val="00A15ADE"/>
    <w:rsid w:val="00A15B13"/>
    <w:rsid w:val="00A15D47"/>
    <w:rsid w:val="00A15E26"/>
    <w:rsid w:val="00A15F7F"/>
    <w:rsid w:val="00A162B4"/>
    <w:rsid w:val="00A162B6"/>
    <w:rsid w:val="00A163D6"/>
    <w:rsid w:val="00A1679F"/>
    <w:rsid w:val="00A167D6"/>
    <w:rsid w:val="00A169FB"/>
    <w:rsid w:val="00A16D8B"/>
    <w:rsid w:val="00A16FC1"/>
    <w:rsid w:val="00A16FEB"/>
    <w:rsid w:val="00A17073"/>
    <w:rsid w:val="00A171FE"/>
    <w:rsid w:val="00A172B4"/>
    <w:rsid w:val="00A17332"/>
    <w:rsid w:val="00A177BF"/>
    <w:rsid w:val="00A17949"/>
    <w:rsid w:val="00A17B96"/>
    <w:rsid w:val="00A17C1C"/>
    <w:rsid w:val="00A2022B"/>
    <w:rsid w:val="00A204AA"/>
    <w:rsid w:val="00A2051C"/>
    <w:rsid w:val="00A208CD"/>
    <w:rsid w:val="00A20903"/>
    <w:rsid w:val="00A20DC8"/>
    <w:rsid w:val="00A20F7E"/>
    <w:rsid w:val="00A20FE4"/>
    <w:rsid w:val="00A2110F"/>
    <w:rsid w:val="00A21332"/>
    <w:rsid w:val="00A21370"/>
    <w:rsid w:val="00A2180D"/>
    <w:rsid w:val="00A21959"/>
    <w:rsid w:val="00A21CA4"/>
    <w:rsid w:val="00A21F54"/>
    <w:rsid w:val="00A2248D"/>
    <w:rsid w:val="00A22897"/>
    <w:rsid w:val="00A22959"/>
    <w:rsid w:val="00A229CE"/>
    <w:rsid w:val="00A22D58"/>
    <w:rsid w:val="00A23075"/>
    <w:rsid w:val="00A2309B"/>
    <w:rsid w:val="00A231C5"/>
    <w:rsid w:val="00A23272"/>
    <w:rsid w:val="00A2334F"/>
    <w:rsid w:val="00A23659"/>
    <w:rsid w:val="00A236A4"/>
    <w:rsid w:val="00A236CF"/>
    <w:rsid w:val="00A236EF"/>
    <w:rsid w:val="00A237C7"/>
    <w:rsid w:val="00A23D70"/>
    <w:rsid w:val="00A23FF4"/>
    <w:rsid w:val="00A2417B"/>
    <w:rsid w:val="00A24713"/>
    <w:rsid w:val="00A24791"/>
    <w:rsid w:val="00A24DAA"/>
    <w:rsid w:val="00A250B6"/>
    <w:rsid w:val="00A251CF"/>
    <w:rsid w:val="00A25200"/>
    <w:rsid w:val="00A2524D"/>
    <w:rsid w:val="00A254A3"/>
    <w:rsid w:val="00A256DF"/>
    <w:rsid w:val="00A2575F"/>
    <w:rsid w:val="00A2590C"/>
    <w:rsid w:val="00A25A01"/>
    <w:rsid w:val="00A25C71"/>
    <w:rsid w:val="00A25CDE"/>
    <w:rsid w:val="00A25D6F"/>
    <w:rsid w:val="00A25FE7"/>
    <w:rsid w:val="00A26546"/>
    <w:rsid w:val="00A268DF"/>
    <w:rsid w:val="00A26DBB"/>
    <w:rsid w:val="00A26F3C"/>
    <w:rsid w:val="00A273C7"/>
    <w:rsid w:val="00A2787F"/>
    <w:rsid w:val="00A2796B"/>
    <w:rsid w:val="00A27DF2"/>
    <w:rsid w:val="00A30095"/>
    <w:rsid w:val="00A30D55"/>
    <w:rsid w:val="00A30DD3"/>
    <w:rsid w:val="00A30E29"/>
    <w:rsid w:val="00A3114C"/>
    <w:rsid w:val="00A31349"/>
    <w:rsid w:val="00A3147F"/>
    <w:rsid w:val="00A315B6"/>
    <w:rsid w:val="00A315CD"/>
    <w:rsid w:val="00A317DC"/>
    <w:rsid w:val="00A31811"/>
    <w:rsid w:val="00A31824"/>
    <w:rsid w:val="00A318CD"/>
    <w:rsid w:val="00A3195E"/>
    <w:rsid w:val="00A31CF8"/>
    <w:rsid w:val="00A31E7B"/>
    <w:rsid w:val="00A32534"/>
    <w:rsid w:val="00A32630"/>
    <w:rsid w:val="00A32C0E"/>
    <w:rsid w:val="00A32E59"/>
    <w:rsid w:val="00A32F3E"/>
    <w:rsid w:val="00A32F7D"/>
    <w:rsid w:val="00A3313B"/>
    <w:rsid w:val="00A334F5"/>
    <w:rsid w:val="00A33613"/>
    <w:rsid w:val="00A33737"/>
    <w:rsid w:val="00A33BA1"/>
    <w:rsid w:val="00A33DB0"/>
    <w:rsid w:val="00A3472B"/>
    <w:rsid w:val="00A348BA"/>
    <w:rsid w:val="00A34985"/>
    <w:rsid w:val="00A34D43"/>
    <w:rsid w:val="00A3541D"/>
    <w:rsid w:val="00A35594"/>
    <w:rsid w:val="00A35884"/>
    <w:rsid w:val="00A363A6"/>
    <w:rsid w:val="00A365B5"/>
    <w:rsid w:val="00A3676A"/>
    <w:rsid w:val="00A36ADF"/>
    <w:rsid w:val="00A36B0F"/>
    <w:rsid w:val="00A36BE9"/>
    <w:rsid w:val="00A36C95"/>
    <w:rsid w:val="00A36EB9"/>
    <w:rsid w:val="00A3716F"/>
    <w:rsid w:val="00A37485"/>
    <w:rsid w:val="00A3749B"/>
    <w:rsid w:val="00A37598"/>
    <w:rsid w:val="00A375EE"/>
    <w:rsid w:val="00A376F8"/>
    <w:rsid w:val="00A3785C"/>
    <w:rsid w:val="00A37B08"/>
    <w:rsid w:val="00A37B9F"/>
    <w:rsid w:val="00A37D87"/>
    <w:rsid w:val="00A37E81"/>
    <w:rsid w:val="00A37EB9"/>
    <w:rsid w:val="00A37F93"/>
    <w:rsid w:val="00A4044F"/>
    <w:rsid w:val="00A40739"/>
    <w:rsid w:val="00A4096D"/>
    <w:rsid w:val="00A409C7"/>
    <w:rsid w:val="00A40A80"/>
    <w:rsid w:val="00A40F46"/>
    <w:rsid w:val="00A41411"/>
    <w:rsid w:val="00A4146A"/>
    <w:rsid w:val="00A4168A"/>
    <w:rsid w:val="00A417FE"/>
    <w:rsid w:val="00A41835"/>
    <w:rsid w:val="00A418FF"/>
    <w:rsid w:val="00A41C74"/>
    <w:rsid w:val="00A41D52"/>
    <w:rsid w:val="00A41EB5"/>
    <w:rsid w:val="00A41F45"/>
    <w:rsid w:val="00A4202A"/>
    <w:rsid w:val="00A42089"/>
    <w:rsid w:val="00A4223F"/>
    <w:rsid w:val="00A42573"/>
    <w:rsid w:val="00A42779"/>
    <w:rsid w:val="00A428F5"/>
    <w:rsid w:val="00A42CAE"/>
    <w:rsid w:val="00A42DD2"/>
    <w:rsid w:val="00A43073"/>
    <w:rsid w:val="00A43191"/>
    <w:rsid w:val="00A432CC"/>
    <w:rsid w:val="00A43529"/>
    <w:rsid w:val="00A438D3"/>
    <w:rsid w:val="00A4398D"/>
    <w:rsid w:val="00A43B2F"/>
    <w:rsid w:val="00A43F6C"/>
    <w:rsid w:val="00A441E9"/>
    <w:rsid w:val="00A445C6"/>
    <w:rsid w:val="00A44A34"/>
    <w:rsid w:val="00A44A51"/>
    <w:rsid w:val="00A44DE3"/>
    <w:rsid w:val="00A44F0B"/>
    <w:rsid w:val="00A44F68"/>
    <w:rsid w:val="00A4507B"/>
    <w:rsid w:val="00A4519D"/>
    <w:rsid w:val="00A45435"/>
    <w:rsid w:val="00A45536"/>
    <w:rsid w:val="00A45E0A"/>
    <w:rsid w:val="00A460E7"/>
    <w:rsid w:val="00A4659F"/>
    <w:rsid w:val="00A466DE"/>
    <w:rsid w:val="00A467DC"/>
    <w:rsid w:val="00A46A77"/>
    <w:rsid w:val="00A46F6F"/>
    <w:rsid w:val="00A46FB6"/>
    <w:rsid w:val="00A47478"/>
    <w:rsid w:val="00A4763C"/>
    <w:rsid w:val="00A479DC"/>
    <w:rsid w:val="00A47CD9"/>
    <w:rsid w:val="00A503FD"/>
    <w:rsid w:val="00A50D88"/>
    <w:rsid w:val="00A511CE"/>
    <w:rsid w:val="00A5171B"/>
    <w:rsid w:val="00A51A84"/>
    <w:rsid w:val="00A51C4B"/>
    <w:rsid w:val="00A51F48"/>
    <w:rsid w:val="00A5213B"/>
    <w:rsid w:val="00A52148"/>
    <w:rsid w:val="00A52495"/>
    <w:rsid w:val="00A528C9"/>
    <w:rsid w:val="00A52A1E"/>
    <w:rsid w:val="00A52BFA"/>
    <w:rsid w:val="00A5386F"/>
    <w:rsid w:val="00A53A91"/>
    <w:rsid w:val="00A53A9E"/>
    <w:rsid w:val="00A544E8"/>
    <w:rsid w:val="00A545D9"/>
    <w:rsid w:val="00A54654"/>
    <w:rsid w:val="00A54A51"/>
    <w:rsid w:val="00A54A5B"/>
    <w:rsid w:val="00A54CB9"/>
    <w:rsid w:val="00A5531D"/>
    <w:rsid w:val="00A555EB"/>
    <w:rsid w:val="00A5588B"/>
    <w:rsid w:val="00A55A67"/>
    <w:rsid w:val="00A55F04"/>
    <w:rsid w:val="00A55F4F"/>
    <w:rsid w:val="00A56094"/>
    <w:rsid w:val="00A5613D"/>
    <w:rsid w:val="00A56208"/>
    <w:rsid w:val="00A5662A"/>
    <w:rsid w:val="00A56923"/>
    <w:rsid w:val="00A56AA3"/>
    <w:rsid w:val="00A56E7F"/>
    <w:rsid w:val="00A570BC"/>
    <w:rsid w:val="00A57209"/>
    <w:rsid w:val="00A575AD"/>
    <w:rsid w:val="00A5769F"/>
    <w:rsid w:val="00A57AFE"/>
    <w:rsid w:val="00A60024"/>
    <w:rsid w:val="00A600A8"/>
    <w:rsid w:val="00A603A3"/>
    <w:rsid w:val="00A60619"/>
    <w:rsid w:val="00A606C6"/>
    <w:rsid w:val="00A60C42"/>
    <w:rsid w:val="00A6111D"/>
    <w:rsid w:val="00A612B3"/>
    <w:rsid w:val="00A612D9"/>
    <w:rsid w:val="00A61369"/>
    <w:rsid w:val="00A61A2B"/>
    <w:rsid w:val="00A61F3A"/>
    <w:rsid w:val="00A620DC"/>
    <w:rsid w:val="00A627CD"/>
    <w:rsid w:val="00A62B1A"/>
    <w:rsid w:val="00A62E42"/>
    <w:rsid w:val="00A62E49"/>
    <w:rsid w:val="00A630E7"/>
    <w:rsid w:val="00A6332C"/>
    <w:rsid w:val="00A636B4"/>
    <w:rsid w:val="00A63CAE"/>
    <w:rsid w:val="00A64554"/>
    <w:rsid w:val="00A64629"/>
    <w:rsid w:val="00A646BB"/>
    <w:rsid w:val="00A64805"/>
    <w:rsid w:val="00A64921"/>
    <w:rsid w:val="00A64A71"/>
    <w:rsid w:val="00A64A83"/>
    <w:rsid w:val="00A64AC0"/>
    <w:rsid w:val="00A65246"/>
    <w:rsid w:val="00A654A9"/>
    <w:rsid w:val="00A659F8"/>
    <w:rsid w:val="00A65A79"/>
    <w:rsid w:val="00A65B17"/>
    <w:rsid w:val="00A65E0D"/>
    <w:rsid w:val="00A66189"/>
    <w:rsid w:val="00A66D9B"/>
    <w:rsid w:val="00A66E12"/>
    <w:rsid w:val="00A67099"/>
    <w:rsid w:val="00A6762E"/>
    <w:rsid w:val="00A677A1"/>
    <w:rsid w:val="00A67C05"/>
    <w:rsid w:val="00A703E4"/>
    <w:rsid w:val="00A70924"/>
    <w:rsid w:val="00A70A13"/>
    <w:rsid w:val="00A712F2"/>
    <w:rsid w:val="00A71B07"/>
    <w:rsid w:val="00A720A6"/>
    <w:rsid w:val="00A72197"/>
    <w:rsid w:val="00A7236C"/>
    <w:rsid w:val="00A7274E"/>
    <w:rsid w:val="00A72960"/>
    <w:rsid w:val="00A72D8F"/>
    <w:rsid w:val="00A73085"/>
    <w:rsid w:val="00A73434"/>
    <w:rsid w:val="00A7345D"/>
    <w:rsid w:val="00A73730"/>
    <w:rsid w:val="00A739D9"/>
    <w:rsid w:val="00A73CE7"/>
    <w:rsid w:val="00A73FE4"/>
    <w:rsid w:val="00A74034"/>
    <w:rsid w:val="00A7453A"/>
    <w:rsid w:val="00A745A2"/>
    <w:rsid w:val="00A74815"/>
    <w:rsid w:val="00A74964"/>
    <w:rsid w:val="00A749EF"/>
    <w:rsid w:val="00A74B3C"/>
    <w:rsid w:val="00A74C43"/>
    <w:rsid w:val="00A74CC4"/>
    <w:rsid w:val="00A75252"/>
    <w:rsid w:val="00A752AE"/>
    <w:rsid w:val="00A754CE"/>
    <w:rsid w:val="00A75592"/>
    <w:rsid w:val="00A757DE"/>
    <w:rsid w:val="00A75AA0"/>
    <w:rsid w:val="00A75CB0"/>
    <w:rsid w:val="00A75CE6"/>
    <w:rsid w:val="00A75D1A"/>
    <w:rsid w:val="00A7600A"/>
    <w:rsid w:val="00A76288"/>
    <w:rsid w:val="00A76796"/>
    <w:rsid w:val="00A76E02"/>
    <w:rsid w:val="00A76F0B"/>
    <w:rsid w:val="00A76FCE"/>
    <w:rsid w:val="00A77050"/>
    <w:rsid w:val="00A77256"/>
    <w:rsid w:val="00A77C79"/>
    <w:rsid w:val="00A77F92"/>
    <w:rsid w:val="00A800E3"/>
    <w:rsid w:val="00A80467"/>
    <w:rsid w:val="00A806D0"/>
    <w:rsid w:val="00A8077F"/>
    <w:rsid w:val="00A808FE"/>
    <w:rsid w:val="00A80A63"/>
    <w:rsid w:val="00A80B10"/>
    <w:rsid w:val="00A80BDA"/>
    <w:rsid w:val="00A80C62"/>
    <w:rsid w:val="00A80E5A"/>
    <w:rsid w:val="00A80EDB"/>
    <w:rsid w:val="00A81445"/>
    <w:rsid w:val="00A818C8"/>
    <w:rsid w:val="00A81B18"/>
    <w:rsid w:val="00A81C3B"/>
    <w:rsid w:val="00A81CD9"/>
    <w:rsid w:val="00A81D0E"/>
    <w:rsid w:val="00A81DE7"/>
    <w:rsid w:val="00A821FA"/>
    <w:rsid w:val="00A82241"/>
    <w:rsid w:val="00A822B4"/>
    <w:rsid w:val="00A822E7"/>
    <w:rsid w:val="00A8266F"/>
    <w:rsid w:val="00A827E8"/>
    <w:rsid w:val="00A82C11"/>
    <w:rsid w:val="00A82E90"/>
    <w:rsid w:val="00A83118"/>
    <w:rsid w:val="00A83335"/>
    <w:rsid w:val="00A83609"/>
    <w:rsid w:val="00A837C9"/>
    <w:rsid w:val="00A83976"/>
    <w:rsid w:val="00A83A70"/>
    <w:rsid w:val="00A83B32"/>
    <w:rsid w:val="00A83B63"/>
    <w:rsid w:val="00A83D3D"/>
    <w:rsid w:val="00A84175"/>
    <w:rsid w:val="00A8417D"/>
    <w:rsid w:val="00A841DC"/>
    <w:rsid w:val="00A844D0"/>
    <w:rsid w:val="00A84777"/>
    <w:rsid w:val="00A84ADC"/>
    <w:rsid w:val="00A84D50"/>
    <w:rsid w:val="00A84DF1"/>
    <w:rsid w:val="00A84E0A"/>
    <w:rsid w:val="00A8501E"/>
    <w:rsid w:val="00A8522B"/>
    <w:rsid w:val="00A852B4"/>
    <w:rsid w:val="00A8555F"/>
    <w:rsid w:val="00A85789"/>
    <w:rsid w:val="00A85B83"/>
    <w:rsid w:val="00A85D21"/>
    <w:rsid w:val="00A85D32"/>
    <w:rsid w:val="00A85D8A"/>
    <w:rsid w:val="00A85E57"/>
    <w:rsid w:val="00A86196"/>
    <w:rsid w:val="00A86374"/>
    <w:rsid w:val="00A863D3"/>
    <w:rsid w:val="00A864F7"/>
    <w:rsid w:val="00A8672C"/>
    <w:rsid w:val="00A867FF"/>
    <w:rsid w:val="00A86E15"/>
    <w:rsid w:val="00A86E53"/>
    <w:rsid w:val="00A87312"/>
    <w:rsid w:val="00A8748C"/>
    <w:rsid w:val="00A87592"/>
    <w:rsid w:val="00A87770"/>
    <w:rsid w:val="00A877AF"/>
    <w:rsid w:val="00A879C6"/>
    <w:rsid w:val="00A87A7E"/>
    <w:rsid w:val="00A87AB4"/>
    <w:rsid w:val="00A87C03"/>
    <w:rsid w:val="00A87E8D"/>
    <w:rsid w:val="00A902A0"/>
    <w:rsid w:val="00A9061F"/>
    <w:rsid w:val="00A90DB7"/>
    <w:rsid w:val="00A90E5B"/>
    <w:rsid w:val="00A91289"/>
    <w:rsid w:val="00A91460"/>
    <w:rsid w:val="00A918A2"/>
    <w:rsid w:val="00A91A77"/>
    <w:rsid w:val="00A91D4A"/>
    <w:rsid w:val="00A921E3"/>
    <w:rsid w:val="00A921EC"/>
    <w:rsid w:val="00A9222D"/>
    <w:rsid w:val="00A9243E"/>
    <w:rsid w:val="00A9245A"/>
    <w:rsid w:val="00A924A8"/>
    <w:rsid w:val="00A92794"/>
    <w:rsid w:val="00A927EA"/>
    <w:rsid w:val="00A92AE3"/>
    <w:rsid w:val="00A92D6E"/>
    <w:rsid w:val="00A9334E"/>
    <w:rsid w:val="00A9335D"/>
    <w:rsid w:val="00A93401"/>
    <w:rsid w:val="00A9356D"/>
    <w:rsid w:val="00A9356E"/>
    <w:rsid w:val="00A93956"/>
    <w:rsid w:val="00A93A14"/>
    <w:rsid w:val="00A93A46"/>
    <w:rsid w:val="00A93E44"/>
    <w:rsid w:val="00A942D8"/>
    <w:rsid w:val="00A94459"/>
    <w:rsid w:val="00A947B4"/>
    <w:rsid w:val="00A94860"/>
    <w:rsid w:val="00A94A43"/>
    <w:rsid w:val="00A94CB6"/>
    <w:rsid w:val="00A94DDC"/>
    <w:rsid w:val="00A95292"/>
    <w:rsid w:val="00A95478"/>
    <w:rsid w:val="00A9569C"/>
    <w:rsid w:val="00A95906"/>
    <w:rsid w:val="00A95C40"/>
    <w:rsid w:val="00A95E78"/>
    <w:rsid w:val="00A95F75"/>
    <w:rsid w:val="00A961FD"/>
    <w:rsid w:val="00A96687"/>
    <w:rsid w:val="00A9677F"/>
    <w:rsid w:val="00A967D9"/>
    <w:rsid w:val="00A9693F"/>
    <w:rsid w:val="00A96A63"/>
    <w:rsid w:val="00A97160"/>
    <w:rsid w:val="00A9741A"/>
    <w:rsid w:val="00A979EB"/>
    <w:rsid w:val="00A97B91"/>
    <w:rsid w:val="00A97BA8"/>
    <w:rsid w:val="00A97CAF"/>
    <w:rsid w:val="00AA047F"/>
    <w:rsid w:val="00AA0580"/>
    <w:rsid w:val="00AA0847"/>
    <w:rsid w:val="00AA0A8A"/>
    <w:rsid w:val="00AA0B92"/>
    <w:rsid w:val="00AA14EA"/>
    <w:rsid w:val="00AA1891"/>
    <w:rsid w:val="00AA1C2C"/>
    <w:rsid w:val="00AA1CAD"/>
    <w:rsid w:val="00AA1D29"/>
    <w:rsid w:val="00AA1D96"/>
    <w:rsid w:val="00AA203C"/>
    <w:rsid w:val="00AA2126"/>
    <w:rsid w:val="00AA23FB"/>
    <w:rsid w:val="00AA26A6"/>
    <w:rsid w:val="00AA27B9"/>
    <w:rsid w:val="00AA28B3"/>
    <w:rsid w:val="00AA2BEC"/>
    <w:rsid w:val="00AA2EE0"/>
    <w:rsid w:val="00AA314D"/>
    <w:rsid w:val="00AA334B"/>
    <w:rsid w:val="00AA36EE"/>
    <w:rsid w:val="00AA381A"/>
    <w:rsid w:val="00AA3DBD"/>
    <w:rsid w:val="00AA3EC5"/>
    <w:rsid w:val="00AA4248"/>
    <w:rsid w:val="00AA42E2"/>
    <w:rsid w:val="00AA43D5"/>
    <w:rsid w:val="00AA4802"/>
    <w:rsid w:val="00AA4818"/>
    <w:rsid w:val="00AA48B9"/>
    <w:rsid w:val="00AA4ED2"/>
    <w:rsid w:val="00AA4FF1"/>
    <w:rsid w:val="00AA50E5"/>
    <w:rsid w:val="00AA5579"/>
    <w:rsid w:val="00AA57FC"/>
    <w:rsid w:val="00AA59F6"/>
    <w:rsid w:val="00AA5A8B"/>
    <w:rsid w:val="00AA5BCB"/>
    <w:rsid w:val="00AA5ED1"/>
    <w:rsid w:val="00AA5EFC"/>
    <w:rsid w:val="00AA60BB"/>
    <w:rsid w:val="00AA617E"/>
    <w:rsid w:val="00AA64CE"/>
    <w:rsid w:val="00AA67AF"/>
    <w:rsid w:val="00AA6915"/>
    <w:rsid w:val="00AA6A11"/>
    <w:rsid w:val="00AA6A20"/>
    <w:rsid w:val="00AA6B62"/>
    <w:rsid w:val="00AA6C9D"/>
    <w:rsid w:val="00AA6D1E"/>
    <w:rsid w:val="00AA71AC"/>
    <w:rsid w:val="00AA7592"/>
    <w:rsid w:val="00AA7DE8"/>
    <w:rsid w:val="00AB0001"/>
    <w:rsid w:val="00AB06EE"/>
    <w:rsid w:val="00AB0FEE"/>
    <w:rsid w:val="00AB132D"/>
    <w:rsid w:val="00AB1A6C"/>
    <w:rsid w:val="00AB1CB5"/>
    <w:rsid w:val="00AB1E2D"/>
    <w:rsid w:val="00AB22E0"/>
    <w:rsid w:val="00AB251C"/>
    <w:rsid w:val="00AB281D"/>
    <w:rsid w:val="00AB3266"/>
    <w:rsid w:val="00AB35F5"/>
    <w:rsid w:val="00AB3AD9"/>
    <w:rsid w:val="00AB3EF9"/>
    <w:rsid w:val="00AB3F13"/>
    <w:rsid w:val="00AB3F38"/>
    <w:rsid w:val="00AB408D"/>
    <w:rsid w:val="00AB4218"/>
    <w:rsid w:val="00AB4470"/>
    <w:rsid w:val="00AB48B0"/>
    <w:rsid w:val="00AB4A84"/>
    <w:rsid w:val="00AB4C6F"/>
    <w:rsid w:val="00AB533E"/>
    <w:rsid w:val="00AB53B6"/>
    <w:rsid w:val="00AB5422"/>
    <w:rsid w:val="00AB551D"/>
    <w:rsid w:val="00AB5622"/>
    <w:rsid w:val="00AB5908"/>
    <w:rsid w:val="00AB5B54"/>
    <w:rsid w:val="00AB6542"/>
    <w:rsid w:val="00AB6BBC"/>
    <w:rsid w:val="00AB707A"/>
    <w:rsid w:val="00AB7651"/>
    <w:rsid w:val="00AB787F"/>
    <w:rsid w:val="00AB7A08"/>
    <w:rsid w:val="00AB7ECF"/>
    <w:rsid w:val="00AC007F"/>
    <w:rsid w:val="00AC0153"/>
    <w:rsid w:val="00AC0224"/>
    <w:rsid w:val="00AC0B9B"/>
    <w:rsid w:val="00AC0D2D"/>
    <w:rsid w:val="00AC0E72"/>
    <w:rsid w:val="00AC0EA0"/>
    <w:rsid w:val="00AC1274"/>
    <w:rsid w:val="00AC1611"/>
    <w:rsid w:val="00AC1646"/>
    <w:rsid w:val="00AC1679"/>
    <w:rsid w:val="00AC188B"/>
    <w:rsid w:val="00AC192C"/>
    <w:rsid w:val="00AC1D94"/>
    <w:rsid w:val="00AC1E0F"/>
    <w:rsid w:val="00AC1F1C"/>
    <w:rsid w:val="00AC22AD"/>
    <w:rsid w:val="00AC23E2"/>
    <w:rsid w:val="00AC2455"/>
    <w:rsid w:val="00AC2A03"/>
    <w:rsid w:val="00AC2BD7"/>
    <w:rsid w:val="00AC2BDD"/>
    <w:rsid w:val="00AC2F98"/>
    <w:rsid w:val="00AC3015"/>
    <w:rsid w:val="00AC3196"/>
    <w:rsid w:val="00AC31F8"/>
    <w:rsid w:val="00AC38CB"/>
    <w:rsid w:val="00AC3BB4"/>
    <w:rsid w:val="00AC3E61"/>
    <w:rsid w:val="00AC3F38"/>
    <w:rsid w:val="00AC4065"/>
    <w:rsid w:val="00AC408A"/>
    <w:rsid w:val="00AC420B"/>
    <w:rsid w:val="00AC43B6"/>
    <w:rsid w:val="00AC47B4"/>
    <w:rsid w:val="00AC489B"/>
    <w:rsid w:val="00AC5255"/>
    <w:rsid w:val="00AC5551"/>
    <w:rsid w:val="00AC5ABE"/>
    <w:rsid w:val="00AC5D0C"/>
    <w:rsid w:val="00AC5D14"/>
    <w:rsid w:val="00AC5DDD"/>
    <w:rsid w:val="00AC62AD"/>
    <w:rsid w:val="00AC664C"/>
    <w:rsid w:val="00AC66BF"/>
    <w:rsid w:val="00AC6777"/>
    <w:rsid w:val="00AC6892"/>
    <w:rsid w:val="00AC6D84"/>
    <w:rsid w:val="00AC6DB4"/>
    <w:rsid w:val="00AC6E50"/>
    <w:rsid w:val="00AC6F3A"/>
    <w:rsid w:val="00AC713A"/>
    <w:rsid w:val="00AC74C8"/>
    <w:rsid w:val="00AC75A0"/>
    <w:rsid w:val="00AC75E2"/>
    <w:rsid w:val="00AC7B21"/>
    <w:rsid w:val="00AC7D7A"/>
    <w:rsid w:val="00AC7FF4"/>
    <w:rsid w:val="00AD00F5"/>
    <w:rsid w:val="00AD0124"/>
    <w:rsid w:val="00AD019A"/>
    <w:rsid w:val="00AD04D4"/>
    <w:rsid w:val="00AD0AB1"/>
    <w:rsid w:val="00AD0C0E"/>
    <w:rsid w:val="00AD0E56"/>
    <w:rsid w:val="00AD12E2"/>
    <w:rsid w:val="00AD14BF"/>
    <w:rsid w:val="00AD1660"/>
    <w:rsid w:val="00AD1BF6"/>
    <w:rsid w:val="00AD1F68"/>
    <w:rsid w:val="00AD1FF5"/>
    <w:rsid w:val="00AD21FA"/>
    <w:rsid w:val="00AD2457"/>
    <w:rsid w:val="00AD27F7"/>
    <w:rsid w:val="00AD289B"/>
    <w:rsid w:val="00AD28BA"/>
    <w:rsid w:val="00AD29C2"/>
    <w:rsid w:val="00AD2AB5"/>
    <w:rsid w:val="00AD2D4C"/>
    <w:rsid w:val="00AD2ECD"/>
    <w:rsid w:val="00AD2EE1"/>
    <w:rsid w:val="00AD2F77"/>
    <w:rsid w:val="00AD341D"/>
    <w:rsid w:val="00AD34B3"/>
    <w:rsid w:val="00AD34F6"/>
    <w:rsid w:val="00AD3961"/>
    <w:rsid w:val="00AD41D6"/>
    <w:rsid w:val="00AD41D8"/>
    <w:rsid w:val="00AD4513"/>
    <w:rsid w:val="00AD48B0"/>
    <w:rsid w:val="00AD4ABB"/>
    <w:rsid w:val="00AD4BBB"/>
    <w:rsid w:val="00AD4C6E"/>
    <w:rsid w:val="00AD5499"/>
    <w:rsid w:val="00AD561E"/>
    <w:rsid w:val="00AD57D1"/>
    <w:rsid w:val="00AD5932"/>
    <w:rsid w:val="00AD5F6D"/>
    <w:rsid w:val="00AD60F7"/>
    <w:rsid w:val="00AD64B3"/>
    <w:rsid w:val="00AD64F3"/>
    <w:rsid w:val="00AD6656"/>
    <w:rsid w:val="00AD6766"/>
    <w:rsid w:val="00AD679C"/>
    <w:rsid w:val="00AD6CDD"/>
    <w:rsid w:val="00AD6D0E"/>
    <w:rsid w:val="00AD6D72"/>
    <w:rsid w:val="00AD6DA3"/>
    <w:rsid w:val="00AD71F6"/>
    <w:rsid w:val="00AD7209"/>
    <w:rsid w:val="00AD726D"/>
    <w:rsid w:val="00AD74BC"/>
    <w:rsid w:val="00AD7766"/>
    <w:rsid w:val="00AD79E3"/>
    <w:rsid w:val="00AD7A61"/>
    <w:rsid w:val="00AD7D6B"/>
    <w:rsid w:val="00AD7ED9"/>
    <w:rsid w:val="00AE0118"/>
    <w:rsid w:val="00AE0137"/>
    <w:rsid w:val="00AE01D7"/>
    <w:rsid w:val="00AE01F6"/>
    <w:rsid w:val="00AE049B"/>
    <w:rsid w:val="00AE0750"/>
    <w:rsid w:val="00AE0C60"/>
    <w:rsid w:val="00AE0FBF"/>
    <w:rsid w:val="00AE0FC6"/>
    <w:rsid w:val="00AE100C"/>
    <w:rsid w:val="00AE1476"/>
    <w:rsid w:val="00AE1701"/>
    <w:rsid w:val="00AE1779"/>
    <w:rsid w:val="00AE1932"/>
    <w:rsid w:val="00AE1977"/>
    <w:rsid w:val="00AE1C7A"/>
    <w:rsid w:val="00AE1EDE"/>
    <w:rsid w:val="00AE2179"/>
    <w:rsid w:val="00AE2454"/>
    <w:rsid w:val="00AE28EB"/>
    <w:rsid w:val="00AE2E07"/>
    <w:rsid w:val="00AE2F90"/>
    <w:rsid w:val="00AE31DC"/>
    <w:rsid w:val="00AE3342"/>
    <w:rsid w:val="00AE3573"/>
    <w:rsid w:val="00AE36B6"/>
    <w:rsid w:val="00AE3B34"/>
    <w:rsid w:val="00AE3D98"/>
    <w:rsid w:val="00AE3DC8"/>
    <w:rsid w:val="00AE3F31"/>
    <w:rsid w:val="00AE45E8"/>
    <w:rsid w:val="00AE4626"/>
    <w:rsid w:val="00AE4803"/>
    <w:rsid w:val="00AE4CBD"/>
    <w:rsid w:val="00AE4E80"/>
    <w:rsid w:val="00AE5029"/>
    <w:rsid w:val="00AE503C"/>
    <w:rsid w:val="00AE5635"/>
    <w:rsid w:val="00AE5896"/>
    <w:rsid w:val="00AE5AB8"/>
    <w:rsid w:val="00AE6281"/>
    <w:rsid w:val="00AE6553"/>
    <w:rsid w:val="00AE692D"/>
    <w:rsid w:val="00AE6976"/>
    <w:rsid w:val="00AE6CBA"/>
    <w:rsid w:val="00AE7264"/>
    <w:rsid w:val="00AE7357"/>
    <w:rsid w:val="00AE745D"/>
    <w:rsid w:val="00AE74B8"/>
    <w:rsid w:val="00AE7587"/>
    <w:rsid w:val="00AE75EC"/>
    <w:rsid w:val="00AE761A"/>
    <w:rsid w:val="00AE7668"/>
    <w:rsid w:val="00AE78D0"/>
    <w:rsid w:val="00AE796C"/>
    <w:rsid w:val="00AE7988"/>
    <w:rsid w:val="00AE7A74"/>
    <w:rsid w:val="00AE7D29"/>
    <w:rsid w:val="00AE7EF0"/>
    <w:rsid w:val="00AF0322"/>
    <w:rsid w:val="00AF037E"/>
    <w:rsid w:val="00AF0402"/>
    <w:rsid w:val="00AF06B3"/>
    <w:rsid w:val="00AF1233"/>
    <w:rsid w:val="00AF132A"/>
    <w:rsid w:val="00AF1542"/>
    <w:rsid w:val="00AF15AD"/>
    <w:rsid w:val="00AF1990"/>
    <w:rsid w:val="00AF1991"/>
    <w:rsid w:val="00AF1B69"/>
    <w:rsid w:val="00AF1CE3"/>
    <w:rsid w:val="00AF25F1"/>
    <w:rsid w:val="00AF25F2"/>
    <w:rsid w:val="00AF2733"/>
    <w:rsid w:val="00AF28FC"/>
    <w:rsid w:val="00AF2B4A"/>
    <w:rsid w:val="00AF2D47"/>
    <w:rsid w:val="00AF2D8D"/>
    <w:rsid w:val="00AF2DAF"/>
    <w:rsid w:val="00AF2FCA"/>
    <w:rsid w:val="00AF30C5"/>
    <w:rsid w:val="00AF3108"/>
    <w:rsid w:val="00AF33C2"/>
    <w:rsid w:val="00AF348A"/>
    <w:rsid w:val="00AF36A4"/>
    <w:rsid w:val="00AF36A7"/>
    <w:rsid w:val="00AF37FA"/>
    <w:rsid w:val="00AF3D6F"/>
    <w:rsid w:val="00AF40A4"/>
    <w:rsid w:val="00AF4290"/>
    <w:rsid w:val="00AF46B6"/>
    <w:rsid w:val="00AF46C6"/>
    <w:rsid w:val="00AF4A95"/>
    <w:rsid w:val="00AF4AAF"/>
    <w:rsid w:val="00AF4AB4"/>
    <w:rsid w:val="00AF4B7C"/>
    <w:rsid w:val="00AF4F78"/>
    <w:rsid w:val="00AF522F"/>
    <w:rsid w:val="00AF5243"/>
    <w:rsid w:val="00AF58B0"/>
    <w:rsid w:val="00AF5C5C"/>
    <w:rsid w:val="00AF5D0E"/>
    <w:rsid w:val="00AF5D33"/>
    <w:rsid w:val="00AF5DF4"/>
    <w:rsid w:val="00AF5DF5"/>
    <w:rsid w:val="00AF6307"/>
    <w:rsid w:val="00AF6A1D"/>
    <w:rsid w:val="00AF6ADF"/>
    <w:rsid w:val="00AF6E4A"/>
    <w:rsid w:val="00AF6E4E"/>
    <w:rsid w:val="00AF7329"/>
    <w:rsid w:val="00AF7359"/>
    <w:rsid w:val="00AF7538"/>
    <w:rsid w:val="00AF77B9"/>
    <w:rsid w:val="00AF79B3"/>
    <w:rsid w:val="00AF7BA4"/>
    <w:rsid w:val="00AF7C3E"/>
    <w:rsid w:val="00AF7EEC"/>
    <w:rsid w:val="00AF7F50"/>
    <w:rsid w:val="00B00221"/>
    <w:rsid w:val="00B003E5"/>
    <w:rsid w:val="00B0053E"/>
    <w:rsid w:val="00B00689"/>
    <w:rsid w:val="00B009EC"/>
    <w:rsid w:val="00B00B22"/>
    <w:rsid w:val="00B00E8B"/>
    <w:rsid w:val="00B00FC9"/>
    <w:rsid w:val="00B01022"/>
    <w:rsid w:val="00B010FB"/>
    <w:rsid w:val="00B01469"/>
    <w:rsid w:val="00B019A4"/>
    <w:rsid w:val="00B0211F"/>
    <w:rsid w:val="00B0235A"/>
    <w:rsid w:val="00B0256C"/>
    <w:rsid w:val="00B0264A"/>
    <w:rsid w:val="00B02A7C"/>
    <w:rsid w:val="00B02AFF"/>
    <w:rsid w:val="00B02B55"/>
    <w:rsid w:val="00B02B59"/>
    <w:rsid w:val="00B02FBF"/>
    <w:rsid w:val="00B03520"/>
    <w:rsid w:val="00B037EF"/>
    <w:rsid w:val="00B03881"/>
    <w:rsid w:val="00B03B74"/>
    <w:rsid w:val="00B03D1A"/>
    <w:rsid w:val="00B03DD6"/>
    <w:rsid w:val="00B04287"/>
    <w:rsid w:val="00B04402"/>
    <w:rsid w:val="00B04C2C"/>
    <w:rsid w:val="00B04D40"/>
    <w:rsid w:val="00B0593C"/>
    <w:rsid w:val="00B0595A"/>
    <w:rsid w:val="00B05A7A"/>
    <w:rsid w:val="00B05A9D"/>
    <w:rsid w:val="00B05DFA"/>
    <w:rsid w:val="00B06510"/>
    <w:rsid w:val="00B0670B"/>
    <w:rsid w:val="00B06806"/>
    <w:rsid w:val="00B0682D"/>
    <w:rsid w:val="00B06CD1"/>
    <w:rsid w:val="00B06EC3"/>
    <w:rsid w:val="00B06F41"/>
    <w:rsid w:val="00B06FAB"/>
    <w:rsid w:val="00B06FDA"/>
    <w:rsid w:val="00B071B4"/>
    <w:rsid w:val="00B077D1"/>
    <w:rsid w:val="00B07DD6"/>
    <w:rsid w:val="00B07E71"/>
    <w:rsid w:val="00B105D9"/>
    <w:rsid w:val="00B1065E"/>
    <w:rsid w:val="00B109AB"/>
    <w:rsid w:val="00B109B9"/>
    <w:rsid w:val="00B109EE"/>
    <w:rsid w:val="00B10B51"/>
    <w:rsid w:val="00B1157A"/>
    <w:rsid w:val="00B11652"/>
    <w:rsid w:val="00B119BF"/>
    <w:rsid w:val="00B11E5A"/>
    <w:rsid w:val="00B120B6"/>
    <w:rsid w:val="00B1267E"/>
    <w:rsid w:val="00B126A8"/>
    <w:rsid w:val="00B12867"/>
    <w:rsid w:val="00B12A74"/>
    <w:rsid w:val="00B12B90"/>
    <w:rsid w:val="00B131F7"/>
    <w:rsid w:val="00B13353"/>
    <w:rsid w:val="00B133B6"/>
    <w:rsid w:val="00B1369C"/>
    <w:rsid w:val="00B136C7"/>
    <w:rsid w:val="00B138F9"/>
    <w:rsid w:val="00B13A6D"/>
    <w:rsid w:val="00B13B59"/>
    <w:rsid w:val="00B13B88"/>
    <w:rsid w:val="00B13DEE"/>
    <w:rsid w:val="00B14033"/>
    <w:rsid w:val="00B14292"/>
    <w:rsid w:val="00B142D9"/>
    <w:rsid w:val="00B14405"/>
    <w:rsid w:val="00B145D9"/>
    <w:rsid w:val="00B149A4"/>
    <w:rsid w:val="00B14C77"/>
    <w:rsid w:val="00B1504E"/>
    <w:rsid w:val="00B151AE"/>
    <w:rsid w:val="00B1550B"/>
    <w:rsid w:val="00B15614"/>
    <w:rsid w:val="00B1578B"/>
    <w:rsid w:val="00B157B4"/>
    <w:rsid w:val="00B157C4"/>
    <w:rsid w:val="00B15986"/>
    <w:rsid w:val="00B15C1F"/>
    <w:rsid w:val="00B15DA9"/>
    <w:rsid w:val="00B15ED7"/>
    <w:rsid w:val="00B15FA6"/>
    <w:rsid w:val="00B15FC5"/>
    <w:rsid w:val="00B16224"/>
    <w:rsid w:val="00B16483"/>
    <w:rsid w:val="00B1677D"/>
    <w:rsid w:val="00B16A39"/>
    <w:rsid w:val="00B16ACF"/>
    <w:rsid w:val="00B16AFC"/>
    <w:rsid w:val="00B16F02"/>
    <w:rsid w:val="00B174AB"/>
    <w:rsid w:val="00B17721"/>
    <w:rsid w:val="00B178A3"/>
    <w:rsid w:val="00B17C4C"/>
    <w:rsid w:val="00B17CF3"/>
    <w:rsid w:val="00B17ECC"/>
    <w:rsid w:val="00B17F61"/>
    <w:rsid w:val="00B20274"/>
    <w:rsid w:val="00B204A0"/>
    <w:rsid w:val="00B2066D"/>
    <w:rsid w:val="00B20C66"/>
    <w:rsid w:val="00B20D2C"/>
    <w:rsid w:val="00B21489"/>
    <w:rsid w:val="00B214C6"/>
    <w:rsid w:val="00B2173F"/>
    <w:rsid w:val="00B2189F"/>
    <w:rsid w:val="00B21925"/>
    <w:rsid w:val="00B21D78"/>
    <w:rsid w:val="00B21DF5"/>
    <w:rsid w:val="00B221A3"/>
    <w:rsid w:val="00B22379"/>
    <w:rsid w:val="00B225A4"/>
    <w:rsid w:val="00B225A5"/>
    <w:rsid w:val="00B22680"/>
    <w:rsid w:val="00B22C78"/>
    <w:rsid w:val="00B22EFF"/>
    <w:rsid w:val="00B23368"/>
    <w:rsid w:val="00B2356B"/>
    <w:rsid w:val="00B23732"/>
    <w:rsid w:val="00B2391B"/>
    <w:rsid w:val="00B23A3A"/>
    <w:rsid w:val="00B23BA7"/>
    <w:rsid w:val="00B23EDD"/>
    <w:rsid w:val="00B23F09"/>
    <w:rsid w:val="00B24513"/>
    <w:rsid w:val="00B24863"/>
    <w:rsid w:val="00B24AD6"/>
    <w:rsid w:val="00B24B33"/>
    <w:rsid w:val="00B24F5C"/>
    <w:rsid w:val="00B25018"/>
    <w:rsid w:val="00B25064"/>
    <w:rsid w:val="00B2525F"/>
    <w:rsid w:val="00B2534B"/>
    <w:rsid w:val="00B2543C"/>
    <w:rsid w:val="00B256AC"/>
    <w:rsid w:val="00B25E0A"/>
    <w:rsid w:val="00B2625C"/>
    <w:rsid w:val="00B265C6"/>
    <w:rsid w:val="00B26AF8"/>
    <w:rsid w:val="00B26CEF"/>
    <w:rsid w:val="00B26D5E"/>
    <w:rsid w:val="00B26D5F"/>
    <w:rsid w:val="00B270BD"/>
    <w:rsid w:val="00B270FE"/>
    <w:rsid w:val="00B27459"/>
    <w:rsid w:val="00B274BB"/>
    <w:rsid w:val="00B274C4"/>
    <w:rsid w:val="00B27750"/>
    <w:rsid w:val="00B27C69"/>
    <w:rsid w:val="00B27CCB"/>
    <w:rsid w:val="00B30106"/>
    <w:rsid w:val="00B3048C"/>
    <w:rsid w:val="00B30A8B"/>
    <w:rsid w:val="00B30D0D"/>
    <w:rsid w:val="00B30DD1"/>
    <w:rsid w:val="00B30DF7"/>
    <w:rsid w:val="00B31250"/>
    <w:rsid w:val="00B313E6"/>
    <w:rsid w:val="00B314D2"/>
    <w:rsid w:val="00B31552"/>
    <w:rsid w:val="00B31677"/>
    <w:rsid w:val="00B3170A"/>
    <w:rsid w:val="00B3172C"/>
    <w:rsid w:val="00B3191D"/>
    <w:rsid w:val="00B31EE3"/>
    <w:rsid w:val="00B31FB0"/>
    <w:rsid w:val="00B32012"/>
    <w:rsid w:val="00B322A4"/>
    <w:rsid w:val="00B32400"/>
    <w:rsid w:val="00B32807"/>
    <w:rsid w:val="00B3291E"/>
    <w:rsid w:val="00B32986"/>
    <w:rsid w:val="00B329D7"/>
    <w:rsid w:val="00B32A87"/>
    <w:rsid w:val="00B32AF6"/>
    <w:rsid w:val="00B32D10"/>
    <w:rsid w:val="00B32DDD"/>
    <w:rsid w:val="00B32FEB"/>
    <w:rsid w:val="00B33297"/>
    <w:rsid w:val="00B33908"/>
    <w:rsid w:val="00B33C83"/>
    <w:rsid w:val="00B33CBB"/>
    <w:rsid w:val="00B33D6A"/>
    <w:rsid w:val="00B34245"/>
    <w:rsid w:val="00B343F4"/>
    <w:rsid w:val="00B3467C"/>
    <w:rsid w:val="00B3472D"/>
    <w:rsid w:val="00B34C4B"/>
    <w:rsid w:val="00B352DA"/>
    <w:rsid w:val="00B356F3"/>
    <w:rsid w:val="00B3583B"/>
    <w:rsid w:val="00B35B1C"/>
    <w:rsid w:val="00B35F43"/>
    <w:rsid w:val="00B36225"/>
    <w:rsid w:val="00B36323"/>
    <w:rsid w:val="00B36672"/>
    <w:rsid w:val="00B36993"/>
    <w:rsid w:val="00B36C95"/>
    <w:rsid w:val="00B36DB7"/>
    <w:rsid w:val="00B36E1B"/>
    <w:rsid w:val="00B36EEA"/>
    <w:rsid w:val="00B37A8F"/>
    <w:rsid w:val="00B37A9C"/>
    <w:rsid w:val="00B37F82"/>
    <w:rsid w:val="00B40011"/>
    <w:rsid w:val="00B400EA"/>
    <w:rsid w:val="00B40398"/>
    <w:rsid w:val="00B403ED"/>
    <w:rsid w:val="00B404F1"/>
    <w:rsid w:val="00B4058F"/>
    <w:rsid w:val="00B405DA"/>
    <w:rsid w:val="00B40884"/>
    <w:rsid w:val="00B40A33"/>
    <w:rsid w:val="00B40E56"/>
    <w:rsid w:val="00B41297"/>
    <w:rsid w:val="00B4138F"/>
    <w:rsid w:val="00B4149D"/>
    <w:rsid w:val="00B41541"/>
    <w:rsid w:val="00B41AF6"/>
    <w:rsid w:val="00B41D8A"/>
    <w:rsid w:val="00B41E61"/>
    <w:rsid w:val="00B428EF"/>
    <w:rsid w:val="00B42900"/>
    <w:rsid w:val="00B42E52"/>
    <w:rsid w:val="00B42E82"/>
    <w:rsid w:val="00B42F4C"/>
    <w:rsid w:val="00B4338B"/>
    <w:rsid w:val="00B433DE"/>
    <w:rsid w:val="00B4389E"/>
    <w:rsid w:val="00B4406C"/>
    <w:rsid w:val="00B44362"/>
    <w:rsid w:val="00B447BA"/>
    <w:rsid w:val="00B44A0A"/>
    <w:rsid w:val="00B44AE3"/>
    <w:rsid w:val="00B44C0C"/>
    <w:rsid w:val="00B44C1B"/>
    <w:rsid w:val="00B44E85"/>
    <w:rsid w:val="00B44EA3"/>
    <w:rsid w:val="00B451AE"/>
    <w:rsid w:val="00B453AC"/>
    <w:rsid w:val="00B457CE"/>
    <w:rsid w:val="00B45996"/>
    <w:rsid w:val="00B45C3C"/>
    <w:rsid w:val="00B45E72"/>
    <w:rsid w:val="00B460FF"/>
    <w:rsid w:val="00B461E5"/>
    <w:rsid w:val="00B46369"/>
    <w:rsid w:val="00B463C8"/>
    <w:rsid w:val="00B464E1"/>
    <w:rsid w:val="00B465E9"/>
    <w:rsid w:val="00B467A6"/>
    <w:rsid w:val="00B4694F"/>
    <w:rsid w:val="00B46CE5"/>
    <w:rsid w:val="00B4706D"/>
    <w:rsid w:val="00B474E7"/>
    <w:rsid w:val="00B4751F"/>
    <w:rsid w:val="00B47657"/>
    <w:rsid w:val="00B47893"/>
    <w:rsid w:val="00B47973"/>
    <w:rsid w:val="00B500D5"/>
    <w:rsid w:val="00B50409"/>
    <w:rsid w:val="00B50434"/>
    <w:rsid w:val="00B5069B"/>
    <w:rsid w:val="00B50977"/>
    <w:rsid w:val="00B50C3F"/>
    <w:rsid w:val="00B51023"/>
    <w:rsid w:val="00B512E1"/>
    <w:rsid w:val="00B51422"/>
    <w:rsid w:val="00B514DB"/>
    <w:rsid w:val="00B5157A"/>
    <w:rsid w:val="00B516B3"/>
    <w:rsid w:val="00B518D5"/>
    <w:rsid w:val="00B51D22"/>
    <w:rsid w:val="00B524EC"/>
    <w:rsid w:val="00B52976"/>
    <w:rsid w:val="00B52E08"/>
    <w:rsid w:val="00B52E40"/>
    <w:rsid w:val="00B533ED"/>
    <w:rsid w:val="00B534A6"/>
    <w:rsid w:val="00B534AC"/>
    <w:rsid w:val="00B53624"/>
    <w:rsid w:val="00B53B74"/>
    <w:rsid w:val="00B53DB1"/>
    <w:rsid w:val="00B53EC7"/>
    <w:rsid w:val="00B53F23"/>
    <w:rsid w:val="00B53F50"/>
    <w:rsid w:val="00B53F62"/>
    <w:rsid w:val="00B54110"/>
    <w:rsid w:val="00B54285"/>
    <w:rsid w:val="00B543B0"/>
    <w:rsid w:val="00B5443B"/>
    <w:rsid w:val="00B5485D"/>
    <w:rsid w:val="00B54896"/>
    <w:rsid w:val="00B54A13"/>
    <w:rsid w:val="00B54FB2"/>
    <w:rsid w:val="00B55592"/>
    <w:rsid w:val="00B555E1"/>
    <w:rsid w:val="00B55774"/>
    <w:rsid w:val="00B559D6"/>
    <w:rsid w:val="00B55B04"/>
    <w:rsid w:val="00B55B15"/>
    <w:rsid w:val="00B56000"/>
    <w:rsid w:val="00B56213"/>
    <w:rsid w:val="00B562A4"/>
    <w:rsid w:val="00B563C6"/>
    <w:rsid w:val="00B568ED"/>
    <w:rsid w:val="00B56B50"/>
    <w:rsid w:val="00B56D9A"/>
    <w:rsid w:val="00B572E3"/>
    <w:rsid w:val="00B574C8"/>
    <w:rsid w:val="00B5784F"/>
    <w:rsid w:val="00B57D0C"/>
    <w:rsid w:val="00B57F5D"/>
    <w:rsid w:val="00B57F6B"/>
    <w:rsid w:val="00B601FF"/>
    <w:rsid w:val="00B60213"/>
    <w:rsid w:val="00B603C8"/>
    <w:rsid w:val="00B604A0"/>
    <w:rsid w:val="00B6099C"/>
    <w:rsid w:val="00B609C4"/>
    <w:rsid w:val="00B60DBE"/>
    <w:rsid w:val="00B6110F"/>
    <w:rsid w:val="00B6112C"/>
    <w:rsid w:val="00B61137"/>
    <w:rsid w:val="00B6130F"/>
    <w:rsid w:val="00B6135F"/>
    <w:rsid w:val="00B61502"/>
    <w:rsid w:val="00B6174D"/>
    <w:rsid w:val="00B6192C"/>
    <w:rsid w:val="00B619F1"/>
    <w:rsid w:val="00B62008"/>
    <w:rsid w:val="00B62249"/>
    <w:rsid w:val="00B62546"/>
    <w:rsid w:val="00B626E7"/>
    <w:rsid w:val="00B6289E"/>
    <w:rsid w:val="00B6305C"/>
    <w:rsid w:val="00B632F4"/>
    <w:rsid w:val="00B634A9"/>
    <w:rsid w:val="00B63C27"/>
    <w:rsid w:val="00B640D3"/>
    <w:rsid w:val="00B640E9"/>
    <w:rsid w:val="00B640FD"/>
    <w:rsid w:val="00B64155"/>
    <w:rsid w:val="00B64246"/>
    <w:rsid w:val="00B642AA"/>
    <w:rsid w:val="00B643CB"/>
    <w:rsid w:val="00B6470B"/>
    <w:rsid w:val="00B648FB"/>
    <w:rsid w:val="00B64D1B"/>
    <w:rsid w:val="00B64DEE"/>
    <w:rsid w:val="00B64E07"/>
    <w:rsid w:val="00B64E1A"/>
    <w:rsid w:val="00B64EE1"/>
    <w:rsid w:val="00B64F00"/>
    <w:rsid w:val="00B65070"/>
    <w:rsid w:val="00B650E4"/>
    <w:rsid w:val="00B65347"/>
    <w:rsid w:val="00B653C4"/>
    <w:rsid w:val="00B6553B"/>
    <w:rsid w:val="00B65575"/>
    <w:rsid w:val="00B65629"/>
    <w:rsid w:val="00B658D2"/>
    <w:rsid w:val="00B65DE1"/>
    <w:rsid w:val="00B66159"/>
    <w:rsid w:val="00B66180"/>
    <w:rsid w:val="00B661DA"/>
    <w:rsid w:val="00B66400"/>
    <w:rsid w:val="00B664CD"/>
    <w:rsid w:val="00B66953"/>
    <w:rsid w:val="00B66EBE"/>
    <w:rsid w:val="00B67074"/>
    <w:rsid w:val="00B6751F"/>
    <w:rsid w:val="00B67756"/>
    <w:rsid w:val="00B6791D"/>
    <w:rsid w:val="00B67936"/>
    <w:rsid w:val="00B67B71"/>
    <w:rsid w:val="00B70133"/>
    <w:rsid w:val="00B702DD"/>
    <w:rsid w:val="00B70521"/>
    <w:rsid w:val="00B70BEA"/>
    <w:rsid w:val="00B70C05"/>
    <w:rsid w:val="00B7108A"/>
    <w:rsid w:val="00B71525"/>
    <w:rsid w:val="00B71722"/>
    <w:rsid w:val="00B71BC9"/>
    <w:rsid w:val="00B71C0E"/>
    <w:rsid w:val="00B71E88"/>
    <w:rsid w:val="00B71F54"/>
    <w:rsid w:val="00B72045"/>
    <w:rsid w:val="00B7211D"/>
    <w:rsid w:val="00B72344"/>
    <w:rsid w:val="00B72358"/>
    <w:rsid w:val="00B7251B"/>
    <w:rsid w:val="00B729DA"/>
    <w:rsid w:val="00B72AF0"/>
    <w:rsid w:val="00B7316E"/>
    <w:rsid w:val="00B737EB"/>
    <w:rsid w:val="00B73A17"/>
    <w:rsid w:val="00B73A75"/>
    <w:rsid w:val="00B7409D"/>
    <w:rsid w:val="00B742FF"/>
    <w:rsid w:val="00B74AAB"/>
    <w:rsid w:val="00B74C56"/>
    <w:rsid w:val="00B74D14"/>
    <w:rsid w:val="00B752A1"/>
    <w:rsid w:val="00B75308"/>
    <w:rsid w:val="00B754F7"/>
    <w:rsid w:val="00B7552E"/>
    <w:rsid w:val="00B757F1"/>
    <w:rsid w:val="00B75D46"/>
    <w:rsid w:val="00B761EC"/>
    <w:rsid w:val="00B763E2"/>
    <w:rsid w:val="00B76444"/>
    <w:rsid w:val="00B7673E"/>
    <w:rsid w:val="00B76BE5"/>
    <w:rsid w:val="00B76CF8"/>
    <w:rsid w:val="00B76D5E"/>
    <w:rsid w:val="00B775EE"/>
    <w:rsid w:val="00B77733"/>
    <w:rsid w:val="00B77AE6"/>
    <w:rsid w:val="00B77D98"/>
    <w:rsid w:val="00B77DA2"/>
    <w:rsid w:val="00B77F88"/>
    <w:rsid w:val="00B77FAD"/>
    <w:rsid w:val="00B80371"/>
    <w:rsid w:val="00B80684"/>
    <w:rsid w:val="00B806BD"/>
    <w:rsid w:val="00B808AB"/>
    <w:rsid w:val="00B809CA"/>
    <w:rsid w:val="00B80B3E"/>
    <w:rsid w:val="00B80C3D"/>
    <w:rsid w:val="00B80D4D"/>
    <w:rsid w:val="00B80DBD"/>
    <w:rsid w:val="00B8130E"/>
    <w:rsid w:val="00B81737"/>
    <w:rsid w:val="00B81BE0"/>
    <w:rsid w:val="00B82046"/>
    <w:rsid w:val="00B823B6"/>
    <w:rsid w:val="00B82868"/>
    <w:rsid w:val="00B828CF"/>
    <w:rsid w:val="00B82A93"/>
    <w:rsid w:val="00B83089"/>
    <w:rsid w:val="00B8312A"/>
    <w:rsid w:val="00B836B4"/>
    <w:rsid w:val="00B8392A"/>
    <w:rsid w:val="00B83AF2"/>
    <w:rsid w:val="00B84078"/>
    <w:rsid w:val="00B841B6"/>
    <w:rsid w:val="00B842CD"/>
    <w:rsid w:val="00B84424"/>
    <w:rsid w:val="00B848A7"/>
    <w:rsid w:val="00B84AC1"/>
    <w:rsid w:val="00B84C22"/>
    <w:rsid w:val="00B8504F"/>
    <w:rsid w:val="00B85745"/>
    <w:rsid w:val="00B85AF7"/>
    <w:rsid w:val="00B85BE9"/>
    <w:rsid w:val="00B85D9E"/>
    <w:rsid w:val="00B85E2D"/>
    <w:rsid w:val="00B85EAD"/>
    <w:rsid w:val="00B86245"/>
    <w:rsid w:val="00B86CEA"/>
    <w:rsid w:val="00B8781F"/>
    <w:rsid w:val="00B87927"/>
    <w:rsid w:val="00B87B80"/>
    <w:rsid w:val="00B900EA"/>
    <w:rsid w:val="00B902E3"/>
    <w:rsid w:val="00B90343"/>
    <w:rsid w:val="00B903FE"/>
    <w:rsid w:val="00B904BE"/>
    <w:rsid w:val="00B90558"/>
    <w:rsid w:val="00B9073A"/>
    <w:rsid w:val="00B9082A"/>
    <w:rsid w:val="00B90896"/>
    <w:rsid w:val="00B909B1"/>
    <w:rsid w:val="00B90AA5"/>
    <w:rsid w:val="00B90B18"/>
    <w:rsid w:val="00B90CC8"/>
    <w:rsid w:val="00B90FDC"/>
    <w:rsid w:val="00B91059"/>
    <w:rsid w:val="00B912C7"/>
    <w:rsid w:val="00B9136A"/>
    <w:rsid w:val="00B913AC"/>
    <w:rsid w:val="00B913BA"/>
    <w:rsid w:val="00B914EF"/>
    <w:rsid w:val="00B9167F"/>
    <w:rsid w:val="00B918E8"/>
    <w:rsid w:val="00B91A4E"/>
    <w:rsid w:val="00B91ACA"/>
    <w:rsid w:val="00B91B79"/>
    <w:rsid w:val="00B91D48"/>
    <w:rsid w:val="00B92247"/>
    <w:rsid w:val="00B922E5"/>
    <w:rsid w:val="00B922E8"/>
    <w:rsid w:val="00B92BEF"/>
    <w:rsid w:val="00B93376"/>
    <w:rsid w:val="00B934D3"/>
    <w:rsid w:val="00B937A3"/>
    <w:rsid w:val="00B93A24"/>
    <w:rsid w:val="00B94673"/>
    <w:rsid w:val="00B94A22"/>
    <w:rsid w:val="00B94CF8"/>
    <w:rsid w:val="00B94F56"/>
    <w:rsid w:val="00B94FAE"/>
    <w:rsid w:val="00B95117"/>
    <w:rsid w:val="00B95606"/>
    <w:rsid w:val="00B958DF"/>
    <w:rsid w:val="00B960C0"/>
    <w:rsid w:val="00B960CF"/>
    <w:rsid w:val="00B960D0"/>
    <w:rsid w:val="00B96571"/>
    <w:rsid w:val="00B965C4"/>
    <w:rsid w:val="00B965CD"/>
    <w:rsid w:val="00B967D6"/>
    <w:rsid w:val="00B96909"/>
    <w:rsid w:val="00B96A7A"/>
    <w:rsid w:val="00B96AA8"/>
    <w:rsid w:val="00B96BFE"/>
    <w:rsid w:val="00B96CB0"/>
    <w:rsid w:val="00B96D78"/>
    <w:rsid w:val="00B96DEA"/>
    <w:rsid w:val="00B9736A"/>
    <w:rsid w:val="00B978B5"/>
    <w:rsid w:val="00B97C12"/>
    <w:rsid w:val="00B97CB7"/>
    <w:rsid w:val="00BA04AC"/>
    <w:rsid w:val="00BA0BC9"/>
    <w:rsid w:val="00BA0EDD"/>
    <w:rsid w:val="00BA122A"/>
    <w:rsid w:val="00BA1409"/>
    <w:rsid w:val="00BA1613"/>
    <w:rsid w:val="00BA1C65"/>
    <w:rsid w:val="00BA1E07"/>
    <w:rsid w:val="00BA1EE5"/>
    <w:rsid w:val="00BA1F42"/>
    <w:rsid w:val="00BA2087"/>
    <w:rsid w:val="00BA20F7"/>
    <w:rsid w:val="00BA2200"/>
    <w:rsid w:val="00BA24E4"/>
    <w:rsid w:val="00BA2717"/>
    <w:rsid w:val="00BA32DA"/>
    <w:rsid w:val="00BA346A"/>
    <w:rsid w:val="00BA3911"/>
    <w:rsid w:val="00BA3D8F"/>
    <w:rsid w:val="00BA3ECB"/>
    <w:rsid w:val="00BA3F53"/>
    <w:rsid w:val="00BA4090"/>
    <w:rsid w:val="00BA4218"/>
    <w:rsid w:val="00BA454B"/>
    <w:rsid w:val="00BA45D4"/>
    <w:rsid w:val="00BA47BE"/>
    <w:rsid w:val="00BA4A06"/>
    <w:rsid w:val="00BA4B51"/>
    <w:rsid w:val="00BA4E5A"/>
    <w:rsid w:val="00BA50BF"/>
    <w:rsid w:val="00BA5D92"/>
    <w:rsid w:val="00BA5E69"/>
    <w:rsid w:val="00BA5E86"/>
    <w:rsid w:val="00BA6055"/>
    <w:rsid w:val="00BA62F9"/>
    <w:rsid w:val="00BA6399"/>
    <w:rsid w:val="00BA64F9"/>
    <w:rsid w:val="00BA6613"/>
    <w:rsid w:val="00BA6A11"/>
    <w:rsid w:val="00BA6AB6"/>
    <w:rsid w:val="00BA6C4D"/>
    <w:rsid w:val="00BA72DD"/>
    <w:rsid w:val="00BA73E5"/>
    <w:rsid w:val="00BA75C2"/>
    <w:rsid w:val="00BA763A"/>
    <w:rsid w:val="00BA766F"/>
    <w:rsid w:val="00BA7A52"/>
    <w:rsid w:val="00BA7D70"/>
    <w:rsid w:val="00BA7D73"/>
    <w:rsid w:val="00BA7E51"/>
    <w:rsid w:val="00BA7EF3"/>
    <w:rsid w:val="00BA7F92"/>
    <w:rsid w:val="00BB00F3"/>
    <w:rsid w:val="00BB02D1"/>
    <w:rsid w:val="00BB05FF"/>
    <w:rsid w:val="00BB0B29"/>
    <w:rsid w:val="00BB0CF9"/>
    <w:rsid w:val="00BB101B"/>
    <w:rsid w:val="00BB12AC"/>
    <w:rsid w:val="00BB12AE"/>
    <w:rsid w:val="00BB1372"/>
    <w:rsid w:val="00BB19C5"/>
    <w:rsid w:val="00BB1A7A"/>
    <w:rsid w:val="00BB1BBE"/>
    <w:rsid w:val="00BB257C"/>
    <w:rsid w:val="00BB275B"/>
    <w:rsid w:val="00BB28BA"/>
    <w:rsid w:val="00BB2AFA"/>
    <w:rsid w:val="00BB2B29"/>
    <w:rsid w:val="00BB2B56"/>
    <w:rsid w:val="00BB2D6B"/>
    <w:rsid w:val="00BB2EAF"/>
    <w:rsid w:val="00BB34A5"/>
    <w:rsid w:val="00BB380D"/>
    <w:rsid w:val="00BB38AD"/>
    <w:rsid w:val="00BB3B22"/>
    <w:rsid w:val="00BB3C9F"/>
    <w:rsid w:val="00BB3DBD"/>
    <w:rsid w:val="00BB3FA8"/>
    <w:rsid w:val="00BB414E"/>
    <w:rsid w:val="00BB4293"/>
    <w:rsid w:val="00BB42A2"/>
    <w:rsid w:val="00BB461C"/>
    <w:rsid w:val="00BB49B9"/>
    <w:rsid w:val="00BB4BFE"/>
    <w:rsid w:val="00BB4E27"/>
    <w:rsid w:val="00BB4F87"/>
    <w:rsid w:val="00BB4FF5"/>
    <w:rsid w:val="00BB50A7"/>
    <w:rsid w:val="00BB520B"/>
    <w:rsid w:val="00BB5B63"/>
    <w:rsid w:val="00BB5CFE"/>
    <w:rsid w:val="00BB5F28"/>
    <w:rsid w:val="00BB6179"/>
    <w:rsid w:val="00BB621E"/>
    <w:rsid w:val="00BB62A7"/>
    <w:rsid w:val="00BB65BC"/>
    <w:rsid w:val="00BB66BF"/>
    <w:rsid w:val="00BB67B8"/>
    <w:rsid w:val="00BB6C02"/>
    <w:rsid w:val="00BB6D90"/>
    <w:rsid w:val="00BB6DD1"/>
    <w:rsid w:val="00BB700B"/>
    <w:rsid w:val="00BB7186"/>
    <w:rsid w:val="00BB7258"/>
    <w:rsid w:val="00BB74C3"/>
    <w:rsid w:val="00BB74C7"/>
    <w:rsid w:val="00BB78C0"/>
    <w:rsid w:val="00BB7936"/>
    <w:rsid w:val="00BB7AE4"/>
    <w:rsid w:val="00BB7C81"/>
    <w:rsid w:val="00BC001F"/>
    <w:rsid w:val="00BC0265"/>
    <w:rsid w:val="00BC0325"/>
    <w:rsid w:val="00BC0438"/>
    <w:rsid w:val="00BC0476"/>
    <w:rsid w:val="00BC0976"/>
    <w:rsid w:val="00BC0A79"/>
    <w:rsid w:val="00BC1359"/>
    <w:rsid w:val="00BC17A1"/>
    <w:rsid w:val="00BC1C7F"/>
    <w:rsid w:val="00BC242A"/>
    <w:rsid w:val="00BC2738"/>
    <w:rsid w:val="00BC27EC"/>
    <w:rsid w:val="00BC28FF"/>
    <w:rsid w:val="00BC2A17"/>
    <w:rsid w:val="00BC2A62"/>
    <w:rsid w:val="00BC2B9C"/>
    <w:rsid w:val="00BC3142"/>
    <w:rsid w:val="00BC319D"/>
    <w:rsid w:val="00BC328D"/>
    <w:rsid w:val="00BC32D6"/>
    <w:rsid w:val="00BC39F3"/>
    <w:rsid w:val="00BC3BC6"/>
    <w:rsid w:val="00BC3D75"/>
    <w:rsid w:val="00BC468A"/>
    <w:rsid w:val="00BC480E"/>
    <w:rsid w:val="00BC4828"/>
    <w:rsid w:val="00BC4C0A"/>
    <w:rsid w:val="00BC4DB5"/>
    <w:rsid w:val="00BC4DC6"/>
    <w:rsid w:val="00BC4E6A"/>
    <w:rsid w:val="00BC521D"/>
    <w:rsid w:val="00BC58FB"/>
    <w:rsid w:val="00BC5ADA"/>
    <w:rsid w:val="00BC5B63"/>
    <w:rsid w:val="00BC62A7"/>
    <w:rsid w:val="00BC6448"/>
    <w:rsid w:val="00BC6461"/>
    <w:rsid w:val="00BC6D59"/>
    <w:rsid w:val="00BC6E0F"/>
    <w:rsid w:val="00BC6E69"/>
    <w:rsid w:val="00BC6E75"/>
    <w:rsid w:val="00BC6F14"/>
    <w:rsid w:val="00BC723C"/>
    <w:rsid w:val="00BC7355"/>
    <w:rsid w:val="00BC73EF"/>
    <w:rsid w:val="00BC7461"/>
    <w:rsid w:val="00BC7837"/>
    <w:rsid w:val="00BC78AB"/>
    <w:rsid w:val="00BC7B2C"/>
    <w:rsid w:val="00BC7B5C"/>
    <w:rsid w:val="00BD0037"/>
    <w:rsid w:val="00BD00C5"/>
    <w:rsid w:val="00BD04B1"/>
    <w:rsid w:val="00BD0735"/>
    <w:rsid w:val="00BD084E"/>
    <w:rsid w:val="00BD0C1D"/>
    <w:rsid w:val="00BD0EAE"/>
    <w:rsid w:val="00BD1196"/>
    <w:rsid w:val="00BD11BB"/>
    <w:rsid w:val="00BD11BC"/>
    <w:rsid w:val="00BD1323"/>
    <w:rsid w:val="00BD1374"/>
    <w:rsid w:val="00BD144A"/>
    <w:rsid w:val="00BD14E7"/>
    <w:rsid w:val="00BD1576"/>
    <w:rsid w:val="00BD16C2"/>
    <w:rsid w:val="00BD1887"/>
    <w:rsid w:val="00BD1B87"/>
    <w:rsid w:val="00BD1CF1"/>
    <w:rsid w:val="00BD1EDC"/>
    <w:rsid w:val="00BD205A"/>
    <w:rsid w:val="00BD22AB"/>
    <w:rsid w:val="00BD26AA"/>
    <w:rsid w:val="00BD280A"/>
    <w:rsid w:val="00BD2ABD"/>
    <w:rsid w:val="00BD2B12"/>
    <w:rsid w:val="00BD2B68"/>
    <w:rsid w:val="00BD2D31"/>
    <w:rsid w:val="00BD3450"/>
    <w:rsid w:val="00BD3511"/>
    <w:rsid w:val="00BD39A5"/>
    <w:rsid w:val="00BD3E78"/>
    <w:rsid w:val="00BD3E79"/>
    <w:rsid w:val="00BD4073"/>
    <w:rsid w:val="00BD40E0"/>
    <w:rsid w:val="00BD416A"/>
    <w:rsid w:val="00BD42F5"/>
    <w:rsid w:val="00BD4317"/>
    <w:rsid w:val="00BD44D0"/>
    <w:rsid w:val="00BD454F"/>
    <w:rsid w:val="00BD4A60"/>
    <w:rsid w:val="00BD4C44"/>
    <w:rsid w:val="00BD4F45"/>
    <w:rsid w:val="00BD4F8A"/>
    <w:rsid w:val="00BD5D90"/>
    <w:rsid w:val="00BD65C5"/>
    <w:rsid w:val="00BD65DB"/>
    <w:rsid w:val="00BD6646"/>
    <w:rsid w:val="00BD6930"/>
    <w:rsid w:val="00BD72C6"/>
    <w:rsid w:val="00BD79F4"/>
    <w:rsid w:val="00BD7CC5"/>
    <w:rsid w:val="00BD7D18"/>
    <w:rsid w:val="00BD7D5F"/>
    <w:rsid w:val="00BE0145"/>
    <w:rsid w:val="00BE01DD"/>
    <w:rsid w:val="00BE0310"/>
    <w:rsid w:val="00BE0340"/>
    <w:rsid w:val="00BE0CEB"/>
    <w:rsid w:val="00BE0D6F"/>
    <w:rsid w:val="00BE0FF3"/>
    <w:rsid w:val="00BE14B4"/>
    <w:rsid w:val="00BE1862"/>
    <w:rsid w:val="00BE18A8"/>
    <w:rsid w:val="00BE19D4"/>
    <w:rsid w:val="00BE1C0A"/>
    <w:rsid w:val="00BE1DCC"/>
    <w:rsid w:val="00BE21BE"/>
    <w:rsid w:val="00BE22FE"/>
    <w:rsid w:val="00BE23D0"/>
    <w:rsid w:val="00BE249B"/>
    <w:rsid w:val="00BE28FC"/>
    <w:rsid w:val="00BE2981"/>
    <w:rsid w:val="00BE2B83"/>
    <w:rsid w:val="00BE3070"/>
    <w:rsid w:val="00BE33F8"/>
    <w:rsid w:val="00BE34FF"/>
    <w:rsid w:val="00BE3592"/>
    <w:rsid w:val="00BE35E3"/>
    <w:rsid w:val="00BE38A6"/>
    <w:rsid w:val="00BE38B6"/>
    <w:rsid w:val="00BE3A0B"/>
    <w:rsid w:val="00BE3AAC"/>
    <w:rsid w:val="00BE3E62"/>
    <w:rsid w:val="00BE3F35"/>
    <w:rsid w:val="00BE4049"/>
    <w:rsid w:val="00BE42DB"/>
    <w:rsid w:val="00BE437E"/>
    <w:rsid w:val="00BE4555"/>
    <w:rsid w:val="00BE4BBB"/>
    <w:rsid w:val="00BE4C1C"/>
    <w:rsid w:val="00BE4C80"/>
    <w:rsid w:val="00BE5239"/>
    <w:rsid w:val="00BE5359"/>
    <w:rsid w:val="00BE55B5"/>
    <w:rsid w:val="00BE571A"/>
    <w:rsid w:val="00BE5884"/>
    <w:rsid w:val="00BE5915"/>
    <w:rsid w:val="00BE6405"/>
    <w:rsid w:val="00BE650D"/>
    <w:rsid w:val="00BE6FA3"/>
    <w:rsid w:val="00BE74B9"/>
    <w:rsid w:val="00BE7553"/>
    <w:rsid w:val="00BE7588"/>
    <w:rsid w:val="00BE7965"/>
    <w:rsid w:val="00BE79F9"/>
    <w:rsid w:val="00BE7C0F"/>
    <w:rsid w:val="00BE7D14"/>
    <w:rsid w:val="00BE7DD4"/>
    <w:rsid w:val="00BE7EA5"/>
    <w:rsid w:val="00BE7EDE"/>
    <w:rsid w:val="00BF04A4"/>
    <w:rsid w:val="00BF0959"/>
    <w:rsid w:val="00BF0960"/>
    <w:rsid w:val="00BF0B69"/>
    <w:rsid w:val="00BF16ED"/>
    <w:rsid w:val="00BF18AE"/>
    <w:rsid w:val="00BF1A26"/>
    <w:rsid w:val="00BF1B12"/>
    <w:rsid w:val="00BF1B2A"/>
    <w:rsid w:val="00BF1C66"/>
    <w:rsid w:val="00BF1C75"/>
    <w:rsid w:val="00BF1DDB"/>
    <w:rsid w:val="00BF1F8F"/>
    <w:rsid w:val="00BF2082"/>
    <w:rsid w:val="00BF2170"/>
    <w:rsid w:val="00BF23F2"/>
    <w:rsid w:val="00BF2443"/>
    <w:rsid w:val="00BF26B1"/>
    <w:rsid w:val="00BF27FA"/>
    <w:rsid w:val="00BF2982"/>
    <w:rsid w:val="00BF2FAA"/>
    <w:rsid w:val="00BF3594"/>
    <w:rsid w:val="00BF3612"/>
    <w:rsid w:val="00BF38F8"/>
    <w:rsid w:val="00BF38FC"/>
    <w:rsid w:val="00BF39B6"/>
    <w:rsid w:val="00BF3A4C"/>
    <w:rsid w:val="00BF3CB3"/>
    <w:rsid w:val="00BF3DD5"/>
    <w:rsid w:val="00BF41BB"/>
    <w:rsid w:val="00BF42B4"/>
    <w:rsid w:val="00BF44E1"/>
    <w:rsid w:val="00BF49CA"/>
    <w:rsid w:val="00BF4AE1"/>
    <w:rsid w:val="00BF4DEB"/>
    <w:rsid w:val="00BF4EBD"/>
    <w:rsid w:val="00BF517B"/>
    <w:rsid w:val="00BF544D"/>
    <w:rsid w:val="00BF5787"/>
    <w:rsid w:val="00BF5A8F"/>
    <w:rsid w:val="00BF5C0E"/>
    <w:rsid w:val="00BF63ED"/>
    <w:rsid w:val="00BF6507"/>
    <w:rsid w:val="00BF6624"/>
    <w:rsid w:val="00BF66F6"/>
    <w:rsid w:val="00BF6B64"/>
    <w:rsid w:val="00BF73F5"/>
    <w:rsid w:val="00BF7424"/>
    <w:rsid w:val="00BF7A78"/>
    <w:rsid w:val="00C0002E"/>
    <w:rsid w:val="00C0026F"/>
    <w:rsid w:val="00C00335"/>
    <w:rsid w:val="00C00463"/>
    <w:rsid w:val="00C00B8C"/>
    <w:rsid w:val="00C00F5C"/>
    <w:rsid w:val="00C01168"/>
    <w:rsid w:val="00C0126A"/>
    <w:rsid w:val="00C01350"/>
    <w:rsid w:val="00C01B1A"/>
    <w:rsid w:val="00C01DCC"/>
    <w:rsid w:val="00C028F2"/>
    <w:rsid w:val="00C02AED"/>
    <w:rsid w:val="00C02BD1"/>
    <w:rsid w:val="00C02E1B"/>
    <w:rsid w:val="00C02FEC"/>
    <w:rsid w:val="00C032C6"/>
    <w:rsid w:val="00C03303"/>
    <w:rsid w:val="00C03674"/>
    <w:rsid w:val="00C03C4B"/>
    <w:rsid w:val="00C03D86"/>
    <w:rsid w:val="00C04115"/>
    <w:rsid w:val="00C041AD"/>
    <w:rsid w:val="00C043CA"/>
    <w:rsid w:val="00C04AC9"/>
    <w:rsid w:val="00C04AD8"/>
    <w:rsid w:val="00C04D84"/>
    <w:rsid w:val="00C04E71"/>
    <w:rsid w:val="00C04FBB"/>
    <w:rsid w:val="00C05263"/>
    <w:rsid w:val="00C05264"/>
    <w:rsid w:val="00C05313"/>
    <w:rsid w:val="00C057CF"/>
    <w:rsid w:val="00C05C8D"/>
    <w:rsid w:val="00C05E72"/>
    <w:rsid w:val="00C06293"/>
    <w:rsid w:val="00C06324"/>
    <w:rsid w:val="00C06AA0"/>
    <w:rsid w:val="00C06F4A"/>
    <w:rsid w:val="00C070ED"/>
    <w:rsid w:val="00C07148"/>
    <w:rsid w:val="00C07193"/>
    <w:rsid w:val="00C07A2C"/>
    <w:rsid w:val="00C07B42"/>
    <w:rsid w:val="00C07B68"/>
    <w:rsid w:val="00C07BDC"/>
    <w:rsid w:val="00C07E99"/>
    <w:rsid w:val="00C07F25"/>
    <w:rsid w:val="00C1003A"/>
    <w:rsid w:val="00C103C3"/>
    <w:rsid w:val="00C1055B"/>
    <w:rsid w:val="00C10B50"/>
    <w:rsid w:val="00C10EAE"/>
    <w:rsid w:val="00C112D7"/>
    <w:rsid w:val="00C11526"/>
    <w:rsid w:val="00C117DD"/>
    <w:rsid w:val="00C12BED"/>
    <w:rsid w:val="00C13773"/>
    <w:rsid w:val="00C13B9C"/>
    <w:rsid w:val="00C13F4B"/>
    <w:rsid w:val="00C140D6"/>
    <w:rsid w:val="00C14498"/>
    <w:rsid w:val="00C144A8"/>
    <w:rsid w:val="00C14622"/>
    <w:rsid w:val="00C146CC"/>
    <w:rsid w:val="00C1478F"/>
    <w:rsid w:val="00C14932"/>
    <w:rsid w:val="00C149D1"/>
    <w:rsid w:val="00C14ADC"/>
    <w:rsid w:val="00C14FE7"/>
    <w:rsid w:val="00C15199"/>
    <w:rsid w:val="00C151E9"/>
    <w:rsid w:val="00C153BF"/>
    <w:rsid w:val="00C1555F"/>
    <w:rsid w:val="00C1556D"/>
    <w:rsid w:val="00C156AF"/>
    <w:rsid w:val="00C159CA"/>
    <w:rsid w:val="00C15F8C"/>
    <w:rsid w:val="00C16186"/>
    <w:rsid w:val="00C161FD"/>
    <w:rsid w:val="00C16270"/>
    <w:rsid w:val="00C16660"/>
    <w:rsid w:val="00C16A16"/>
    <w:rsid w:val="00C170C8"/>
    <w:rsid w:val="00C17172"/>
    <w:rsid w:val="00C1751A"/>
    <w:rsid w:val="00C177F3"/>
    <w:rsid w:val="00C17D69"/>
    <w:rsid w:val="00C201F8"/>
    <w:rsid w:val="00C202B3"/>
    <w:rsid w:val="00C2030D"/>
    <w:rsid w:val="00C2037D"/>
    <w:rsid w:val="00C204B1"/>
    <w:rsid w:val="00C2053F"/>
    <w:rsid w:val="00C20790"/>
    <w:rsid w:val="00C20A7D"/>
    <w:rsid w:val="00C20B48"/>
    <w:rsid w:val="00C20C3F"/>
    <w:rsid w:val="00C20CAA"/>
    <w:rsid w:val="00C20ECB"/>
    <w:rsid w:val="00C210E9"/>
    <w:rsid w:val="00C211E0"/>
    <w:rsid w:val="00C2145C"/>
    <w:rsid w:val="00C214F8"/>
    <w:rsid w:val="00C21AE8"/>
    <w:rsid w:val="00C21B8C"/>
    <w:rsid w:val="00C21EE0"/>
    <w:rsid w:val="00C2221C"/>
    <w:rsid w:val="00C2282C"/>
    <w:rsid w:val="00C229B4"/>
    <w:rsid w:val="00C22CE1"/>
    <w:rsid w:val="00C22F10"/>
    <w:rsid w:val="00C23384"/>
    <w:rsid w:val="00C2387C"/>
    <w:rsid w:val="00C23D8C"/>
    <w:rsid w:val="00C241D0"/>
    <w:rsid w:val="00C2479C"/>
    <w:rsid w:val="00C249E7"/>
    <w:rsid w:val="00C24B63"/>
    <w:rsid w:val="00C25004"/>
    <w:rsid w:val="00C25744"/>
    <w:rsid w:val="00C25B2B"/>
    <w:rsid w:val="00C25D33"/>
    <w:rsid w:val="00C26110"/>
    <w:rsid w:val="00C26298"/>
    <w:rsid w:val="00C262E8"/>
    <w:rsid w:val="00C263C2"/>
    <w:rsid w:val="00C26486"/>
    <w:rsid w:val="00C2694D"/>
    <w:rsid w:val="00C26AEC"/>
    <w:rsid w:val="00C26E23"/>
    <w:rsid w:val="00C26E51"/>
    <w:rsid w:val="00C26F3F"/>
    <w:rsid w:val="00C274E6"/>
    <w:rsid w:val="00C279B8"/>
    <w:rsid w:val="00C27BC0"/>
    <w:rsid w:val="00C27D76"/>
    <w:rsid w:val="00C27DC5"/>
    <w:rsid w:val="00C27F41"/>
    <w:rsid w:val="00C27FE1"/>
    <w:rsid w:val="00C30297"/>
    <w:rsid w:val="00C30511"/>
    <w:rsid w:val="00C3055F"/>
    <w:rsid w:val="00C30560"/>
    <w:rsid w:val="00C30567"/>
    <w:rsid w:val="00C3073E"/>
    <w:rsid w:val="00C308B4"/>
    <w:rsid w:val="00C30D5F"/>
    <w:rsid w:val="00C30E38"/>
    <w:rsid w:val="00C30ED7"/>
    <w:rsid w:val="00C30F89"/>
    <w:rsid w:val="00C31187"/>
    <w:rsid w:val="00C311AD"/>
    <w:rsid w:val="00C312D3"/>
    <w:rsid w:val="00C31334"/>
    <w:rsid w:val="00C3133E"/>
    <w:rsid w:val="00C317C5"/>
    <w:rsid w:val="00C31BF3"/>
    <w:rsid w:val="00C31C01"/>
    <w:rsid w:val="00C31DAC"/>
    <w:rsid w:val="00C32362"/>
    <w:rsid w:val="00C328E7"/>
    <w:rsid w:val="00C329AD"/>
    <w:rsid w:val="00C32A3C"/>
    <w:rsid w:val="00C3327F"/>
    <w:rsid w:val="00C332B1"/>
    <w:rsid w:val="00C3338C"/>
    <w:rsid w:val="00C33679"/>
    <w:rsid w:val="00C33B49"/>
    <w:rsid w:val="00C33BBE"/>
    <w:rsid w:val="00C34135"/>
    <w:rsid w:val="00C34195"/>
    <w:rsid w:val="00C3431D"/>
    <w:rsid w:val="00C3488A"/>
    <w:rsid w:val="00C348DC"/>
    <w:rsid w:val="00C34D05"/>
    <w:rsid w:val="00C34F0A"/>
    <w:rsid w:val="00C353E0"/>
    <w:rsid w:val="00C355F5"/>
    <w:rsid w:val="00C3592F"/>
    <w:rsid w:val="00C35A67"/>
    <w:rsid w:val="00C35CD7"/>
    <w:rsid w:val="00C35E78"/>
    <w:rsid w:val="00C35F3F"/>
    <w:rsid w:val="00C36231"/>
    <w:rsid w:val="00C363E8"/>
    <w:rsid w:val="00C368A5"/>
    <w:rsid w:val="00C3696C"/>
    <w:rsid w:val="00C36992"/>
    <w:rsid w:val="00C36AC4"/>
    <w:rsid w:val="00C36AE1"/>
    <w:rsid w:val="00C36C87"/>
    <w:rsid w:val="00C3703F"/>
    <w:rsid w:val="00C374F3"/>
    <w:rsid w:val="00C37514"/>
    <w:rsid w:val="00C375D3"/>
    <w:rsid w:val="00C377A8"/>
    <w:rsid w:val="00C37816"/>
    <w:rsid w:val="00C378BE"/>
    <w:rsid w:val="00C37947"/>
    <w:rsid w:val="00C4006F"/>
    <w:rsid w:val="00C40217"/>
    <w:rsid w:val="00C40898"/>
    <w:rsid w:val="00C40A4F"/>
    <w:rsid w:val="00C40B0D"/>
    <w:rsid w:val="00C40CF1"/>
    <w:rsid w:val="00C40F4F"/>
    <w:rsid w:val="00C4111E"/>
    <w:rsid w:val="00C4128C"/>
    <w:rsid w:val="00C417E6"/>
    <w:rsid w:val="00C41948"/>
    <w:rsid w:val="00C41A9C"/>
    <w:rsid w:val="00C41E83"/>
    <w:rsid w:val="00C41F6C"/>
    <w:rsid w:val="00C421C5"/>
    <w:rsid w:val="00C42273"/>
    <w:rsid w:val="00C4273C"/>
    <w:rsid w:val="00C42F8B"/>
    <w:rsid w:val="00C43938"/>
    <w:rsid w:val="00C43B3D"/>
    <w:rsid w:val="00C44192"/>
    <w:rsid w:val="00C4424F"/>
    <w:rsid w:val="00C44686"/>
    <w:rsid w:val="00C4483C"/>
    <w:rsid w:val="00C44DF0"/>
    <w:rsid w:val="00C44EC7"/>
    <w:rsid w:val="00C45050"/>
    <w:rsid w:val="00C4527C"/>
    <w:rsid w:val="00C4556D"/>
    <w:rsid w:val="00C4583F"/>
    <w:rsid w:val="00C459DE"/>
    <w:rsid w:val="00C45D7C"/>
    <w:rsid w:val="00C46119"/>
    <w:rsid w:val="00C4615D"/>
    <w:rsid w:val="00C467AE"/>
    <w:rsid w:val="00C467B9"/>
    <w:rsid w:val="00C46841"/>
    <w:rsid w:val="00C46B46"/>
    <w:rsid w:val="00C46BD4"/>
    <w:rsid w:val="00C4704C"/>
    <w:rsid w:val="00C471C7"/>
    <w:rsid w:val="00C4729C"/>
    <w:rsid w:val="00C4738F"/>
    <w:rsid w:val="00C47420"/>
    <w:rsid w:val="00C47698"/>
    <w:rsid w:val="00C476CD"/>
    <w:rsid w:val="00C477CC"/>
    <w:rsid w:val="00C47FF6"/>
    <w:rsid w:val="00C50526"/>
    <w:rsid w:val="00C5070B"/>
    <w:rsid w:val="00C50840"/>
    <w:rsid w:val="00C509A2"/>
    <w:rsid w:val="00C50A22"/>
    <w:rsid w:val="00C50B48"/>
    <w:rsid w:val="00C51032"/>
    <w:rsid w:val="00C51260"/>
    <w:rsid w:val="00C51566"/>
    <w:rsid w:val="00C519CF"/>
    <w:rsid w:val="00C51CF6"/>
    <w:rsid w:val="00C520FF"/>
    <w:rsid w:val="00C52358"/>
    <w:rsid w:val="00C52370"/>
    <w:rsid w:val="00C52677"/>
    <w:rsid w:val="00C52939"/>
    <w:rsid w:val="00C52A59"/>
    <w:rsid w:val="00C52AB6"/>
    <w:rsid w:val="00C52B3D"/>
    <w:rsid w:val="00C52D80"/>
    <w:rsid w:val="00C52DA3"/>
    <w:rsid w:val="00C52E01"/>
    <w:rsid w:val="00C5320E"/>
    <w:rsid w:val="00C533F8"/>
    <w:rsid w:val="00C5369D"/>
    <w:rsid w:val="00C53BC5"/>
    <w:rsid w:val="00C53CCC"/>
    <w:rsid w:val="00C53FB7"/>
    <w:rsid w:val="00C5425A"/>
    <w:rsid w:val="00C54819"/>
    <w:rsid w:val="00C54866"/>
    <w:rsid w:val="00C54A95"/>
    <w:rsid w:val="00C552EC"/>
    <w:rsid w:val="00C555AC"/>
    <w:rsid w:val="00C55930"/>
    <w:rsid w:val="00C56119"/>
    <w:rsid w:val="00C56129"/>
    <w:rsid w:val="00C56647"/>
    <w:rsid w:val="00C56935"/>
    <w:rsid w:val="00C56CB3"/>
    <w:rsid w:val="00C56D5E"/>
    <w:rsid w:val="00C56DB2"/>
    <w:rsid w:val="00C5708F"/>
    <w:rsid w:val="00C570E7"/>
    <w:rsid w:val="00C57316"/>
    <w:rsid w:val="00C57484"/>
    <w:rsid w:val="00C575CE"/>
    <w:rsid w:val="00C57765"/>
    <w:rsid w:val="00C578D4"/>
    <w:rsid w:val="00C57C66"/>
    <w:rsid w:val="00C57C95"/>
    <w:rsid w:val="00C57E45"/>
    <w:rsid w:val="00C57EC5"/>
    <w:rsid w:val="00C57EC6"/>
    <w:rsid w:val="00C57F4E"/>
    <w:rsid w:val="00C60023"/>
    <w:rsid w:val="00C600CE"/>
    <w:rsid w:val="00C605C9"/>
    <w:rsid w:val="00C60641"/>
    <w:rsid w:val="00C6093F"/>
    <w:rsid w:val="00C60DFC"/>
    <w:rsid w:val="00C60E95"/>
    <w:rsid w:val="00C6114A"/>
    <w:rsid w:val="00C612E0"/>
    <w:rsid w:val="00C616BF"/>
    <w:rsid w:val="00C618DB"/>
    <w:rsid w:val="00C619A3"/>
    <w:rsid w:val="00C61C9F"/>
    <w:rsid w:val="00C62243"/>
    <w:rsid w:val="00C624BE"/>
    <w:rsid w:val="00C6273B"/>
    <w:rsid w:val="00C62A4B"/>
    <w:rsid w:val="00C62A75"/>
    <w:rsid w:val="00C62C9F"/>
    <w:rsid w:val="00C62F65"/>
    <w:rsid w:val="00C62FDC"/>
    <w:rsid w:val="00C6316F"/>
    <w:rsid w:val="00C6343B"/>
    <w:rsid w:val="00C635CB"/>
    <w:rsid w:val="00C63ACE"/>
    <w:rsid w:val="00C63BDE"/>
    <w:rsid w:val="00C63E32"/>
    <w:rsid w:val="00C64090"/>
    <w:rsid w:val="00C64361"/>
    <w:rsid w:val="00C64709"/>
    <w:rsid w:val="00C65045"/>
    <w:rsid w:val="00C650A3"/>
    <w:rsid w:val="00C6544C"/>
    <w:rsid w:val="00C6566F"/>
    <w:rsid w:val="00C656B8"/>
    <w:rsid w:val="00C6577F"/>
    <w:rsid w:val="00C65908"/>
    <w:rsid w:val="00C663D7"/>
    <w:rsid w:val="00C6659B"/>
    <w:rsid w:val="00C66DEC"/>
    <w:rsid w:val="00C67329"/>
    <w:rsid w:val="00C67486"/>
    <w:rsid w:val="00C67A3B"/>
    <w:rsid w:val="00C67C5C"/>
    <w:rsid w:val="00C67D76"/>
    <w:rsid w:val="00C70177"/>
    <w:rsid w:val="00C703AB"/>
    <w:rsid w:val="00C704B2"/>
    <w:rsid w:val="00C706C5"/>
    <w:rsid w:val="00C70F35"/>
    <w:rsid w:val="00C71067"/>
    <w:rsid w:val="00C713ED"/>
    <w:rsid w:val="00C715C8"/>
    <w:rsid w:val="00C717A7"/>
    <w:rsid w:val="00C71A1C"/>
    <w:rsid w:val="00C71BF8"/>
    <w:rsid w:val="00C72070"/>
    <w:rsid w:val="00C7209E"/>
    <w:rsid w:val="00C72318"/>
    <w:rsid w:val="00C72370"/>
    <w:rsid w:val="00C724E6"/>
    <w:rsid w:val="00C725D0"/>
    <w:rsid w:val="00C72838"/>
    <w:rsid w:val="00C72989"/>
    <w:rsid w:val="00C729D2"/>
    <w:rsid w:val="00C72CFB"/>
    <w:rsid w:val="00C72E19"/>
    <w:rsid w:val="00C72EB9"/>
    <w:rsid w:val="00C72EF1"/>
    <w:rsid w:val="00C730D3"/>
    <w:rsid w:val="00C73329"/>
    <w:rsid w:val="00C735B6"/>
    <w:rsid w:val="00C7364C"/>
    <w:rsid w:val="00C73A28"/>
    <w:rsid w:val="00C73F54"/>
    <w:rsid w:val="00C741E3"/>
    <w:rsid w:val="00C74247"/>
    <w:rsid w:val="00C747A5"/>
    <w:rsid w:val="00C74866"/>
    <w:rsid w:val="00C748CC"/>
    <w:rsid w:val="00C748E4"/>
    <w:rsid w:val="00C75236"/>
    <w:rsid w:val="00C7527E"/>
    <w:rsid w:val="00C7571D"/>
    <w:rsid w:val="00C75BF9"/>
    <w:rsid w:val="00C75CE2"/>
    <w:rsid w:val="00C75D60"/>
    <w:rsid w:val="00C761F8"/>
    <w:rsid w:val="00C76420"/>
    <w:rsid w:val="00C764E8"/>
    <w:rsid w:val="00C76649"/>
    <w:rsid w:val="00C76703"/>
    <w:rsid w:val="00C76848"/>
    <w:rsid w:val="00C76862"/>
    <w:rsid w:val="00C768AB"/>
    <w:rsid w:val="00C76A13"/>
    <w:rsid w:val="00C76D90"/>
    <w:rsid w:val="00C76F82"/>
    <w:rsid w:val="00C76FB4"/>
    <w:rsid w:val="00C7703D"/>
    <w:rsid w:val="00C771CF"/>
    <w:rsid w:val="00C7772E"/>
    <w:rsid w:val="00C77C07"/>
    <w:rsid w:val="00C77DBF"/>
    <w:rsid w:val="00C800A2"/>
    <w:rsid w:val="00C800CC"/>
    <w:rsid w:val="00C802BE"/>
    <w:rsid w:val="00C803B0"/>
    <w:rsid w:val="00C80C79"/>
    <w:rsid w:val="00C812D9"/>
    <w:rsid w:val="00C8172C"/>
    <w:rsid w:val="00C817E3"/>
    <w:rsid w:val="00C817EA"/>
    <w:rsid w:val="00C82015"/>
    <w:rsid w:val="00C82140"/>
    <w:rsid w:val="00C8256E"/>
    <w:rsid w:val="00C826D0"/>
    <w:rsid w:val="00C82873"/>
    <w:rsid w:val="00C828B9"/>
    <w:rsid w:val="00C82906"/>
    <w:rsid w:val="00C829E5"/>
    <w:rsid w:val="00C82B3B"/>
    <w:rsid w:val="00C82CD9"/>
    <w:rsid w:val="00C82D41"/>
    <w:rsid w:val="00C82EB0"/>
    <w:rsid w:val="00C82FA4"/>
    <w:rsid w:val="00C83144"/>
    <w:rsid w:val="00C833D4"/>
    <w:rsid w:val="00C837E3"/>
    <w:rsid w:val="00C83BBB"/>
    <w:rsid w:val="00C83DCE"/>
    <w:rsid w:val="00C84147"/>
    <w:rsid w:val="00C842B1"/>
    <w:rsid w:val="00C84515"/>
    <w:rsid w:val="00C84937"/>
    <w:rsid w:val="00C8494D"/>
    <w:rsid w:val="00C84C94"/>
    <w:rsid w:val="00C84FCC"/>
    <w:rsid w:val="00C85202"/>
    <w:rsid w:val="00C85314"/>
    <w:rsid w:val="00C854A0"/>
    <w:rsid w:val="00C858DF"/>
    <w:rsid w:val="00C85996"/>
    <w:rsid w:val="00C85ABE"/>
    <w:rsid w:val="00C85C5A"/>
    <w:rsid w:val="00C85D05"/>
    <w:rsid w:val="00C85DB5"/>
    <w:rsid w:val="00C860AF"/>
    <w:rsid w:val="00C86455"/>
    <w:rsid w:val="00C86EDB"/>
    <w:rsid w:val="00C87045"/>
    <w:rsid w:val="00C8736A"/>
    <w:rsid w:val="00C873DC"/>
    <w:rsid w:val="00C87609"/>
    <w:rsid w:val="00C877A5"/>
    <w:rsid w:val="00C879EA"/>
    <w:rsid w:val="00C87C08"/>
    <w:rsid w:val="00C87E03"/>
    <w:rsid w:val="00C904B4"/>
    <w:rsid w:val="00C904D6"/>
    <w:rsid w:val="00C904F9"/>
    <w:rsid w:val="00C90819"/>
    <w:rsid w:val="00C90A72"/>
    <w:rsid w:val="00C90C10"/>
    <w:rsid w:val="00C911B8"/>
    <w:rsid w:val="00C912BF"/>
    <w:rsid w:val="00C9147D"/>
    <w:rsid w:val="00C915B1"/>
    <w:rsid w:val="00C91923"/>
    <w:rsid w:val="00C919F8"/>
    <w:rsid w:val="00C91BB9"/>
    <w:rsid w:val="00C91C8D"/>
    <w:rsid w:val="00C91E11"/>
    <w:rsid w:val="00C91EEE"/>
    <w:rsid w:val="00C92179"/>
    <w:rsid w:val="00C921A5"/>
    <w:rsid w:val="00C922D6"/>
    <w:rsid w:val="00C922DB"/>
    <w:rsid w:val="00C92408"/>
    <w:rsid w:val="00C92759"/>
    <w:rsid w:val="00C929A1"/>
    <w:rsid w:val="00C92E0E"/>
    <w:rsid w:val="00C92E7D"/>
    <w:rsid w:val="00C92EAD"/>
    <w:rsid w:val="00C93196"/>
    <w:rsid w:val="00C93480"/>
    <w:rsid w:val="00C934CB"/>
    <w:rsid w:val="00C9376B"/>
    <w:rsid w:val="00C939F8"/>
    <w:rsid w:val="00C940DC"/>
    <w:rsid w:val="00C9414B"/>
    <w:rsid w:val="00C94150"/>
    <w:rsid w:val="00C941E2"/>
    <w:rsid w:val="00C94201"/>
    <w:rsid w:val="00C949C7"/>
    <w:rsid w:val="00C949EB"/>
    <w:rsid w:val="00C94C43"/>
    <w:rsid w:val="00C94F84"/>
    <w:rsid w:val="00C9500D"/>
    <w:rsid w:val="00C9521A"/>
    <w:rsid w:val="00C95341"/>
    <w:rsid w:val="00C95492"/>
    <w:rsid w:val="00C954C5"/>
    <w:rsid w:val="00C954DB"/>
    <w:rsid w:val="00C9553A"/>
    <w:rsid w:val="00C95BEC"/>
    <w:rsid w:val="00C95CD5"/>
    <w:rsid w:val="00C9616E"/>
    <w:rsid w:val="00C96303"/>
    <w:rsid w:val="00C9643E"/>
    <w:rsid w:val="00C964E0"/>
    <w:rsid w:val="00C96C05"/>
    <w:rsid w:val="00C9743C"/>
    <w:rsid w:val="00C97AD0"/>
    <w:rsid w:val="00C97D6E"/>
    <w:rsid w:val="00C97FBE"/>
    <w:rsid w:val="00CA0116"/>
    <w:rsid w:val="00CA02D2"/>
    <w:rsid w:val="00CA0815"/>
    <w:rsid w:val="00CA0BE8"/>
    <w:rsid w:val="00CA0D53"/>
    <w:rsid w:val="00CA0F06"/>
    <w:rsid w:val="00CA0FCC"/>
    <w:rsid w:val="00CA111E"/>
    <w:rsid w:val="00CA141C"/>
    <w:rsid w:val="00CA1BE8"/>
    <w:rsid w:val="00CA1DC8"/>
    <w:rsid w:val="00CA2014"/>
    <w:rsid w:val="00CA2114"/>
    <w:rsid w:val="00CA23C9"/>
    <w:rsid w:val="00CA23E8"/>
    <w:rsid w:val="00CA2419"/>
    <w:rsid w:val="00CA2822"/>
    <w:rsid w:val="00CA2973"/>
    <w:rsid w:val="00CA2C0D"/>
    <w:rsid w:val="00CA2CFA"/>
    <w:rsid w:val="00CA31F9"/>
    <w:rsid w:val="00CA321A"/>
    <w:rsid w:val="00CA34A3"/>
    <w:rsid w:val="00CA34E5"/>
    <w:rsid w:val="00CA3B31"/>
    <w:rsid w:val="00CA3B44"/>
    <w:rsid w:val="00CA4031"/>
    <w:rsid w:val="00CA41F0"/>
    <w:rsid w:val="00CA4211"/>
    <w:rsid w:val="00CA43B3"/>
    <w:rsid w:val="00CA454B"/>
    <w:rsid w:val="00CA457C"/>
    <w:rsid w:val="00CA4636"/>
    <w:rsid w:val="00CA4878"/>
    <w:rsid w:val="00CA4BC0"/>
    <w:rsid w:val="00CA4F07"/>
    <w:rsid w:val="00CA4F15"/>
    <w:rsid w:val="00CA517C"/>
    <w:rsid w:val="00CA5650"/>
    <w:rsid w:val="00CA5A1C"/>
    <w:rsid w:val="00CA5A3C"/>
    <w:rsid w:val="00CA5BD8"/>
    <w:rsid w:val="00CA5C26"/>
    <w:rsid w:val="00CA5CA8"/>
    <w:rsid w:val="00CA5D25"/>
    <w:rsid w:val="00CA64AF"/>
    <w:rsid w:val="00CA68DB"/>
    <w:rsid w:val="00CA6AB9"/>
    <w:rsid w:val="00CA6BDB"/>
    <w:rsid w:val="00CA6D0D"/>
    <w:rsid w:val="00CA6FF5"/>
    <w:rsid w:val="00CA738C"/>
    <w:rsid w:val="00CA739A"/>
    <w:rsid w:val="00CA7403"/>
    <w:rsid w:val="00CA744A"/>
    <w:rsid w:val="00CA759F"/>
    <w:rsid w:val="00CA7C4E"/>
    <w:rsid w:val="00CA7C62"/>
    <w:rsid w:val="00CA7F26"/>
    <w:rsid w:val="00CB0157"/>
    <w:rsid w:val="00CB054E"/>
    <w:rsid w:val="00CB07C1"/>
    <w:rsid w:val="00CB0A28"/>
    <w:rsid w:val="00CB0FA1"/>
    <w:rsid w:val="00CB121C"/>
    <w:rsid w:val="00CB1343"/>
    <w:rsid w:val="00CB141A"/>
    <w:rsid w:val="00CB14A9"/>
    <w:rsid w:val="00CB14C5"/>
    <w:rsid w:val="00CB17E9"/>
    <w:rsid w:val="00CB1B70"/>
    <w:rsid w:val="00CB1CE3"/>
    <w:rsid w:val="00CB1E0D"/>
    <w:rsid w:val="00CB1F64"/>
    <w:rsid w:val="00CB240A"/>
    <w:rsid w:val="00CB2564"/>
    <w:rsid w:val="00CB286C"/>
    <w:rsid w:val="00CB28E9"/>
    <w:rsid w:val="00CB2953"/>
    <w:rsid w:val="00CB2F10"/>
    <w:rsid w:val="00CB352B"/>
    <w:rsid w:val="00CB3C4D"/>
    <w:rsid w:val="00CB3DE8"/>
    <w:rsid w:val="00CB3F4D"/>
    <w:rsid w:val="00CB439A"/>
    <w:rsid w:val="00CB4521"/>
    <w:rsid w:val="00CB4F74"/>
    <w:rsid w:val="00CB50A2"/>
    <w:rsid w:val="00CB5205"/>
    <w:rsid w:val="00CB52C7"/>
    <w:rsid w:val="00CB5390"/>
    <w:rsid w:val="00CB54A9"/>
    <w:rsid w:val="00CB56AD"/>
    <w:rsid w:val="00CB5930"/>
    <w:rsid w:val="00CB5B9C"/>
    <w:rsid w:val="00CB5DF7"/>
    <w:rsid w:val="00CB5FE2"/>
    <w:rsid w:val="00CB60E3"/>
    <w:rsid w:val="00CB6198"/>
    <w:rsid w:val="00CB61B6"/>
    <w:rsid w:val="00CB61F3"/>
    <w:rsid w:val="00CB61F7"/>
    <w:rsid w:val="00CB6292"/>
    <w:rsid w:val="00CB6580"/>
    <w:rsid w:val="00CB65BB"/>
    <w:rsid w:val="00CB65FB"/>
    <w:rsid w:val="00CB6B79"/>
    <w:rsid w:val="00CB7302"/>
    <w:rsid w:val="00CB7737"/>
    <w:rsid w:val="00CB7CC8"/>
    <w:rsid w:val="00CB7ED2"/>
    <w:rsid w:val="00CC0003"/>
    <w:rsid w:val="00CC029A"/>
    <w:rsid w:val="00CC0435"/>
    <w:rsid w:val="00CC04BE"/>
    <w:rsid w:val="00CC086D"/>
    <w:rsid w:val="00CC0A83"/>
    <w:rsid w:val="00CC0E36"/>
    <w:rsid w:val="00CC140F"/>
    <w:rsid w:val="00CC146E"/>
    <w:rsid w:val="00CC15BB"/>
    <w:rsid w:val="00CC1A50"/>
    <w:rsid w:val="00CC1BBA"/>
    <w:rsid w:val="00CC1D95"/>
    <w:rsid w:val="00CC1FAA"/>
    <w:rsid w:val="00CC20AB"/>
    <w:rsid w:val="00CC21FB"/>
    <w:rsid w:val="00CC23B1"/>
    <w:rsid w:val="00CC24C3"/>
    <w:rsid w:val="00CC276B"/>
    <w:rsid w:val="00CC2806"/>
    <w:rsid w:val="00CC2AFF"/>
    <w:rsid w:val="00CC2D39"/>
    <w:rsid w:val="00CC36DC"/>
    <w:rsid w:val="00CC381C"/>
    <w:rsid w:val="00CC38AC"/>
    <w:rsid w:val="00CC39B4"/>
    <w:rsid w:val="00CC3ADB"/>
    <w:rsid w:val="00CC3BB7"/>
    <w:rsid w:val="00CC3D78"/>
    <w:rsid w:val="00CC4137"/>
    <w:rsid w:val="00CC4291"/>
    <w:rsid w:val="00CC434A"/>
    <w:rsid w:val="00CC43C5"/>
    <w:rsid w:val="00CC43E1"/>
    <w:rsid w:val="00CC44B8"/>
    <w:rsid w:val="00CC44D7"/>
    <w:rsid w:val="00CC46C6"/>
    <w:rsid w:val="00CC50D2"/>
    <w:rsid w:val="00CC559D"/>
    <w:rsid w:val="00CC5A4F"/>
    <w:rsid w:val="00CC5CCA"/>
    <w:rsid w:val="00CC5DEA"/>
    <w:rsid w:val="00CC5E8F"/>
    <w:rsid w:val="00CC604D"/>
    <w:rsid w:val="00CC6078"/>
    <w:rsid w:val="00CC6090"/>
    <w:rsid w:val="00CC61C0"/>
    <w:rsid w:val="00CC6247"/>
    <w:rsid w:val="00CC6776"/>
    <w:rsid w:val="00CC695C"/>
    <w:rsid w:val="00CC6C2E"/>
    <w:rsid w:val="00CC6C6B"/>
    <w:rsid w:val="00CC7209"/>
    <w:rsid w:val="00CC727E"/>
    <w:rsid w:val="00CC72BE"/>
    <w:rsid w:val="00CC7357"/>
    <w:rsid w:val="00CC73BD"/>
    <w:rsid w:val="00CC77EF"/>
    <w:rsid w:val="00CC7A7D"/>
    <w:rsid w:val="00CC7AAF"/>
    <w:rsid w:val="00CD00C2"/>
    <w:rsid w:val="00CD01BA"/>
    <w:rsid w:val="00CD04ED"/>
    <w:rsid w:val="00CD04F4"/>
    <w:rsid w:val="00CD0C13"/>
    <w:rsid w:val="00CD1952"/>
    <w:rsid w:val="00CD229D"/>
    <w:rsid w:val="00CD22A4"/>
    <w:rsid w:val="00CD2452"/>
    <w:rsid w:val="00CD2646"/>
    <w:rsid w:val="00CD2945"/>
    <w:rsid w:val="00CD32A0"/>
    <w:rsid w:val="00CD3686"/>
    <w:rsid w:val="00CD3914"/>
    <w:rsid w:val="00CD3D6B"/>
    <w:rsid w:val="00CD3DEB"/>
    <w:rsid w:val="00CD43EF"/>
    <w:rsid w:val="00CD49D1"/>
    <w:rsid w:val="00CD4AB5"/>
    <w:rsid w:val="00CD4B1D"/>
    <w:rsid w:val="00CD4D71"/>
    <w:rsid w:val="00CD4E21"/>
    <w:rsid w:val="00CD500B"/>
    <w:rsid w:val="00CD511A"/>
    <w:rsid w:val="00CD523D"/>
    <w:rsid w:val="00CD542E"/>
    <w:rsid w:val="00CD56AC"/>
    <w:rsid w:val="00CD5780"/>
    <w:rsid w:val="00CD5823"/>
    <w:rsid w:val="00CD594E"/>
    <w:rsid w:val="00CD5BEC"/>
    <w:rsid w:val="00CD5C69"/>
    <w:rsid w:val="00CD5DF5"/>
    <w:rsid w:val="00CD61AA"/>
    <w:rsid w:val="00CD62FD"/>
    <w:rsid w:val="00CD64B0"/>
    <w:rsid w:val="00CD654B"/>
    <w:rsid w:val="00CD712F"/>
    <w:rsid w:val="00CD71EE"/>
    <w:rsid w:val="00CD73A1"/>
    <w:rsid w:val="00CD73F3"/>
    <w:rsid w:val="00CD73F4"/>
    <w:rsid w:val="00CD7437"/>
    <w:rsid w:val="00CD7741"/>
    <w:rsid w:val="00CD7A05"/>
    <w:rsid w:val="00CE001F"/>
    <w:rsid w:val="00CE0190"/>
    <w:rsid w:val="00CE0192"/>
    <w:rsid w:val="00CE01B2"/>
    <w:rsid w:val="00CE0555"/>
    <w:rsid w:val="00CE0606"/>
    <w:rsid w:val="00CE08F1"/>
    <w:rsid w:val="00CE0969"/>
    <w:rsid w:val="00CE09DF"/>
    <w:rsid w:val="00CE0BFC"/>
    <w:rsid w:val="00CE0C34"/>
    <w:rsid w:val="00CE128A"/>
    <w:rsid w:val="00CE136A"/>
    <w:rsid w:val="00CE13F3"/>
    <w:rsid w:val="00CE1470"/>
    <w:rsid w:val="00CE17C2"/>
    <w:rsid w:val="00CE184D"/>
    <w:rsid w:val="00CE194C"/>
    <w:rsid w:val="00CE19EC"/>
    <w:rsid w:val="00CE1F7D"/>
    <w:rsid w:val="00CE223E"/>
    <w:rsid w:val="00CE227A"/>
    <w:rsid w:val="00CE24A2"/>
    <w:rsid w:val="00CE2ACE"/>
    <w:rsid w:val="00CE2B56"/>
    <w:rsid w:val="00CE2C6D"/>
    <w:rsid w:val="00CE2CFB"/>
    <w:rsid w:val="00CE2DEE"/>
    <w:rsid w:val="00CE305F"/>
    <w:rsid w:val="00CE31C3"/>
    <w:rsid w:val="00CE380E"/>
    <w:rsid w:val="00CE398D"/>
    <w:rsid w:val="00CE3D16"/>
    <w:rsid w:val="00CE3E59"/>
    <w:rsid w:val="00CE3FAA"/>
    <w:rsid w:val="00CE41AC"/>
    <w:rsid w:val="00CE4375"/>
    <w:rsid w:val="00CE454E"/>
    <w:rsid w:val="00CE4B4B"/>
    <w:rsid w:val="00CE4C2A"/>
    <w:rsid w:val="00CE52AF"/>
    <w:rsid w:val="00CE54DA"/>
    <w:rsid w:val="00CE5546"/>
    <w:rsid w:val="00CE59FF"/>
    <w:rsid w:val="00CE5B34"/>
    <w:rsid w:val="00CE5F21"/>
    <w:rsid w:val="00CE5F3D"/>
    <w:rsid w:val="00CE60FF"/>
    <w:rsid w:val="00CE610B"/>
    <w:rsid w:val="00CE6DFE"/>
    <w:rsid w:val="00CE74BB"/>
    <w:rsid w:val="00CE752C"/>
    <w:rsid w:val="00CE76C3"/>
    <w:rsid w:val="00CE7785"/>
    <w:rsid w:val="00CE7825"/>
    <w:rsid w:val="00CE7C7B"/>
    <w:rsid w:val="00CE7CCA"/>
    <w:rsid w:val="00CE7D02"/>
    <w:rsid w:val="00CE7E1B"/>
    <w:rsid w:val="00CE7E72"/>
    <w:rsid w:val="00CF05DB"/>
    <w:rsid w:val="00CF0ABD"/>
    <w:rsid w:val="00CF0B72"/>
    <w:rsid w:val="00CF0D1C"/>
    <w:rsid w:val="00CF1098"/>
    <w:rsid w:val="00CF1200"/>
    <w:rsid w:val="00CF1330"/>
    <w:rsid w:val="00CF1729"/>
    <w:rsid w:val="00CF1849"/>
    <w:rsid w:val="00CF18A1"/>
    <w:rsid w:val="00CF1C66"/>
    <w:rsid w:val="00CF2323"/>
    <w:rsid w:val="00CF24F6"/>
    <w:rsid w:val="00CF282C"/>
    <w:rsid w:val="00CF2D6D"/>
    <w:rsid w:val="00CF2D87"/>
    <w:rsid w:val="00CF2E95"/>
    <w:rsid w:val="00CF2ED0"/>
    <w:rsid w:val="00CF37F6"/>
    <w:rsid w:val="00CF391C"/>
    <w:rsid w:val="00CF3F0D"/>
    <w:rsid w:val="00CF4231"/>
    <w:rsid w:val="00CF429A"/>
    <w:rsid w:val="00CF4377"/>
    <w:rsid w:val="00CF4581"/>
    <w:rsid w:val="00CF46CC"/>
    <w:rsid w:val="00CF4853"/>
    <w:rsid w:val="00CF4900"/>
    <w:rsid w:val="00CF4DDC"/>
    <w:rsid w:val="00CF4DE7"/>
    <w:rsid w:val="00CF4EBF"/>
    <w:rsid w:val="00CF4EF3"/>
    <w:rsid w:val="00CF4F1C"/>
    <w:rsid w:val="00CF51DC"/>
    <w:rsid w:val="00CF5330"/>
    <w:rsid w:val="00CF5420"/>
    <w:rsid w:val="00CF56D7"/>
    <w:rsid w:val="00CF5830"/>
    <w:rsid w:val="00CF5DE4"/>
    <w:rsid w:val="00CF5E9B"/>
    <w:rsid w:val="00CF612F"/>
    <w:rsid w:val="00CF632A"/>
    <w:rsid w:val="00CF6804"/>
    <w:rsid w:val="00CF6907"/>
    <w:rsid w:val="00CF6A1B"/>
    <w:rsid w:val="00CF6AE4"/>
    <w:rsid w:val="00CF6B39"/>
    <w:rsid w:val="00CF6DFA"/>
    <w:rsid w:val="00CF71DE"/>
    <w:rsid w:val="00CF7206"/>
    <w:rsid w:val="00CF73A1"/>
    <w:rsid w:val="00CF7840"/>
    <w:rsid w:val="00CF7B14"/>
    <w:rsid w:val="00CF7D0C"/>
    <w:rsid w:val="00D001A4"/>
    <w:rsid w:val="00D00697"/>
    <w:rsid w:val="00D006C0"/>
    <w:rsid w:val="00D00911"/>
    <w:rsid w:val="00D00AA3"/>
    <w:rsid w:val="00D00AD3"/>
    <w:rsid w:val="00D00B4F"/>
    <w:rsid w:val="00D00D0B"/>
    <w:rsid w:val="00D00E9A"/>
    <w:rsid w:val="00D010E2"/>
    <w:rsid w:val="00D0126D"/>
    <w:rsid w:val="00D012DE"/>
    <w:rsid w:val="00D01340"/>
    <w:rsid w:val="00D014F7"/>
    <w:rsid w:val="00D01561"/>
    <w:rsid w:val="00D01573"/>
    <w:rsid w:val="00D01A85"/>
    <w:rsid w:val="00D01B04"/>
    <w:rsid w:val="00D01B11"/>
    <w:rsid w:val="00D01D5C"/>
    <w:rsid w:val="00D01FE4"/>
    <w:rsid w:val="00D02152"/>
    <w:rsid w:val="00D021B9"/>
    <w:rsid w:val="00D021C3"/>
    <w:rsid w:val="00D0298D"/>
    <w:rsid w:val="00D02AAB"/>
    <w:rsid w:val="00D02F98"/>
    <w:rsid w:val="00D02FF9"/>
    <w:rsid w:val="00D03151"/>
    <w:rsid w:val="00D03445"/>
    <w:rsid w:val="00D03496"/>
    <w:rsid w:val="00D03566"/>
    <w:rsid w:val="00D0393F"/>
    <w:rsid w:val="00D039CB"/>
    <w:rsid w:val="00D03A8B"/>
    <w:rsid w:val="00D041EB"/>
    <w:rsid w:val="00D0455C"/>
    <w:rsid w:val="00D045C9"/>
    <w:rsid w:val="00D048CA"/>
    <w:rsid w:val="00D049C6"/>
    <w:rsid w:val="00D053C5"/>
    <w:rsid w:val="00D056F3"/>
    <w:rsid w:val="00D0573B"/>
    <w:rsid w:val="00D0578A"/>
    <w:rsid w:val="00D05826"/>
    <w:rsid w:val="00D05C07"/>
    <w:rsid w:val="00D05D16"/>
    <w:rsid w:val="00D067FB"/>
    <w:rsid w:val="00D068C0"/>
    <w:rsid w:val="00D06932"/>
    <w:rsid w:val="00D0699A"/>
    <w:rsid w:val="00D06AFD"/>
    <w:rsid w:val="00D06C92"/>
    <w:rsid w:val="00D06E0A"/>
    <w:rsid w:val="00D06F22"/>
    <w:rsid w:val="00D06FC0"/>
    <w:rsid w:val="00D07349"/>
    <w:rsid w:val="00D0757F"/>
    <w:rsid w:val="00D1000D"/>
    <w:rsid w:val="00D101F7"/>
    <w:rsid w:val="00D10259"/>
    <w:rsid w:val="00D102AB"/>
    <w:rsid w:val="00D102B5"/>
    <w:rsid w:val="00D11307"/>
    <w:rsid w:val="00D115E2"/>
    <w:rsid w:val="00D116C8"/>
    <w:rsid w:val="00D11C82"/>
    <w:rsid w:val="00D11D43"/>
    <w:rsid w:val="00D11E8C"/>
    <w:rsid w:val="00D12044"/>
    <w:rsid w:val="00D121FD"/>
    <w:rsid w:val="00D124E6"/>
    <w:rsid w:val="00D1255F"/>
    <w:rsid w:val="00D1263F"/>
    <w:rsid w:val="00D12847"/>
    <w:rsid w:val="00D1292F"/>
    <w:rsid w:val="00D12D00"/>
    <w:rsid w:val="00D12E9E"/>
    <w:rsid w:val="00D13167"/>
    <w:rsid w:val="00D1337F"/>
    <w:rsid w:val="00D13852"/>
    <w:rsid w:val="00D13E2C"/>
    <w:rsid w:val="00D140EE"/>
    <w:rsid w:val="00D145C4"/>
    <w:rsid w:val="00D145F5"/>
    <w:rsid w:val="00D14798"/>
    <w:rsid w:val="00D1493D"/>
    <w:rsid w:val="00D149A9"/>
    <w:rsid w:val="00D14E08"/>
    <w:rsid w:val="00D14EA1"/>
    <w:rsid w:val="00D1509D"/>
    <w:rsid w:val="00D151B2"/>
    <w:rsid w:val="00D151C4"/>
    <w:rsid w:val="00D151D4"/>
    <w:rsid w:val="00D15381"/>
    <w:rsid w:val="00D157E1"/>
    <w:rsid w:val="00D15EB1"/>
    <w:rsid w:val="00D160FE"/>
    <w:rsid w:val="00D1641E"/>
    <w:rsid w:val="00D165C8"/>
    <w:rsid w:val="00D167C8"/>
    <w:rsid w:val="00D16C7A"/>
    <w:rsid w:val="00D17021"/>
    <w:rsid w:val="00D170B2"/>
    <w:rsid w:val="00D17331"/>
    <w:rsid w:val="00D17567"/>
    <w:rsid w:val="00D17EEB"/>
    <w:rsid w:val="00D20932"/>
    <w:rsid w:val="00D209D6"/>
    <w:rsid w:val="00D20A0F"/>
    <w:rsid w:val="00D20A5D"/>
    <w:rsid w:val="00D20EF7"/>
    <w:rsid w:val="00D20F14"/>
    <w:rsid w:val="00D210B9"/>
    <w:rsid w:val="00D213A5"/>
    <w:rsid w:val="00D2188D"/>
    <w:rsid w:val="00D21A74"/>
    <w:rsid w:val="00D21AE5"/>
    <w:rsid w:val="00D21DAF"/>
    <w:rsid w:val="00D21E76"/>
    <w:rsid w:val="00D224BE"/>
    <w:rsid w:val="00D22531"/>
    <w:rsid w:val="00D227DB"/>
    <w:rsid w:val="00D2280D"/>
    <w:rsid w:val="00D22824"/>
    <w:rsid w:val="00D228BE"/>
    <w:rsid w:val="00D22C88"/>
    <w:rsid w:val="00D23078"/>
    <w:rsid w:val="00D230B0"/>
    <w:rsid w:val="00D23594"/>
    <w:rsid w:val="00D236B5"/>
    <w:rsid w:val="00D23771"/>
    <w:rsid w:val="00D23A81"/>
    <w:rsid w:val="00D23ADE"/>
    <w:rsid w:val="00D23BB1"/>
    <w:rsid w:val="00D23DD3"/>
    <w:rsid w:val="00D23E9D"/>
    <w:rsid w:val="00D24439"/>
    <w:rsid w:val="00D244DB"/>
    <w:rsid w:val="00D245B7"/>
    <w:rsid w:val="00D246E7"/>
    <w:rsid w:val="00D24891"/>
    <w:rsid w:val="00D24BD4"/>
    <w:rsid w:val="00D24EB1"/>
    <w:rsid w:val="00D24F7E"/>
    <w:rsid w:val="00D25454"/>
    <w:rsid w:val="00D26185"/>
    <w:rsid w:val="00D26326"/>
    <w:rsid w:val="00D2685D"/>
    <w:rsid w:val="00D26EF5"/>
    <w:rsid w:val="00D26F1E"/>
    <w:rsid w:val="00D26F8C"/>
    <w:rsid w:val="00D26F96"/>
    <w:rsid w:val="00D27190"/>
    <w:rsid w:val="00D27476"/>
    <w:rsid w:val="00D274E3"/>
    <w:rsid w:val="00D27586"/>
    <w:rsid w:val="00D276CA"/>
    <w:rsid w:val="00D27811"/>
    <w:rsid w:val="00D27860"/>
    <w:rsid w:val="00D279AD"/>
    <w:rsid w:val="00D279D3"/>
    <w:rsid w:val="00D27C4B"/>
    <w:rsid w:val="00D27E74"/>
    <w:rsid w:val="00D27F90"/>
    <w:rsid w:val="00D3001D"/>
    <w:rsid w:val="00D301C3"/>
    <w:rsid w:val="00D3021D"/>
    <w:rsid w:val="00D30394"/>
    <w:rsid w:val="00D30748"/>
    <w:rsid w:val="00D30B8B"/>
    <w:rsid w:val="00D30F57"/>
    <w:rsid w:val="00D30F88"/>
    <w:rsid w:val="00D3103C"/>
    <w:rsid w:val="00D310EB"/>
    <w:rsid w:val="00D311AA"/>
    <w:rsid w:val="00D31443"/>
    <w:rsid w:val="00D316A1"/>
    <w:rsid w:val="00D31831"/>
    <w:rsid w:val="00D319A1"/>
    <w:rsid w:val="00D31D59"/>
    <w:rsid w:val="00D321FF"/>
    <w:rsid w:val="00D32448"/>
    <w:rsid w:val="00D3275B"/>
    <w:rsid w:val="00D328BF"/>
    <w:rsid w:val="00D329F1"/>
    <w:rsid w:val="00D32AA7"/>
    <w:rsid w:val="00D32FC8"/>
    <w:rsid w:val="00D3309A"/>
    <w:rsid w:val="00D33142"/>
    <w:rsid w:val="00D33F21"/>
    <w:rsid w:val="00D344FE"/>
    <w:rsid w:val="00D34603"/>
    <w:rsid w:val="00D34AE7"/>
    <w:rsid w:val="00D34C8C"/>
    <w:rsid w:val="00D35013"/>
    <w:rsid w:val="00D350B1"/>
    <w:rsid w:val="00D35315"/>
    <w:rsid w:val="00D353ED"/>
    <w:rsid w:val="00D3558D"/>
    <w:rsid w:val="00D355F0"/>
    <w:rsid w:val="00D35622"/>
    <w:rsid w:val="00D35635"/>
    <w:rsid w:val="00D35727"/>
    <w:rsid w:val="00D35B46"/>
    <w:rsid w:val="00D35E56"/>
    <w:rsid w:val="00D35F52"/>
    <w:rsid w:val="00D362FC"/>
    <w:rsid w:val="00D3648B"/>
    <w:rsid w:val="00D3664E"/>
    <w:rsid w:val="00D368A0"/>
    <w:rsid w:val="00D369ED"/>
    <w:rsid w:val="00D36C71"/>
    <w:rsid w:val="00D36EB2"/>
    <w:rsid w:val="00D36F0C"/>
    <w:rsid w:val="00D36F66"/>
    <w:rsid w:val="00D36FE4"/>
    <w:rsid w:val="00D3716F"/>
    <w:rsid w:val="00D37502"/>
    <w:rsid w:val="00D377CB"/>
    <w:rsid w:val="00D3797B"/>
    <w:rsid w:val="00D37D19"/>
    <w:rsid w:val="00D37F4E"/>
    <w:rsid w:val="00D402E5"/>
    <w:rsid w:val="00D40350"/>
    <w:rsid w:val="00D403E8"/>
    <w:rsid w:val="00D40457"/>
    <w:rsid w:val="00D40885"/>
    <w:rsid w:val="00D408CA"/>
    <w:rsid w:val="00D4093E"/>
    <w:rsid w:val="00D40C3E"/>
    <w:rsid w:val="00D40D9D"/>
    <w:rsid w:val="00D40F20"/>
    <w:rsid w:val="00D40FC1"/>
    <w:rsid w:val="00D4101A"/>
    <w:rsid w:val="00D41195"/>
    <w:rsid w:val="00D412D5"/>
    <w:rsid w:val="00D4194B"/>
    <w:rsid w:val="00D41AD0"/>
    <w:rsid w:val="00D41CD1"/>
    <w:rsid w:val="00D41D72"/>
    <w:rsid w:val="00D420E9"/>
    <w:rsid w:val="00D42573"/>
    <w:rsid w:val="00D425C1"/>
    <w:rsid w:val="00D42894"/>
    <w:rsid w:val="00D437C5"/>
    <w:rsid w:val="00D43864"/>
    <w:rsid w:val="00D43901"/>
    <w:rsid w:val="00D439DD"/>
    <w:rsid w:val="00D43AC8"/>
    <w:rsid w:val="00D43EEC"/>
    <w:rsid w:val="00D43F5B"/>
    <w:rsid w:val="00D440E7"/>
    <w:rsid w:val="00D442A9"/>
    <w:rsid w:val="00D444C6"/>
    <w:rsid w:val="00D44580"/>
    <w:rsid w:val="00D446A0"/>
    <w:rsid w:val="00D446BD"/>
    <w:rsid w:val="00D44ABD"/>
    <w:rsid w:val="00D44B23"/>
    <w:rsid w:val="00D44C9B"/>
    <w:rsid w:val="00D452AD"/>
    <w:rsid w:val="00D4551E"/>
    <w:rsid w:val="00D458C0"/>
    <w:rsid w:val="00D45EDE"/>
    <w:rsid w:val="00D45F9C"/>
    <w:rsid w:val="00D46100"/>
    <w:rsid w:val="00D4659E"/>
    <w:rsid w:val="00D466BF"/>
    <w:rsid w:val="00D4675A"/>
    <w:rsid w:val="00D4703A"/>
    <w:rsid w:val="00D4757B"/>
    <w:rsid w:val="00D4767F"/>
    <w:rsid w:val="00D476AB"/>
    <w:rsid w:val="00D47AB3"/>
    <w:rsid w:val="00D47AC7"/>
    <w:rsid w:val="00D47B1F"/>
    <w:rsid w:val="00D47C1A"/>
    <w:rsid w:val="00D47C56"/>
    <w:rsid w:val="00D47D3E"/>
    <w:rsid w:val="00D47DDD"/>
    <w:rsid w:val="00D500E0"/>
    <w:rsid w:val="00D50263"/>
    <w:rsid w:val="00D50409"/>
    <w:rsid w:val="00D50879"/>
    <w:rsid w:val="00D508B9"/>
    <w:rsid w:val="00D50A58"/>
    <w:rsid w:val="00D51198"/>
    <w:rsid w:val="00D5132A"/>
    <w:rsid w:val="00D51610"/>
    <w:rsid w:val="00D516C9"/>
    <w:rsid w:val="00D51759"/>
    <w:rsid w:val="00D51BA3"/>
    <w:rsid w:val="00D51BC2"/>
    <w:rsid w:val="00D51C69"/>
    <w:rsid w:val="00D51F9F"/>
    <w:rsid w:val="00D522AA"/>
    <w:rsid w:val="00D523BE"/>
    <w:rsid w:val="00D524FF"/>
    <w:rsid w:val="00D52B5F"/>
    <w:rsid w:val="00D52DA7"/>
    <w:rsid w:val="00D53147"/>
    <w:rsid w:val="00D532BA"/>
    <w:rsid w:val="00D532C7"/>
    <w:rsid w:val="00D534A7"/>
    <w:rsid w:val="00D53587"/>
    <w:rsid w:val="00D53733"/>
    <w:rsid w:val="00D53C27"/>
    <w:rsid w:val="00D53EA7"/>
    <w:rsid w:val="00D53FCC"/>
    <w:rsid w:val="00D5401F"/>
    <w:rsid w:val="00D54794"/>
    <w:rsid w:val="00D5480E"/>
    <w:rsid w:val="00D54858"/>
    <w:rsid w:val="00D549A5"/>
    <w:rsid w:val="00D549C1"/>
    <w:rsid w:val="00D549EC"/>
    <w:rsid w:val="00D54BA1"/>
    <w:rsid w:val="00D54FA5"/>
    <w:rsid w:val="00D5507E"/>
    <w:rsid w:val="00D550C6"/>
    <w:rsid w:val="00D55104"/>
    <w:rsid w:val="00D5513A"/>
    <w:rsid w:val="00D55730"/>
    <w:rsid w:val="00D55CF6"/>
    <w:rsid w:val="00D56113"/>
    <w:rsid w:val="00D5663C"/>
    <w:rsid w:val="00D566E7"/>
    <w:rsid w:val="00D56CFC"/>
    <w:rsid w:val="00D56D0A"/>
    <w:rsid w:val="00D56EBA"/>
    <w:rsid w:val="00D56EE5"/>
    <w:rsid w:val="00D57109"/>
    <w:rsid w:val="00D571A5"/>
    <w:rsid w:val="00D57AC5"/>
    <w:rsid w:val="00D57B42"/>
    <w:rsid w:val="00D57D89"/>
    <w:rsid w:val="00D57D91"/>
    <w:rsid w:val="00D57F8E"/>
    <w:rsid w:val="00D602A1"/>
    <w:rsid w:val="00D602BE"/>
    <w:rsid w:val="00D607CF"/>
    <w:rsid w:val="00D60833"/>
    <w:rsid w:val="00D60971"/>
    <w:rsid w:val="00D60AB3"/>
    <w:rsid w:val="00D60EDE"/>
    <w:rsid w:val="00D61128"/>
    <w:rsid w:val="00D615D6"/>
    <w:rsid w:val="00D619DA"/>
    <w:rsid w:val="00D61B9D"/>
    <w:rsid w:val="00D61C45"/>
    <w:rsid w:val="00D6210D"/>
    <w:rsid w:val="00D6228D"/>
    <w:rsid w:val="00D62567"/>
    <w:rsid w:val="00D6259B"/>
    <w:rsid w:val="00D625B4"/>
    <w:rsid w:val="00D628B7"/>
    <w:rsid w:val="00D62ABF"/>
    <w:rsid w:val="00D62BF8"/>
    <w:rsid w:val="00D62D16"/>
    <w:rsid w:val="00D62E13"/>
    <w:rsid w:val="00D62E4E"/>
    <w:rsid w:val="00D6304F"/>
    <w:rsid w:val="00D6309C"/>
    <w:rsid w:val="00D63238"/>
    <w:rsid w:val="00D6352E"/>
    <w:rsid w:val="00D635FD"/>
    <w:rsid w:val="00D636D2"/>
    <w:rsid w:val="00D63706"/>
    <w:rsid w:val="00D63D3A"/>
    <w:rsid w:val="00D63D63"/>
    <w:rsid w:val="00D640E8"/>
    <w:rsid w:val="00D64152"/>
    <w:rsid w:val="00D643F4"/>
    <w:rsid w:val="00D64C35"/>
    <w:rsid w:val="00D64CEC"/>
    <w:rsid w:val="00D64E0A"/>
    <w:rsid w:val="00D64EBB"/>
    <w:rsid w:val="00D650F4"/>
    <w:rsid w:val="00D65476"/>
    <w:rsid w:val="00D655C3"/>
    <w:rsid w:val="00D656BF"/>
    <w:rsid w:val="00D65806"/>
    <w:rsid w:val="00D65BB2"/>
    <w:rsid w:val="00D65C00"/>
    <w:rsid w:val="00D65C79"/>
    <w:rsid w:val="00D65D68"/>
    <w:rsid w:val="00D662B6"/>
    <w:rsid w:val="00D66853"/>
    <w:rsid w:val="00D668CE"/>
    <w:rsid w:val="00D66A81"/>
    <w:rsid w:val="00D66C9C"/>
    <w:rsid w:val="00D6727D"/>
    <w:rsid w:val="00D6748B"/>
    <w:rsid w:val="00D679CC"/>
    <w:rsid w:val="00D67B8F"/>
    <w:rsid w:val="00D67C9A"/>
    <w:rsid w:val="00D70106"/>
    <w:rsid w:val="00D70119"/>
    <w:rsid w:val="00D70548"/>
    <w:rsid w:val="00D7059E"/>
    <w:rsid w:val="00D70BC5"/>
    <w:rsid w:val="00D70F82"/>
    <w:rsid w:val="00D7160A"/>
    <w:rsid w:val="00D7162C"/>
    <w:rsid w:val="00D718CA"/>
    <w:rsid w:val="00D719C0"/>
    <w:rsid w:val="00D71BD0"/>
    <w:rsid w:val="00D72448"/>
    <w:rsid w:val="00D72483"/>
    <w:rsid w:val="00D7251C"/>
    <w:rsid w:val="00D72BCC"/>
    <w:rsid w:val="00D72F68"/>
    <w:rsid w:val="00D735A7"/>
    <w:rsid w:val="00D738A9"/>
    <w:rsid w:val="00D7392E"/>
    <w:rsid w:val="00D73C42"/>
    <w:rsid w:val="00D73CF2"/>
    <w:rsid w:val="00D73D5B"/>
    <w:rsid w:val="00D74312"/>
    <w:rsid w:val="00D74849"/>
    <w:rsid w:val="00D7489B"/>
    <w:rsid w:val="00D74BDD"/>
    <w:rsid w:val="00D74D91"/>
    <w:rsid w:val="00D7506A"/>
    <w:rsid w:val="00D7536F"/>
    <w:rsid w:val="00D753FC"/>
    <w:rsid w:val="00D758C4"/>
    <w:rsid w:val="00D75909"/>
    <w:rsid w:val="00D75ACC"/>
    <w:rsid w:val="00D75B2A"/>
    <w:rsid w:val="00D763E3"/>
    <w:rsid w:val="00D7645E"/>
    <w:rsid w:val="00D76929"/>
    <w:rsid w:val="00D769E3"/>
    <w:rsid w:val="00D76C90"/>
    <w:rsid w:val="00D76EA3"/>
    <w:rsid w:val="00D775CB"/>
    <w:rsid w:val="00D777CC"/>
    <w:rsid w:val="00D779A5"/>
    <w:rsid w:val="00D77C06"/>
    <w:rsid w:val="00D77EA7"/>
    <w:rsid w:val="00D800B8"/>
    <w:rsid w:val="00D8037D"/>
    <w:rsid w:val="00D806EE"/>
    <w:rsid w:val="00D80806"/>
    <w:rsid w:val="00D8089F"/>
    <w:rsid w:val="00D80C12"/>
    <w:rsid w:val="00D80F91"/>
    <w:rsid w:val="00D80FC1"/>
    <w:rsid w:val="00D81427"/>
    <w:rsid w:val="00D81553"/>
    <w:rsid w:val="00D81699"/>
    <w:rsid w:val="00D817E8"/>
    <w:rsid w:val="00D81D8F"/>
    <w:rsid w:val="00D8286D"/>
    <w:rsid w:val="00D82AC2"/>
    <w:rsid w:val="00D82AE5"/>
    <w:rsid w:val="00D82BC4"/>
    <w:rsid w:val="00D82C8E"/>
    <w:rsid w:val="00D82D48"/>
    <w:rsid w:val="00D82E94"/>
    <w:rsid w:val="00D830FA"/>
    <w:rsid w:val="00D833D9"/>
    <w:rsid w:val="00D8368F"/>
    <w:rsid w:val="00D837FD"/>
    <w:rsid w:val="00D83908"/>
    <w:rsid w:val="00D83BD9"/>
    <w:rsid w:val="00D8419D"/>
    <w:rsid w:val="00D84680"/>
    <w:rsid w:val="00D84693"/>
    <w:rsid w:val="00D8483B"/>
    <w:rsid w:val="00D84B29"/>
    <w:rsid w:val="00D85385"/>
    <w:rsid w:val="00D85590"/>
    <w:rsid w:val="00D8564A"/>
    <w:rsid w:val="00D85667"/>
    <w:rsid w:val="00D85800"/>
    <w:rsid w:val="00D859BC"/>
    <w:rsid w:val="00D85AB3"/>
    <w:rsid w:val="00D85BD2"/>
    <w:rsid w:val="00D85E22"/>
    <w:rsid w:val="00D85EB8"/>
    <w:rsid w:val="00D85F41"/>
    <w:rsid w:val="00D8636E"/>
    <w:rsid w:val="00D864EC"/>
    <w:rsid w:val="00D865CF"/>
    <w:rsid w:val="00D8682B"/>
    <w:rsid w:val="00D869C6"/>
    <w:rsid w:val="00D86CB4"/>
    <w:rsid w:val="00D86E94"/>
    <w:rsid w:val="00D870A3"/>
    <w:rsid w:val="00D87109"/>
    <w:rsid w:val="00D872F4"/>
    <w:rsid w:val="00D8757C"/>
    <w:rsid w:val="00D87746"/>
    <w:rsid w:val="00D8782A"/>
    <w:rsid w:val="00D87A0A"/>
    <w:rsid w:val="00D90038"/>
    <w:rsid w:val="00D90295"/>
    <w:rsid w:val="00D90405"/>
    <w:rsid w:val="00D907D6"/>
    <w:rsid w:val="00D9088C"/>
    <w:rsid w:val="00D90AC1"/>
    <w:rsid w:val="00D90B74"/>
    <w:rsid w:val="00D912AE"/>
    <w:rsid w:val="00D92617"/>
    <w:rsid w:val="00D929C5"/>
    <w:rsid w:val="00D92C7F"/>
    <w:rsid w:val="00D92D13"/>
    <w:rsid w:val="00D92F18"/>
    <w:rsid w:val="00D92F83"/>
    <w:rsid w:val="00D93329"/>
    <w:rsid w:val="00D936CC"/>
    <w:rsid w:val="00D93893"/>
    <w:rsid w:val="00D93A72"/>
    <w:rsid w:val="00D94723"/>
    <w:rsid w:val="00D9476B"/>
    <w:rsid w:val="00D949D7"/>
    <w:rsid w:val="00D94A03"/>
    <w:rsid w:val="00D94D73"/>
    <w:rsid w:val="00D94DCF"/>
    <w:rsid w:val="00D94EAE"/>
    <w:rsid w:val="00D95334"/>
    <w:rsid w:val="00D953B0"/>
    <w:rsid w:val="00D957B8"/>
    <w:rsid w:val="00D959D1"/>
    <w:rsid w:val="00D95C5D"/>
    <w:rsid w:val="00D9617F"/>
    <w:rsid w:val="00D96199"/>
    <w:rsid w:val="00D966A2"/>
    <w:rsid w:val="00D967DD"/>
    <w:rsid w:val="00D96B8D"/>
    <w:rsid w:val="00D96D1E"/>
    <w:rsid w:val="00D96FC8"/>
    <w:rsid w:val="00D971AB"/>
    <w:rsid w:val="00D972F6"/>
    <w:rsid w:val="00D97607"/>
    <w:rsid w:val="00D97814"/>
    <w:rsid w:val="00D97870"/>
    <w:rsid w:val="00D979AA"/>
    <w:rsid w:val="00D97C33"/>
    <w:rsid w:val="00D97E70"/>
    <w:rsid w:val="00DA004F"/>
    <w:rsid w:val="00DA0050"/>
    <w:rsid w:val="00DA00AA"/>
    <w:rsid w:val="00DA04B5"/>
    <w:rsid w:val="00DA0682"/>
    <w:rsid w:val="00DA0937"/>
    <w:rsid w:val="00DA093D"/>
    <w:rsid w:val="00DA0960"/>
    <w:rsid w:val="00DA09BD"/>
    <w:rsid w:val="00DA0D2F"/>
    <w:rsid w:val="00DA0D78"/>
    <w:rsid w:val="00DA1494"/>
    <w:rsid w:val="00DA15B4"/>
    <w:rsid w:val="00DA1639"/>
    <w:rsid w:val="00DA164E"/>
    <w:rsid w:val="00DA1718"/>
    <w:rsid w:val="00DA1936"/>
    <w:rsid w:val="00DA1A0A"/>
    <w:rsid w:val="00DA1B72"/>
    <w:rsid w:val="00DA1DEF"/>
    <w:rsid w:val="00DA209B"/>
    <w:rsid w:val="00DA23D2"/>
    <w:rsid w:val="00DA2419"/>
    <w:rsid w:val="00DA260C"/>
    <w:rsid w:val="00DA2855"/>
    <w:rsid w:val="00DA28DB"/>
    <w:rsid w:val="00DA2C54"/>
    <w:rsid w:val="00DA2D1F"/>
    <w:rsid w:val="00DA2E87"/>
    <w:rsid w:val="00DA3224"/>
    <w:rsid w:val="00DA35C7"/>
    <w:rsid w:val="00DA3804"/>
    <w:rsid w:val="00DA3BBB"/>
    <w:rsid w:val="00DA3EA9"/>
    <w:rsid w:val="00DA3F78"/>
    <w:rsid w:val="00DA4126"/>
    <w:rsid w:val="00DA4134"/>
    <w:rsid w:val="00DA41F3"/>
    <w:rsid w:val="00DA443C"/>
    <w:rsid w:val="00DA4456"/>
    <w:rsid w:val="00DA4723"/>
    <w:rsid w:val="00DA4950"/>
    <w:rsid w:val="00DA4D93"/>
    <w:rsid w:val="00DA4E85"/>
    <w:rsid w:val="00DA5042"/>
    <w:rsid w:val="00DA5136"/>
    <w:rsid w:val="00DA5177"/>
    <w:rsid w:val="00DA52AE"/>
    <w:rsid w:val="00DA586F"/>
    <w:rsid w:val="00DA5A9F"/>
    <w:rsid w:val="00DA5B37"/>
    <w:rsid w:val="00DA5CDE"/>
    <w:rsid w:val="00DA5D68"/>
    <w:rsid w:val="00DA5E39"/>
    <w:rsid w:val="00DA615B"/>
    <w:rsid w:val="00DA64BD"/>
    <w:rsid w:val="00DA680B"/>
    <w:rsid w:val="00DA6974"/>
    <w:rsid w:val="00DA69ED"/>
    <w:rsid w:val="00DA6E18"/>
    <w:rsid w:val="00DA6F66"/>
    <w:rsid w:val="00DA7355"/>
    <w:rsid w:val="00DA74CA"/>
    <w:rsid w:val="00DA76B0"/>
    <w:rsid w:val="00DA7B2E"/>
    <w:rsid w:val="00DA7E7C"/>
    <w:rsid w:val="00DA7F1D"/>
    <w:rsid w:val="00DB012A"/>
    <w:rsid w:val="00DB03EA"/>
    <w:rsid w:val="00DB08DA"/>
    <w:rsid w:val="00DB0917"/>
    <w:rsid w:val="00DB0BB9"/>
    <w:rsid w:val="00DB0D83"/>
    <w:rsid w:val="00DB0DC1"/>
    <w:rsid w:val="00DB0E47"/>
    <w:rsid w:val="00DB0F3A"/>
    <w:rsid w:val="00DB0FF2"/>
    <w:rsid w:val="00DB18F9"/>
    <w:rsid w:val="00DB1C3B"/>
    <w:rsid w:val="00DB1EF2"/>
    <w:rsid w:val="00DB21CA"/>
    <w:rsid w:val="00DB2515"/>
    <w:rsid w:val="00DB2A7C"/>
    <w:rsid w:val="00DB2F28"/>
    <w:rsid w:val="00DB33C6"/>
    <w:rsid w:val="00DB38D6"/>
    <w:rsid w:val="00DB38EC"/>
    <w:rsid w:val="00DB3AAB"/>
    <w:rsid w:val="00DB3BF5"/>
    <w:rsid w:val="00DB3CBF"/>
    <w:rsid w:val="00DB3DE5"/>
    <w:rsid w:val="00DB3DF7"/>
    <w:rsid w:val="00DB4286"/>
    <w:rsid w:val="00DB42BE"/>
    <w:rsid w:val="00DB4302"/>
    <w:rsid w:val="00DB43F6"/>
    <w:rsid w:val="00DB456F"/>
    <w:rsid w:val="00DB4798"/>
    <w:rsid w:val="00DB4A27"/>
    <w:rsid w:val="00DB4AE9"/>
    <w:rsid w:val="00DB51EB"/>
    <w:rsid w:val="00DB526D"/>
    <w:rsid w:val="00DB532D"/>
    <w:rsid w:val="00DB53C8"/>
    <w:rsid w:val="00DB5472"/>
    <w:rsid w:val="00DB56A3"/>
    <w:rsid w:val="00DB5A73"/>
    <w:rsid w:val="00DB5C0B"/>
    <w:rsid w:val="00DB6031"/>
    <w:rsid w:val="00DB6119"/>
    <w:rsid w:val="00DB645B"/>
    <w:rsid w:val="00DB69FD"/>
    <w:rsid w:val="00DB6A0A"/>
    <w:rsid w:val="00DB6ABB"/>
    <w:rsid w:val="00DB6BA6"/>
    <w:rsid w:val="00DB6FC1"/>
    <w:rsid w:val="00DB73CE"/>
    <w:rsid w:val="00DB75A0"/>
    <w:rsid w:val="00DB7B90"/>
    <w:rsid w:val="00DB7D67"/>
    <w:rsid w:val="00DB7DCC"/>
    <w:rsid w:val="00DB7F09"/>
    <w:rsid w:val="00DC00D7"/>
    <w:rsid w:val="00DC00E8"/>
    <w:rsid w:val="00DC0313"/>
    <w:rsid w:val="00DC0513"/>
    <w:rsid w:val="00DC065D"/>
    <w:rsid w:val="00DC07E5"/>
    <w:rsid w:val="00DC09ED"/>
    <w:rsid w:val="00DC0A80"/>
    <w:rsid w:val="00DC0B46"/>
    <w:rsid w:val="00DC0C8A"/>
    <w:rsid w:val="00DC0D2A"/>
    <w:rsid w:val="00DC0D2D"/>
    <w:rsid w:val="00DC1614"/>
    <w:rsid w:val="00DC178B"/>
    <w:rsid w:val="00DC1C2F"/>
    <w:rsid w:val="00DC1C56"/>
    <w:rsid w:val="00DC1F0B"/>
    <w:rsid w:val="00DC29F1"/>
    <w:rsid w:val="00DC2EA0"/>
    <w:rsid w:val="00DC2ECB"/>
    <w:rsid w:val="00DC2FA6"/>
    <w:rsid w:val="00DC2FF1"/>
    <w:rsid w:val="00DC338C"/>
    <w:rsid w:val="00DC3663"/>
    <w:rsid w:val="00DC3905"/>
    <w:rsid w:val="00DC3A26"/>
    <w:rsid w:val="00DC3D32"/>
    <w:rsid w:val="00DC3E0D"/>
    <w:rsid w:val="00DC433E"/>
    <w:rsid w:val="00DC4638"/>
    <w:rsid w:val="00DC4756"/>
    <w:rsid w:val="00DC4A32"/>
    <w:rsid w:val="00DC4AAB"/>
    <w:rsid w:val="00DC4D06"/>
    <w:rsid w:val="00DC4E20"/>
    <w:rsid w:val="00DC54DA"/>
    <w:rsid w:val="00DC5677"/>
    <w:rsid w:val="00DC5698"/>
    <w:rsid w:val="00DC5775"/>
    <w:rsid w:val="00DC61F3"/>
    <w:rsid w:val="00DC6379"/>
    <w:rsid w:val="00DC63C0"/>
    <w:rsid w:val="00DC687A"/>
    <w:rsid w:val="00DC68F2"/>
    <w:rsid w:val="00DC6AAD"/>
    <w:rsid w:val="00DC6AD5"/>
    <w:rsid w:val="00DC6CB8"/>
    <w:rsid w:val="00DC6CCE"/>
    <w:rsid w:val="00DC6D51"/>
    <w:rsid w:val="00DC72C3"/>
    <w:rsid w:val="00DC73FF"/>
    <w:rsid w:val="00DC75DE"/>
    <w:rsid w:val="00DC7AF5"/>
    <w:rsid w:val="00DC7B73"/>
    <w:rsid w:val="00DC7F06"/>
    <w:rsid w:val="00DC7FA4"/>
    <w:rsid w:val="00DD00CD"/>
    <w:rsid w:val="00DD0218"/>
    <w:rsid w:val="00DD049B"/>
    <w:rsid w:val="00DD070B"/>
    <w:rsid w:val="00DD0C24"/>
    <w:rsid w:val="00DD0C98"/>
    <w:rsid w:val="00DD110F"/>
    <w:rsid w:val="00DD1498"/>
    <w:rsid w:val="00DD171B"/>
    <w:rsid w:val="00DD1925"/>
    <w:rsid w:val="00DD1A99"/>
    <w:rsid w:val="00DD1DC6"/>
    <w:rsid w:val="00DD22A2"/>
    <w:rsid w:val="00DD2608"/>
    <w:rsid w:val="00DD26E1"/>
    <w:rsid w:val="00DD2728"/>
    <w:rsid w:val="00DD2A5E"/>
    <w:rsid w:val="00DD3032"/>
    <w:rsid w:val="00DD421E"/>
    <w:rsid w:val="00DD4925"/>
    <w:rsid w:val="00DD4BB9"/>
    <w:rsid w:val="00DD4CE6"/>
    <w:rsid w:val="00DD4D9F"/>
    <w:rsid w:val="00DD4E1E"/>
    <w:rsid w:val="00DD4F7F"/>
    <w:rsid w:val="00DD50ED"/>
    <w:rsid w:val="00DD5302"/>
    <w:rsid w:val="00DD54E7"/>
    <w:rsid w:val="00DD5AAF"/>
    <w:rsid w:val="00DD60B7"/>
    <w:rsid w:val="00DD63C8"/>
    <w:rsid w:val="00DD65C4"/>
    <w:rsid w:val="00DD65DE"/>
    <w:rsid w:val="00DD673F"/>
    <w:rsid w:val="00DD70CC"/>
    <w:rsid w:val="00DD7144"/>
    <w:rsid w:val="00DD71DA"/>
    <w:rsid w:val="00DD7510"/>
    <w:rsid w:val="00DD76BB"/>
    <w:rsid w:val="00DD76FD"/>
    <w:rsid w:val="00DD7A8E"/>
    <w:rsid w:val="00DD7C19"/>
    <w:rsid w:val="00DD7DF1"/>
    <w:rsid w:val="00DD7E4B"/>
    <w:rsid w:val="00DD7E7A"/>
    <w:rsid w:val="00DE002E"/>
    <w:rsid w:val="00DE0A73"/>
    <w:rsid w:val="00DE0C4A"/>
    <w:rsid w:val="00DE0C4C"/>
    <w:rsid w:val="00DE0D26"/>
    <w:rsid w:val="00DE0ED4"/>
    <w:rsid w:val="00DE0F83"/>
    <w:rsid w:val="00DE11BC"/>
    <w:rsid w:val="00DE1454"/>
    <w:rsid w:val="00DE1506"/>
    <w:rsid w:val="00DE1714"/>
    <w:rsid w:val="00DE17C8"/>
    <w:rsid w:val="00DE1855"/>
    <w:rsid w:val="00DE1881"/>
    <w:rsid w:val="00DE1BC0"/>
    <w:rsid w:val="00DE1DCB"/>
    <w:rsid w:val="00DE1E08"/>
    <w:rsid w:val="00DE1F54"/>
    <w:rsid w:val="00DE23E1"/>
    <w:rsid w:val="00DE2634"/>
    <w:rsid w:val="00DE2763"/>
    <w:rsid w:val="00DE29B0"/>
    <w:rsid w:val="00DE2A2E"/>
    <w:rsid w:val="00DE2AAF"/>
    <w:rsid w:val="00DE2BFA"/>
    <w:rsid w:val="00DE2D4B"/>
    <w:rsid w:val="00DE3288"/>
    <w:rsid w:val="00DE3338"/>
    <w:rsid w:val="00DE3A53"/>
    <w:rsid w:val="00DE3C77"/>
    <w:rsid w:val="00DE3EA3"/>
    <w:rsid w:val="00DE3FDA"/>
    <w:rsid w:val="00DE3FFA"/>
    <w:rsid w:val="00DE453E"/>
    <w:rsid w:val="00DE4667"/>
    <w:rsid w:val="00DE4687"/>
    <w:rsid w:val="00DE4777"/>
    <w:rsid w:val="00DE4B32"/>
    <w:rsid w:val="00DE4C13"/>
    <w:rsid w:val="00DE4CB2"/>
    <w:rsid w:val="00DE4CB9"/>
    <w:rsid w:val="00DE4E05"/>
    <w:rsid w:val="00DE4F54"/>
    <w:rsid w:val="00DE521D"/>
    <w:rsid w:val="00DE5230"/>
    <w:rsid w:val="00DE53B1"/>
    <w:rsid w:val="00DE5636"/>
    <w:rsid w:val="00DE577E"/>
    <w:rsid w:val="00DE58E1"/>
    <w:rsid w:val="00DE5D58"/>
    <w:rsid w:val="00DE5EA4"/>
    <w:rsid w:val="00DE675A"/>
    <w:rsid w:val="00DE67BF"/>
    <w:rsid w:val="00DE6952"/>
    <w:rsid w:val="00DE70F1"/>
    <w:rsid w:val="00DE712F"/>
    <w:rsid w:val="00DE74E0"/>
    <w:rsid w:val="00DE75E1"/>
    <w:rsid w:val="00DE769D"/>
    <w:rsid w:val="00DE7903"/>
    <w:rsid w:val="00DE79C9"/>
    <w:rsid w:val="00DF0116"/>
    <w:rsid w:val="00DF0243"/>
    <w:rsid w:val="00DF143C"/>
    <w:rsid w:val="00DF14D2"/>
    <w:rsid w:val="00DF1572"/>
    <w:rsid w:val="00DF1579"/>
    <w:rsid w:val="00DF1B4A"/>
    <w:rsid w:val="00DF1BF6"/>
    <w:rsid w:val="00DF1E29"/>
    <w:rsid w:val="00DF1EA1"/>
    <w:rsid w:val="00DF26AB"/>
    <w:rsid w:val="00DF2800"/>
    <w:rsid w:val="00DF2863"/>
    <w:rsid w:val="00DF28D2"/>
    <w:rsid w:val="00DF28E9"/>
    <w:rsid w:val="00DF2AD0"/>
    <w:rsid w:val="00DF2BA1"/>
    <w:rsid w:val="00DF330F"/>
    <w:rsid w:val="00DF33A6"/>
    <w:rsid w:val="00DF3F41"/>
    <w:rsid w:val="00DF445D"/>
    <w:rsid w:val="00DF46C9"/>
    <w:rsid w:val="00DF4D0E"/>
    <w:rsid w:val="00DF4D59"/>
    <w:rsid w:val="00DF4E15"/>
    <w:rsid w:val="00DF4E73"/>
    <w:rsid w:val="00DF4FAA"/>
    <w:rsid w:val="00DF5256"/>
    <w:rsid w:val="00DF535A"/>
    <w:rsid w:val="00DF539F"/>
    <w:rsid w:val="00DF5779"/>
    <w:rsid w:val="00DF584D"/>
    <w:rsid w:val="00DF5C29"/>
    <w:rsid w:val="00DF616C"/>
    <w:rsid w:val="00DF6254"/>
    <w:rsid w:val="00DF636F"/>
    <w:rsid w:val="00DF63AA"/>
    <w:rsid w:val="00DF6A22"/>
    <w:rsid w:val="00DF6B13"/>
    <w:rsid w:val="00DF6DCF"/>
    <w:rsid w:val="00DF6E89"/>
    <w:rsid w:val="00DF6F61"/>
    <w:rsid w:val="00DF6F77"/>
    <w:rsid w:val="00DF7070"/>
    <w:rsid w:val="00DF72FF"/>
    <w:rsid w:val="00DF7361"/>
    <w:rsid w:val="00DF786D"/>
    <w:rsid w:val="00DF7880"/>
    <w:rsid w:val="00DF7A79"/>
    <w:rsid w:val="00DF7BDB"/>
    <w:rsid w:val="00DF7CCB"/>
    <w:rsid w:val="00DF7EC6"/>
    <w:rsid w:val="00DF7F5A"/>
    <w:rsid w:val="00E00146"/>
    <w:rsid w:val="00E00252"/>
    <w:rsid w:val="00E004FB"/>
    <w:rsid w:val="00E0099D"/>
    <w:rsid w:val="00E00AA6"/>
    <w:rsid w:val="00E00B6C"/>
    <w:rsid w:val="00E00C3E"/>
    <w:rsid w:val="00E00D33"/>
    <w:rsid w:val="00E00DBF"/>
    <w:rsid w:val="00E0148E"/>
    <w:rsid w:val="00E01603"/>
    <w:rsid w:val="00E016A7"/>
    <w:rsid w:val="00E01728"/>
    <w:rsid w:val="00E019EF"/>
    <w:rsid w:val="00E01AC8"/>
    <w:rsid w:val="00E01B7D"/>
    <w:rsid w:val="00E01B93"/>
    <w:rsid w:val="00E02049"/>
    <w:rsid w:val="00E02607"/>
    <w:rsid w:val="00E0281B"/>
    <w:rsid w:val="00E02D02"/>
    <w:rsid w:val="00E02D53"/>
    <w:rsid w:val="00E03275"/>
    <w:rsid w:val="00E03360"/>
    <w:rsid w:val="00E035DE"/>
    <w:rsid w:val="00E0376C"/>
    <w:rsid w:val="00E039CD"/>
    <w:rsid w:val="00E03D8C"/>
    <w:rsid w:val="00E041B0"/>
    <w:rsid w:val="00E0432F"/>
    <w:rsid w:val="00E043BB"/>
    <w:rsid w:val="00E04E70"/>
    <w:rsid w:val="00E04EF2"/>
    <w:rsid w:val="00E04FB0"/>
    <w:rsid w:val="00E0515A"/>
    <w:rsid w:val="00E053EB"/>
    <w:rsid w:val="00E05533"/>
    <w:rsid w:val="00E05551"/>
    <w:rsid w:val="00E0567D"/>
    <w:rsid w:val="00E05B73"/>
    <w:rsid w:val="00E05C21"/>
    <w:rsid w:val="00E05C99"/>
    <w:rsid w:val="00E05D53"/>
    <w:rsid w:val="00E05D8B"/>
    <w:rsid w:val="00E05E46"/>
    <w:rsid w:val="00E05F7E"/>
    <w:rsid w:val="00E060C3"/>
    <w:rsid w:val="00E060E8"/>
    <w:rsid w:val="00E060F5"/>
    <w:rsid w:val="00E062C7"/>
    <w:rsid w:val="00E06314"/>
    <w:rsid w:val="00E06586"/>
    <w:rsid w:val="00E065B3"/>
    <w:rsid w:val="00E069D4"/>
    <w:rsid w:val="00E06BA0"/>
    <w:rsid w:val="00E06C38"/>
    <w:rsid w:val="00E06E99"/>
    <w:rsid w:val="00E073FB"/>
    <w:rsid w:val="00E0765E"/>
    <w:rsid w:val="00E0781B"/>
    <w:rsid w:val="00E07924"/>
    <w:rsid w:val="00E07DBD"/>
    <w:rsid w:val="00E07ED1"/>
    <w:rsid w:val="00E1006C"/>
    <w:rsid w:val="00E10192"/>
    <w:rsid w:val="00E101C6"/>
    <w:rsid w:val="00E102B0"/>
    <w:rsid w:val="00E102EF"/>
    <w:rsid w:val="00E10330"/>
    <w:rsid w:val="00E10584"/>
    <w:rsid w:val="00E109AF"/>
    <w:rsid w:val="00E109B8"/>
    <w:rsid w:val="00E10BA1"/>
    <w:rsid w:val="00E110E4"/>
    <w:rsid w:val="00E1128F"/>
    <w:rsid w:val="00E11516"/>
    <w:rsid w:val="00E11573"/>
    <w:rsid w:val="00E115EE"/>
    <w:rsid w:val="00E11B98"/>
    <w:rsid w:val="00E11C40"/>
    <w:rsid w:val="00E11CC3"/>
    <w:rsid w:val="00E1226E"/>
    <w:rsid w:val="00E1287E"/>
    <w:rsid w:val="00E12A19"/>
    <w:rsid w:val="00E12A79"/>
    <w:rsid w:val="00E12B64"/>
    <w:rsid w:val="00E12B75"/>
    <w:rsid w:val="00E12CCA"/>
    <w:rsid w:val="00E12D74"/>
    <w:rsid w:val="00E12E84"/>
    <w:rsid w:val="00E13174"/>
    <w:rsid w:val="00E13288"/>
    <w:rsid w:val="00E13498"/>
    <w:rsid w:val="00E134CA"/>
    <w:rsid w:val="00E13F92"/>
    <w:rsid w:val="00E14011"/>
    <w:rsid w:val="00E140AE"/>
    <w:rsid w:val="00E14190"/>
    <w:rsid w:val="00E141DF"/>
    <w:rsid w:val="00E14420"/>
    <w:rsid w:val="00E14506"/>
    <w:rsid w:val="00E14512"/>
    <w:rsid w:val="00E14858"/>
    <w:rsid w:val="00E14C48"/>
    <w:rsid w:val="00E14CF5"/>
    <w:rsid w:val="00E14E4B"/>
    <w:rsid w:val="00E1542C"/>
    <w:rsid w:val="00E15653"/>
    <w:rsid w:val="00E15727"/>
    <w:rsid w:val="00E15855"/>
    <w:rsid w:val="00E161B7"/>
    <w:rsid w:val="00E1624D"/>
    <w:rsid w:val="00E164FF"/>
    <w:rsid w:val="00E16661"/>
    <w:rsid w:val="00E1687D"/>
    <w:rsid w:val="00E168B4"/>
    <w:rsid w:val="00E169AE"/>
    <w:rsid w:val="00E169CE"/>
    <w:rsid w:val="00E16A45"/>
    <w:rsid w:val="00E16C2C"/>
    <w:rsid w:val="00E16CF0"/>
    <w:rsid w:val="00E16DED"/>
    <w:rsid w:val="00E16F07"/>
    <w:rsid w:val="00E16FF6"/>
    <w:rsid w:val="00E17022"/>
    <w:rsid w:val="00E17139"/>
    <w:rsid w:val="00E1713C"/>
    <w:rsid w:val="00E1772C"/>
    <w:rsid w:val="00E17737"/>
    <w:rsid w:val="00E17810"/>
    <w:rsid w:val="00E1784A"/>
    <w:rsid w:val="00E17A10"/>
    <w:rsid w:val="00E17A69"/>
    <w:rsid w:val="00E17AD5"/>
    <w:rsid w:val="00E17F88"/>
    <w:rsid w:val="00E20016"/>
    <w:rsid w:val="00E206F7"/>
    <w:rsid w:val="00E20788"/>
    <w:rsid w:val="00E2085A"/>
    <w:rsid w:val="00E20BA4"/>
    <w:rsid w:val="00E20E03"/>
    <w:rsid w:val="00E20FF9"/>
    <w:rsid w:val="00E2102E"/>
    <w:rsid w:val="00E210FA"/>
    <w:rsid w:val="00E21763"/>
    <w:rsid w:val="00E219DC"/>
    <w:rsid w:val="00E21DC3"/>
    <w:rsid w:val="00E228AE"/>
    <w:rsid w:val="00E22B4C"/>
    <w:rsid w:val="00E22D51"/>
    <w:rsid w:val="00E22F50"/>
    <w:rsid w:val="00E22FCA"/>
    <w:rsid w:val="00E2305C"/>
    <w:rsid w:val="00E236AE"/>
    <w:rsid w:val="00E236DF"/>
    <w:rsid w:val="00E23E9A"/>
    <w:rsid w:val="00E24941"/>
    <w:rsid w:val="00E24CB8"/>
    <w:rsid w:val="00E24D45"/>
    <w:rsid w:val="00E251B0"/>
    <w:rsid w:val="00E251CA"/>
    <w:rsid w:val="00E25475"/>
    <w:rsid w:val="00E2547A"/>
    <w:rsid w:val="00E254B2"/>
    <w:rsid w:val="00E256D7"/>
    <w:rsid w:val="00E25EC4"/>
    <w:rsid w:val="00E25F2B"/>
    <w:rsid w:val="00E26021"/>
    <w:rsid w:val="00E264AE"/>
    <w:rsid w:val="00E2656F"/>
    <w:rsid w:val="00E2691B"/>
    <w:rsid w:val="00E26B2A"/>
    <w:rsid w:val="00E26C96"/>
    <w:rsid w:val="00E26DA7"/>
    <w:rsid w:val="00E272A8"/>
    <w:rsid w:val="00E27585"/>
    <w:rsid w:val="00E277A6"/>
    <w:rsid w:val="00E2799C"/>
    <w:rsid w:val="00E27CDF"/>
    <w:rsid w:val="00E30192"/>
    <w:rsid w:val="00E3044D"/>
    <w:rsid w:val="00E3050E"/>
    <w:rsid w:val="00E3077D"/>
    <w:rsid w:val="00E30AB4"/>
    <w:rsid w:val="00E30B79"/>
    <w:rsid w:val="00E30DDF"/>
    <w:rsid w:val="00E31069"/>
    <w:rsid w:val="00E310C4"/>
    <w:rsid w:val="00E311F1"/>
    <w:rsid w:val="00E319A5"/>
    <w:rsid w:val="00E31B06"/>
    <w:rsid w:val="00E31D7C"/>
    <w:rsid w:val="00E31EBA"/>
    <w:rsid w:val="00E31F9A"/>
    <w:rsid w:val="00E3205D"/>
    <w:rsid w:val="00E32334"/>
    <w:rsid w:val="00E3234A"/>
    <w:rsid w:val="00E323DF"/>
    <w:rsid w:val="00E32860"/>
    <w:rsid w:val="00E32999"/>
    <w:rsid w:val="00E3299A"/>
    <w:rsid w:val="00E32AD5"/>
    <w:rsid w:val="00E330AB"/>
    <w:rsid w:val="00E334AF"/>
    <w:rsid w:val="00E334CD"/>
    <w:rsid w:val="00E335D0"/>
    <w:rsid w:val="00E33612"/>
    <w:rsid w:val="00E3364C"/>
    <w:rsid w:val="00E338AB"/>
    <w:rsid w:val="00E33C01"/>
    <w:rsid w:val="00E33C3C"/>
    <w:rsid w:val="00E346C7"/>
    <w:rsid w:val="00E3481E"/>
    <w:rsid w:val="00E349A7"/>
    <w:rsid w:val="00E349B9"/>
    <w:rsid w:val="00E34D24"/>
    <w:rsid w:val="00E350C7"/>
    <w:rsid w:val="00E3550A"/>
    <w:rsid w:val="00E35757"/>
    <w:rsid w:val="00E3575D"/>
    <w:rsid w:val="00E35CF5"/>
    <w:rsid w:val="00E35DB0"/>
    <w:rsid w:val="00E3601B"/>
    <w:rsid w:val="00E3628D"/>
    <w:rsid w:val="00E364E9"/>
    <w:rsid w:val="00E36666"/>
    <w:rsid w:val="00E366E4"/>
    <w:rsid w:val="00E369B8"/>
    <w:rsid w:val="00E36E01"/>
    <w:rsid w:val="00E3734E"/>
    <w:rsid w:val="00E37598"/>
    <w:rsid w:val="00E376E9"/>
    <w:rsid w:val="00E377F6"/>
    <w:rsid w:val="00E37960"/>
    <w:rsid w:val="00E37EBA"/>
    <w:rsid w:val="00E37FAE"/>
    <w:rsid w:val="00E4053F"/>
    <w:rsid w:val="00E406BF"/>
    <w:rsid w:val="00E40725"/>
    <w:rsid w:val="00E40A9B"/>
    <w:rsid w:val="00E40E06"/>
    <w:rsid w:val="00E40F2A"/>
    <w:rsid w:val="00E40F48"/>
    <w:rsid w:val="00E41310"/>
    <w:rsid w:val="00E41645"/>
    <w:rsid w:val="00E4164A"/>
    <w:rsid w:val="00E41CDA"/>
    <w:rsid w:val="00E41D1C"/>
    <w:rsid w:val="00E42BC4"/>
    <w:rsid w:val="00E42DA7"/>
    <w:rsid w:val="00E43175"/>
    <w:rsid w:val="00E43179"/>
    <w:rsid w:val="00E43243"/>
    <w:rsid w:val="00E4336E"/>
    <w:rsid w:val="00E435EE"/>
    <w:rsid w:val="00E43796"/>
    <w:rsid w:val="00E43828"/>
    <w:rsid w:val="00E43877"/>
    <w:rsid w:val="00E43927"/>
    <w:rsid w:val="00E43D0A"/>
    <w:rsid w:val="00E43D8C"/>
    <w:rsid w:val="00E43FFF"/>
    <w:rsid w:val="00E443F2"/>
    <w:rsid w:val="00E44540"/>
    <w:rsid w:val="00E44776"/>
    <w:rsid w:val="00E44960"/>
    <w:rsid w:val="00E449FE"/>
    <w:rsid w:val="00E44AAB"/>
    <w:rsid w:val="00E44BF0"/>
    <w:rsid w:val="00E44D6F"/>
    <w:rsid w:val="00E44E5A"/>
    <w:rsid w:val="00E44ED8"/>
    <w:rsid w:val="00E4507E"/>
    <w:rsid w:val="00E450EB"/>
    <w:rsid w:val="00E450F5"/>
    <w:rsid w:val="00E45155"/>
    <w:rsid w:val="00E45281"/>
    <w:rsid w:val="00E452B6"/>
    <w:rsid w:val="00E45A31"/>
    <w:rsid w:val="00E45B14"/>
    <w:rsid w:val="00E45F73"/>
    <w:rsid w:val="00E45FE4"/>
    <w:rsid w:val="00E4624B"/>
    <w:rsid w:val="00E463FE"/>
    <w:rsid w:val="00E46443"/>
    <w:rsid w:val="00E464F8"/>
    <w:rsid w:val="00E465A4"/>
    <w:rsid w:val="00E46709"/>
    <w:rsid w:val="00E467EF"/>
    <w:rsid w:val="00E46896"/>
    <w:rsid w:val="00E4699F"/>
    <w:rsid w:val="00E469B9"/>
    <w:rsid w:val="00E46B42"/>
    <w:rsid w:val="00E46E35"/>
    <w:rsid w:val="00E470C3"/>
    <w:rsid w:val="00E47101"/>
    <w:rsid w:val="00E47275"/>
    <w:rsid w:val="00E47361"/>
    <w:rsid w:val="00E47523"/>
    <w:rsid w:val="00E475B8"/>
    <w:rsid w:val="00E475F5"/>
    <w:rsid w:val="00E47662"/>
    <w:rsid w:val="00E47919"/>
    <w:rsid w:val="00E47C94"/>
    <w:rsid w:val="00E47D88"/>
    <w:rsid w:val="00E47D8F"/>
    <w:rsid w:val="00E501F2"/>
    <w:rsid w:val="00E502D5"/>
    <w:rsid w:val="00E50779"/>
    <w:rsid w:val="00E50810"/>
    <w:rsid w:val="00E5085F"/>
    <w:rsid w:val="00E50A13"/>
    <w:rsid w:val="00E50A38"/>
    <w:rsid w:val="00E50BEF"/>
    <w:rsid w:val="00E50C5B"/>
    <w:rsid w:val="00E50D58"/>
    <w:rsid w:val="00E50DB5"/>
    <w:rsid w:val="00E50E7C"/>
    <w:rsid w:val="00E50F99"/>
    <w:rsid w:val="00E51545"/>
    <w:rsid w:val="00E51698"/>
    <w:rsid w:val="00E518A8"/>
    <w:rsid w:val="00E519E4"/>
    <w:rsid w:val="00E51CD0"/>
    <w:rsid w:val="00E51D82"/>
    <w:rsid w:val="00E51D9E"/>
    <w:rsid w:val="00E51E92"/>
    <w:rsid w:val="00E51FF0"/>
    <w:rsid w:val="00E523B4"/>
    <w:rsid w:val="00E52649"/>
    <w:rsid w:val="00E52BBC"/>
    <w:rsid w:val="00E52C90"/>
    <w:rsid w:val="00E52D94"/>
    <w:rsid w:val="00E537D1"/>
    <w:rsid w:val="00E53B9B"/>
    <w:rsid w:val="00E53C7E"/>
    <w:rsid w:val="00E53EF6"/>
    <w:rsid w:val="00E5401B"/>
    <w:rsid w:val="00E542CC"/>
    <w:rsid w:val="00E549B4"/>
    <w:rsid w:val="00E54A1A"/>
    <w:rsid w:val="00E54A43"/>
    <w:rsid w:val="00E54A92"/>
    <w:rsid w:val="00E54DCB"/>
    <w:rsid w:val="00E55230"/>
    <w:rsid w:val="00E552A2"/>
    <w:rsid w:val="00E555BF"/>
    <w:rsid w:val="00E5583E"/>
    <w:rsid w:val="00E558EB"/>
    <w:rsid w:val="00E55AD1"/>
    <w:rsid w:val="00E55B13"/>
    <w:rsid w:val="00E55BB3"/>
    <w:rsid w:val="00E560BE"/>
    <w:rsid w:val="00E5626A"/>
    <w:rsid w:val="00E562B4"/>
    <w:rsid w:val="00E563B0"/>
    <w:rsid w:val="00E5676B"/>
    <w:rsid w:val="00E567E6"/>
    <w:rsid w:val="00E56971"/>
    <w:rsid w:val="00E56C9F"/>
    <w:rsid w:val="00E56E25"/>
    <w:rsid w:val="00E570B1"/>
    <w:rsid w:val="00E574C6"/>
    <w:rsid w:val="00E57774"/>
    <w:rsid w:val="00E577EE"/>
    <w:rsid w:val="00E57E66"/>
    <w:rsid w:val="00E60133"/>
    <w:rsid w:val="00E60380"/>
    <w:rsid w:val="00E604B6"/>
    <w:rsid w:val="00E605E2"/>
    <w:rsid w:val="00E60A50"/>
    <w:rsid w:val="00E60AF1"/>
    <w:rsid w:val="00E60FBC"/>
    <w:rsid w:val="00E61193"/>
    <w:rsid w:val="00E61387"/>
    <w:rsid w:val="00E61484"/>
    <w:rsid w:val="00E61A1E"/>
    <w:rsid w:val="00E61B2A"/>
    <w:rsid w:val="00E61E01"/>
    <w:rsid w:val="00E61E24"/>
    <w:rsid w:val="00E61F25"/>
    <w:rsid w:val="00E62404"/>
    <w:rsid w:val="00E62AE8"/>
    <w:rsid w:val="00E62FD7"/>
    <w:rsid w:val="00E6326D"/>
    <w:rsid w:val="00E633C3"/>
    <w:rsid w:val="00E6362A"/>
    <w:rsid w:val="00E6394A"/>
    <w:rsid w:val="00E639D6"/>
    <w:rsid w:val="00E63E5B"/>
    <w:rsid w:val="00E63F66"/>
    <w:rsid w:val="00E64228"/>
    <w:rsid w:val="00E6439E"/>
    <w:rsid w:val="00E645B5"/>
    <w:rsid w:val="00E64CE2"/>
    <w:rsid w:val="00E64D18"/>
    <w:rsid w:val="00E65297"/>
    <w:rsid w:val="00E6537A"/>
    <w:rsid w:val="00E653BD"/>
    <w:rsid w:val="00E65BE2"/>
    <w:rsid w:val="00E65E81"/>
    <w:rsid w:val="00E65EDF"/>
    <w:rsid w:val="00E65F17"/>
    <w:rsid w:val="00E66A18"/>
    <w:rsid w:val="00E66A7D"/>
    <w:rsid w:val="00E66AAD"/>
    <w:rsid w:val="00E66CBA"/>
    <w:rsid w:val="00E66D2B"/>
    <w:rsid w:val="00E66FA5"/>
    <w:rsid w:val="00E6709D"/>
    <w:rsid w:val="00E6788C"/>
    <w:rsid w:val="00E679C2"/>
    <w:rsid w:val="00E67C03"/>
    <w:rsid w:val="00E67DAC"/>
    <w:rsid w:val="00E700D2"/>
    <w:rsid w:val="00E7017C"/>
    <w:rsid w:val="00E702C4"/>
    <w:rsid w:val="00E703E8"/>
    <w:rsid w:val="00E706F6"/>
    <w:rsid w:val="00E7079A"/>
    <w:rsid w:val="00E70B34"/>
    <w:rsid w:val="00E70E36"/>
    <w:rsid w:val="00E70F1A"/>
    <w:rsid w:val="00E7117C"/>
    <w:rsid w:val="00E711D7"/>
    <w:rsid w:val="00E713C3"/>
    <w:rsid w:val="00E71450"/>
    <w:rsid w:val="00E71975"/>
    <w:rsid w:val="00E71F53"/>
    <w:rsid w:val="00E71FCB"/>
    <w:rsid w:val="00E72411"/>
    <w:rsid w:val="00E724A0"/>
    <w:rsid w:val="00E7250B"/>
    <w:rsid w:val="00E72730"/>
    <w:rsid w:val="00E72C3E"/>
    <w:rsid w:val="00E72DE8"/>
    <w:rsid w:val="00E730A7"/>
    <w:rsid w:val="00E73129"/>
    <w:rsid w:val="00E7325F"/>
    <w:rsid w:val="00E735B4"/>
    <w:rsid w:val="00E736D3"/>
    <w:rsid w:val="00E738B9"/>
    <w:rsid w:val="00E738FF"/>
    <w:rsid w:val="00E73999"/>
    <w:rsid w:val="00E739CB"/>
    <w:rsid w:val="00E73B96"/>
    <w:rsid w:val="00E73F7C"/>
    <w:rsid w:val="00E73F9E"/>
    <w:rsid w:val="00E7443E"/>
    <w:rsid w:val="00E746C5"/>
    <w:rsid w:val="00E749F6"/>
    <w:rsid w:val="00E74C9C"/>
    <w:rsid w:val="00E74D38"/>
    <w:rsid w:val="00E74F7E"/>
    <w:rsid w:val="00E74FB5"/>
    <w:rsid w:val="00E752CF"/>
    <w:rsid w:val="00E754D8"/>
    <w:rsid w:val="00E758E6"/>
    <w:rsid w:val="00E759A2"/>
    <w:rsid w:val="00E75B43"/>
    <w:rsid w:val="00E75D31"/>
    <w:rsid w:val="00E75D8B"/>
    <w:rsid w:val="00E75F05"/>
    <w:rsid w:val="00E76858"/>
    <w:rsid w:val="00E76C9B"/>
    <w:rsid w:val="00E76F16"/>
    <w:rsid w:val="00E77103"/>
    <w:rsid w:val="00E77172"/>
    <w:rsid w:val="00E7717D"/>
    <w:rsid w:val="00E77210"/>
    <w:rsid w:val="00E77446"/>
    <w:rsid w:val="00E7749D"/>
    <w:rsid w:val="00E77568"/>
    <w:rsid w:val="00E776A4"/>
    <w:rsid w:val="00E776B6"/>
    <w:rsid w:val="00E7784B"/>
    <w:rsid w:val="00E805B5"/>
    <w:rsid w:val="00E807F2"/>
    <w:rsid w:val="00E80D9C"/>
    <w:rsid w:val="00E81163"/>
    <w:rsid w:val="00E81248"/>
    <w:rsid w:val="00E81281"/>
    <w:rsid w:val="00E81435"/>
    <w:rsid w:val="00E815E1"/>
    <w:rsid w:val="00E81744"/>
    <w:rsid w:val="00E819D8"/>
    <w:rsid w:val="00E81A56"/>
    <w:rsid w:val="00E81EFF"/>
    <w:rsid w:val="00E822AB"/>
    <w:rsid w:val="00E824D7"/>
    <w:rsid w:val="00E82C4E"/>
    <w:rsid w:val="00E82C63"/>
    <w:rsid w:val="00E83014"/>
    <w:rsid w:val="00E838B5"/>
    <w:rsid w:val="00E83A3A"/>
    <w:rsid w:val="00E83F7E"/>
    <w:rsid w:val="00E8442B"/>
    <w:rsid w:val="00E84B87"/>
    <w:rsid w:val="00E84E0F"/>
    <w:rsid w:val="00E852AD"/>
    <w:rsid w:val="00E8597A"/>
    <w:rsid w:val="00E85D18"/>
    <w:rsid w:val="00E8602C"/>
    <w:rsid w:val="00E863D1"/>
    <w:rsid w:val="00E8682E"/>
    <w:rsid w:val="00E86831"/>
    <w:rsid w:val="00E868EB"/>
    <w:rsid w:val="00E86A3A"/>
    <w:rsid w:val="00E8745C"/>
    <w:rsid w:val="00E87633"/>
    <w:rsid w:val="00E876F3"/>
    <w:rsid w:val="00E87B40"/>
    <w:rsid w:val="00E87C8C"/>
    <w:rsid w:val="00E902B0"/>
    <w:rsid w:val="00E902E8"/>
    <w:rsid w:val="00E90ACA"/>
    <w:rsid w:val="00E90CC3"/>
    <w:rsid w:val="00E90DA7"/>
    <w:rsid w:val="00E911F1"/>
    <w:rsid w:val="00E9171A"/>
    <w:rsid w:val="00E917A4"/>
    <w:rsid w:val="00E91C59"/>
    <w:rsid w:val="00E91F4F"/>
    <w:rsid w:val="00E92154"/>
    <w:rsid w:val="00E92248"/>
    <w:rsid w:val="00E9234E"/>
    <w:rsid w:val="00E9235E"/>
    <w:rsid w:val="00E92536"/>
    <w:rsid w:val="00E925D4"/>
    <w:rsid w:val="00E926BB"/>
    <w:rsid w:val="00E9276B"/>
    <w:rsid w:val="00E9296B"/>
    <w:rsid w:val="00E92E5F"/>
    <w:rsid w:val="00E93004"/>
    <w:rsid w:val="00E934D7"/>
    <w:rsid w:val="00E934E8"/>
    <w:rsid w:val="00E93AC3"/>
    <w:rsid w:val="00E93EAB"/>
    <w:rsid w:val="00E941C4"/>
    <w:rsid w:val="00E9459E"/>
    <w:rsid w:val="00E946AF"/>
    <w:rsid w:val="00E947D3"/>
    <w:rsid w:val="00E9484D"/>
    <w:rsid w:val="00E9494F"/>
    <w:rsid w:val="00E94CB5"/>
    <w:rsid w:val="00E94CBC"/>
    <w:rsid w:val="00E9556B"/>
    <w:rsid w:val="00E95634"/>
    <w:rsid w:val="00E95B24"/>
    <w:rsid w:val="00E95C19"/>
    <w:rsid w:val="00E95E54"/>
    <w:rsid w:val="00E95F37"/>
    <w:rsid w:val="00E96056"/>
    <w:rsid w:val="00E96258"/>
    <w:rsid w:val="00E96567"/>
    <w:rsid w:val="00E967C1"/>
    <w:rsid w:val="00E96BC3"/>
    <w:rsid w:val="00E971D3"/>
    <w:rsid w:val="00E97500"/>
    <w:rsid w:val="00E97526"/>
    <w:rsid w:val="00E9757B"/>
    <w:rsid w:val="00E97C19"/>
    <w:rsid w:val="00E97F8A"/>
    <w:rsid w:val="00EA0021"/>
    <w:rsid w:val="00EA014E"/>
    <w:rsid w:val="00EA0374"/>
    <w:rsid w:val="00EA040F"/>
    <w:rsid w:val="00EA0493"/>
    <w:rsid w:val="00EA05E1"/>
    <w:rsid w:val="00EA0667"/>
    <w:rsid w:val="00EA0759"/>
    <w:rsid w:val="00EA0872"/>
    <w:rsid w:val="00EA0FFA"/>
    <w:rsid w:val="00EA10D2"/>
    <w:rsid w:val="00EA1236"/>
    <w:rsid w:val="00EA1433"/>
    <w:rsid w:val="00EA1522"/>
    <w:rsid w:val="00EA154F"/>
    <w:rsid w:val="00EA193A"/>
    <w:rsid w:val="00EA1D98"/>
    <w:rsid w:val="00EA1F48"/>
    <w:rsid w:val="00EA2078"/>
    <w:rsid w:val="00EA220F"/>
    <w:rsid w:val="00EA2274"/>
    <w:rsid w:val="00EA2386"/>
    <w:rsid w:val="00EA23AC"/>
    <w:rsid w:val="00EA27E5"/>
    <w:rsid w:val="00EA2B57"/>
    <w:rsid w:val="00EA2BA6"/>
    <w:rsid w:val="00EA2E82"/>
    <w:rsid w:val="00EA30E5"/>
    <w:rsid w:val="00EA3218"/>
    <w:rsid w:val="00EA35F9"/>
    <w:rsid w:val="00EA378B"/>
    <w:rsid w:val="00EA398F"/>
    <w:rsid w:val="00EA3993"/>
    <w:rsid w:val="00EA3F67"/>
    <w:rsid w:val="00EA3FAD"/>
    <w:rsid w:val="00EA48E3"/>
    <w:rsid w:val="00EA4F56"/>
    <w:rsid w:val="00EA543D"/>
    <w:rsid w:val="00EA567A"/>
    <w:rsid w:val="00EA56C3"/>
    <w:rsid w:val="00EA57B9"/>
    <w:rsid w:val="00EA5AD8"/>
    <w:rsid w:val="00EA6034"/>
    <w:rsid w:val="00EA60C0"/>
    <w:rsid w:val="00EA60E2"/>
    <w:rsid w:val="00EA6140"/>
    <w:rsid w:val="00EA619D"/>
    <w:rsid w:val="00EA66A7"/>
    <w:rsid w:val="00EA696B"/>
    <w:rsid w:val="00EA6AAA"/>
    <w:rsid w:val="00EA6C33"/>
    <w:rsid w:val="00EA6C85"/>
    <w:rsid w:val="00EA6F65"/>
    <w:rsid w:val="00EA78AC"/>
    <w:rsid w:val="00EA79E3"/>
    <w:rsid w:val="00EA7C2F"/>
    <w:rsid w:val="00EA7C3D"/>
    <w:rsid w:val="00EA7DE4"/>
    <w:rsid w:val="00EB0178"/>
    <w:rsid w:val="00EB0378"/>
    <w:rsid w:val="00EB06AD"/>
    <w:rsid w:val="00EB06B2"/>
    <w:rsid w:val="00EB06BE"/>
    <w:rsid w:val="00EB08D0"/>
    <w:rsid w:val="00EB08D9"/>
    <w:rsid w:val="00EB0A41"/>
    <w:rsid w:val="00EB0E36"/>
    <w:rsid w:val="00EB0E44"/>
    <w:rsid w:val="00EB0EE4"/>
    <w:rsid w:val="00EB0F51"/>
    <w:rsid w:val="00EB0FFC"/>
    <w:rsid w:val="00EB13F2"/>
    <w:rsid w:val="00EB14EE"/>
    <w:rsid w:val="00EB1511"/>
    <w:rsid w:val="00EB1822"/>
    <w:rsid w:val="00EB1BF4"/>
    <w:rsid w:val="00EB1DF4"/>
    <w:rsid w:val="00EB2090"/>
    <w:rsid w:val="00EB209B"/>
    <w:rsid w:val="00EB2445"/>
    <w:rsid w:val="00EB28AD"/>
    <w:rsid w:val="00EB29FE"/>
    <w:rsid w:val="00EB2C12"/>
    <w:rsid w:val="00EB2E63"/>
    <w:rsid w:val="00EB34AA"/>
    <w:rsid w:val="00EB34CF"/>
    <w:rsid w:val="00EB3734"/>
    <w:rsid w:val="00EB38D1"/>
    <w:rsid w:val="00EB3A74"/>
    <w:rsid w:val="00EB3B08"/>
    <w:rsid w:val="00EB3BD3"/>
    <w:rsid w:val="00EB3DFD"/>
    <w:rsid w:val="00EB3FC3"/>
    <w:rsid w:val="00EB4064"/>
    <w:rsid w:val="00EB41D5"/>
    <w:rsid w:val="00EB43BC"/>
    <w:rsid w:val="00EB49C5"/>
    <w:rsid w:val="00EB4AD3"/>
    <w:rsid w:val="00EB4B0B"/>
    <w:rsid w:val="00EB4E25"/>
    <w:rsid w:val="00EB4EF2"/>
    <w:rsid w:val="00EB510D"/>
    <w:rsid w:val="00EB562F"/>
    <w:rsid w:val="00EB5664"/>
    <w:rsid w:val="00EB568F"/>
    <w:rsid w:val="00EB5C5B"/>
    <w:rsid w:val="00EB5F1A"/>
    <w:rsid w:val="00EB6068"/>
    <w:rsid w:val="00EB60F2"/>
    <w:rsid w:val="00EB65FD"/>
    <w:rsid w:val="00EB6878"/>
    <w:rsid w:val="00EB69A8"/>
    <w:rsid w:val="00EB6DA8"/>
    <w:rsid w:val="00EB7107"/>
    <w:rsid w:val="00EB72DF"/>
    <w:rsid w:val="00EB7452"/>
    <w:rsid w:val="00EB7553"/>
    <w:rsid w:val="00EB7761"/>
    <w:rsid w:val="00EB7AD8"/>
    <w:rsid w:val="00EB7BF8"/>
    <w:rsid w:val="00EB7E92"/>
    <w:rsid w:val="00EC000D"/>
    <w:rsid w:val="00EC001C"/>
    <w:rsid w:val="00EC01B2"/>
    <w:rsid w:val="00EC02B5"/>
    <w:rsid w:val="00EC0338"/>
    <w:rsid w:val="00EC03DD"/>
    <w:rsid w:val="00EC0724"/>
    <w:rsid w:val="00EC0835"/>
    <w:rsid w:val="00EC0E13"/>
    <w:rsid w:val="00EC181F"/>
    <w:rsid w:val="00EC190E"/>
    <w:rsid w:val="00EC1964"/>
    <w:rsid w:val="00EC1E0E"/>
    <w:rsid w:val="00EC208B"/>
    <w:rsid w:val="00EC236D"/>
    <w:rsid w:val="00EC2385"/>
    <w:rsid w:val="00EC2727"/>
    <w:rsid w:val="00EC2946"/>
    <w:rsid w:val="00EC29EC"/>
    <w:rsid w:val="00EC303C"/>
    <w:rsid w:val="00EC3078"/>
    <w:rsid w:val="00EC3098"/>
    <w:rsid w:val="00EC33AA"/>
    <w:rsid w:val="00EC3BD2"/>
    <w:rsid w:val="00EC404E"/>
    <w:rsid w:val="00EC405E"/>
    <w:rsid w:val="00EC40A1"/>
    <w:rsid w:val="00EC42CC"/>
    <w:rsid w:val="00EC4437"/>
    <w:rsid w:val="00EC4783"/>
    <w:rsid w:val="00EC4A2E"/>
    <w:rsid w:val="00EC4A67"/>
    <w:rsid w:val="00EC4CC5"/>
    <w:rsid w:val="00EC4D84"/>
    <w:rsid w:val="00EC4E9A"/>
    <w:rsid w:val="00EC5162"/>
    <w:rsid w:val="00EC562F"/>
    <w:rsid w:val="00EC5863"/>
    <w:rsid w:val="00EC5DFB"/>
    <w:rsid w:val="00EC65FA"/>
    <w:rsid w:val="00EC665F"/>
    <w:rsid w:val="00EC6750"/>
    <w:rsid w:val="00EC67F8"/>
    <w:rsid w:val="00EC6A77"/>
    <w:rsid w:val="00EC6B16"/>
    <w:rsid w:val="00EC6C20"/>
    <w:rsid w:val="00EC6CA6"/>
    <w:rsid w:val="00EC6E38"/>
    <w:rsid w:val="00EC6E41"/>
    <w:rsid w:val="00EC754B"/>
    <w:rsid w:val="00EC7C61"/>
    <w:rsid w:val="00EC7CF4"/>
    <w:rsid w:val="00EC7D0E"/>
    <w:rsid w:val="00EC7EFD"/>
    <w:rsid w:val="00ED0166"/>
    <w:rsid w:val="00ED0233"/>
    <w:rsid w:val="00ED0278"/>
    <w:rsid w:val="00ED0293"/>
    <w:rsid w:val="00ED02BD"/>
    <w:rsid w:val="00ED06EA"/>
    <w:rsid w:val="00ED074C"/>
    <w:rsid w:val="00ED0763"/>
    <w:rsid w:val="00ED0841"/>
    <w:rsid w:val="00ED09C2"/>
    <w:rsid w:val="00ED0C9F"/>
    <w:rsid w:val="00ED0CF2"/>
    <w:rsid w:val="00ED0F6E"/>
    <w:rsid w:val="00ED1197"/>
    <w:rsid w:val="00ED11B9"/>
    <w:rsid w:val="00ED141A"/>
    <w:rsid w:val="00ED1427"/>
    <w:rsid w:val="00ED1A2F"/>
    <w:rsid w:val="00ED1A7D"/>
    <w:rsid w:val="00ED1B1F"/>
    <w:rsid w:val="00ED1BB3"/>
    <w:rsid w:val="00ED22EB"/>
    <w:rsid w:val="00ED24A7"/>
    <w:rsid w:val="00ED2682"/>
    <w:rsid w:val="00ED2A0F"/>
    <w:rsid w:val="00ED30B7"/>
    <w:rsid w:val="00ED3196"/>
    <w:rsid w:val="00ED3286"/>
    <w:rsid w:val="00ED3503"/>
    <w:rsid w:val="00ED374A"/>
    <w:rsid w:val="00ED37FD"/>
    <w:rsid w:val="00ED3A6A"/>
    <w:rsid w:val="00ED4058"/>
    <w:rsid w:val="00ED45E2"/>
    <w:rsid w:val="00ED4669"/>
    <w:rsid w:val="00ED4FF7"/>
    <w:rsid w:val="00ED559D"/>
    <w:rsid w:val="00ED5A20"/>
    <w:rsid w:val="00ED5AAF"/>
    <w:rsid w:val="00ED5ABE"/>
    <w:rsid w:val="00ED5CFC"/>
    <w:rsid w:val="00ED5F60"/>
    <w:rsid w:val="00ED6147"/>
    <w:rsid w:val="00ED615B"/>
    <w:rsid w:val="00ED63B0"/>
    <w:rsid w:val="00ED68CD"/>
    <w:rsid w:val="00ED76CA"/>
    <w:rsid w:val="00ED79A2"/>
    <w:rsid w:val="00ED7A78"/>
    <w:rsid w:val="00ED7B24"/>
    <w:rsid w:val="00ED7D1A"/>
    <w:rsid w:val="00EE08EA"/>
    <w:rsid w:val="00EE09C6"/>
    <w:rsid w:val="00EE09CB"/>
    <w:rsid w:val="00EE0A98"/>
    <w:rsid w:val="00EE0B05"/>
    <w:rsid w:val="00EE0E06"/>
    <w:rsid w:val="00EE10DF"/>
    <w:rsid w:val="00EE11AC"/>
    <w:rsid w:val="00EE11EE"/>
    <w:rsid w:val="00EE1233"/>
    <w:rsid w:val="00EE1447"/>
    <w:rsid w:val="00EE15F5"/>
    <w:rsid w:val="00EE184C"/>
    <w:rsid w:val="00EE1A2A"/>
    <w:rsid w:val="00EE1AF6"/>
    <w:rsid w:val="00EE1BF1"/>
    <w:rsid w:val="00EE1C08"/>
    <w:rsid w:val="00EE1C3C"/>
    <w:rsid w:val="00EE1DED"/>
    <w:rsid w:val="00EE1EFE"/>
    <w:rsid w:val="00EE23A6"/>
    <w:rsid w:val="00EE2473"/>
    <w:rsid w:val="00EE2974"/>
    <w:rsid w:val="00EE2B23"/>
    <w:rsid w:val="00EE2BC5"/>
    <w:rsid w:val="00EE2C93"/>
    <w:rsid w:val="00EE2F12"/>
    <w:rsid w:val="00EE33AE"/>
    <w:rsid w:val="00EE3631"/>
    <w:rsid w:val="00EE37C4"/>
    <w:rsid w:val="00EE3F31"/>
    <w:rsid w:val="00EE3FC5"/>
    <w:rsid w:val="00EE42D4"/>
    <w:rsid w:val="00EE43C8"/>
    <w:rsid w:val="00EE440E"/>
    <w:rsid w:val="00EE462A"/>
    <w:rsid w:val="00EE4864"/>
    <w:rsid w:val="00EE4916"/>
    <w:rsid w:val="00EE492C"/>
    <w:rsid w:val="00EE5127"/>
    <w:rsid w:val="00EE514A"/>
    <w:rsid w:val="00EE5162"/>
    <w:rsid w:val="00EE519F"/>
    <w:rsid w:val="00EE51D4"/>
    <w:rsid w:val="00EE5461"/>
    <w:rsid w:val="00EE5A4C"/>
    <w:rsid w:val="00EE5AE6"/>
    <w:rsid w:val="00EE5CED"/>
    <w:rsid w:val="00EE60C8"/>
    <w:rsid w:val="00EE657A"/>
    <w:rsid w:val="00EE65A7"/>
    <w:rsid w:val="00EE6A8F"/>
    <w:rsid w:val="00EE6E6C"/>
    <w:rsid w:val="00EE7035"/>
    <w:rsid w:val="00EE70DE"/>
    <w:rsid w:val="00EE7577"/>
    <w:rsid w:val="00EE7744"/>
    <w:rsid w:val="00EE7755"/>
    <w:rsid w:val="00EE7A12"/>
    <w:rsid w:val="00EE7A1A"/>
    <w:rsid w:val="00EF03E1"/>
    <w:rsid w:val="00EF0705"/>
    <w:rsid w:val="00EF08C6"/>
    <w:rsid w:val="00EF0A15"/>
    <w:rsid w:val="00EF0ACA"/>
    <w:rsid w:val="00EF0B9A"/>
    <w:rsid w:val="00EF0E80"/>
    <w:rsid w:val="00EF0EBE"/>
    <w:rsid w:val="00EF0FC9"/>
    <w:rsid w:val="00EF12BB"/>
    <w:rsid w:val="00EF145E"/>
    <w:rsid w:val="00EF169A"/>
    <w:rsid w:val="00EF1780"/>
    <w:rsid w:val="00EF18F9"/>
    <w:rsid w:val="00EF1A72"/>
    <w:rsid w:val="00EF1C52"/>
    <w:rsid w:val="00EF1F1D"/>
    <w:rsid w:val="00EF281B"/>
    <w:rsid w:val="00EF2893"/>
    <w:rsid w:val="00EF28B2"/>
    <w:rsid w:val="00EF2B98"/>
    <w:rsid w:val="00EF2BBB"/>
    <w:rsid w:val="00EF2F83"/>
    <w:rsid w:val="00EF385D"/>
    <w:rsid w:val="00EF3CB4"/>
    <w:rsid w:val="00EF3D6D"/>
    <w:rsid w:val="00EF3D7E"/>
    <w:rsid w:val="00EF3DDA"/>
    <w:rsid w:val="00EF41BB"/>
    <w:rsid w:val="00EF46DC"/>
    <w:rsid w:val="00EF49E3"/>
    <w:rsid w:val="00EF4B5A"/>
    <w:rsid w:val="00EF4C96"/>
    <w:rsid w:val="00EF4CED"/>
    <w:rsid w:val="00EF5182"/>
    <w:rsid w:val="00EF5702"/>
    <w:rsid w:val="00EF5880"/>
    <w:rsid w:val="00EF58FA"/>
    <w:rsid w:val="00EF5925"/>
    <w:rsid w:val="00EF5DB1"/>
    <w:rsid w:val="00EF5FD7"/>
    <w:rsid w:val="00EF640D"/>
    <w:rsid w:val="00EF667E"/>
    <w:rsid w:val="00EF6C6A"/>
    <w:rsid w:val="00EF6E47"/>
    <w:rsid w:val="00EF6F57"/>
    <w:rsid w:val="00EF6F82"/>
    <w:rsid w:val="00EF6FD4"/>
    <w:rsid w:val="00EF707E"/>
    <w:rsid w:val="00EF732C"/>
    <w:rsid w:val="00EF75E8"/>
    <w:rsid w:val="00EF7CE6"/>
    <w:rsid w:val="00EF7EC1"/>
    <w:rsid w:val="00F0035B"/>
    <w:rsid w:val="00F0082D"/>
    <w:rsid w:val="00F00863"/>
    <w:rsid w:val="00F00A04"/>
    <w:rsid w:val="00F00B03"/>
    <w:rsid w:val="00F00C1C"/>
    <w:rsid w:val="00F00CB3"/>
    <w:rsid w:val="00F0108D"/>
    <w:rsid w:val="00F010AD"/>
    <w:rsid w:val="00F0113E"/>
    <w:rsid w:val="00F01231"/>
    <w:rsid w:val="00F01294"/>
    <w:rsid w:val="00F012E9"/>
    <w:rsid w:val="00F013C5"/>
    <w:rsid w:val="00F015AB"/>
    <w:rsid w:val="00F0189A"/>
    <w:rsid w:val="00F01CE1"/>
    <w:rsid w:val="00F0206F"/>
    <w:rsid w:val="00F02086"/>
    <w:rsid w:val="00F0227D"/>
    <w:rsid w:val="00F02369"/>
    <w:rsid w:val="00F028C4"/>
    <w:rsid w:val="00F029EC"/>
    <w:rsid w:val="00F0322D"/>
    <w:rsid w:val="00F034C1"/>
    <w:rsid w:val="00F03613"/>
    <w:rsid w:val="00F03978"/>
    <w:rsid w:val="00F03A22"/>
    <w:rsid w:val="00F03BF4"/>
    <w:rsid w:val="00F03F9C"/>
    <w:rsid w:val="00F0400B"/>
    <w:rsid w:val="00F043AC"/>
    <w:rsid w:val="00F045E0"/>
    <w:rsid w:val="00F04B9D"/>
    <w:rsid w:val="00F04C83"/>
    <w:rsid w:val="00F0524F"/>
    <w:rsid w:val="00F05816"/>
    <w:rsid w:val="00F0598C"/>
    <w:rsid w:val="00F05A9B"/>
    <w:rsid w:val="00F05B73"/>
    <w:rsid w:val="00F05C70"/>
    <w:rsid w:val="00F05D03"/>
    <w:rsid w:val="00F05DEF"/>
    <w:rsid w:val="00F05FCE"/>
    <w:rsid w:val="00F0605D"/>
    <w:rsid w:val="00F06AA8"/>
    <w:rsid w:val="00F06F48"/>
    <w:rsid w:val="00F0700E"/>
    <w:rsid w:val="00F0704F"/>
    <w:rsid w:val="00F0707F"/>
    <w:rsid w:val="00F07131"/>
    <w:rsid w:val="00F071B5"/>
    <w:rsid w:val="00F073D4"/>
    <w:rsid w:val="00F075FC"/>
    <w:rsid w:val="00F076DD"/>
    <w:rsid w:val="00F077A7"/>
    <w:rsid w:val="00F07928"/>
    <w:rsid w:val="00F07938"/>
    <w:rsid w:val="00F079DA"/>
    <w:rsid w:val="00F07A0F"/>
    <w:rsid w:val="00F07C90"/>
    <w:rsid w:val="00F07E08"/>
    <w:rsid w:val="00F10008"/>
    <w:rsid w:val="00F102F3"/>
    <w:rsid w:val="00F10363"/>
    <w:rsid w:val="00F10507"/>
    <w:rsid w:val="00F106CB"/>
    <w:rsid w:val="00F10885"/>
    <w:rsid w:val="00F109E2"/>
    <w:rsid w:val="00F10DC0"/>
    <w:rsid w:val="00F10EA3"/>
    <w:rsid w:val="00F10F3B"/>
    <w:rsid w:val="00F11275"/>
    <w:rsid w:val="00F117CF"/>
    <w:rsid w:val="00F117E8"/>
    <w:rsid w:val="00F11C60"/>
    <w:rsid w:val="00F11D91"/>
    <w:rsid w:val="00F11E4F"/>
    <w:rsid w:val="00F11E8F"/>
    <w:rsid w:val="00F12550"/>
    <w:rsid w:val="00F127B5"/>
    <w:rsid w:val="00F12A58"/>
    <w:rsid w:val="00F12B5B"/>
    <w:rsid w:val="00F12C6D"/>
    <w:rsid w:val="00F12F4D"/>
    <w:rsid w:val="00F130F6"/>
    <w:rsid w:val="00F1349F"/>
    <w:rsid w:val="00F1350B"/>
    <w:rsid w:val="00F1396B"/>
    <w:rsid w:val="00F13A91"/>
    <w:rsid w:val="00F13AF7"/>
    <w:rsid w:val="00F13B46"/>
    <w:rsid w:val="00F143BA"/>
    <w:rsid w:val="00F14532"/>
    <w:rsid w:val="00F1459E"/>
    <w:rsid w:val="00F1463F"/>
    <w:rsid w:val="00F147D9"/>
    <w:rsid w:val="00F14806"/>
    <w:rsid w:val="00F14949"/>
    <w:rsid w:val="00F149E5"/>
    <w:rsid w:val="00F14A3A"/>
    <w:rsid w:val="00F14A7F"/>
    <w:rsid w:val="00F14B8F"/>
    <w:rsid w:val="00F14BE8"/>
    <w:rsid w:val="00F14C99"/>
    <w:rsid w:val="00F14FC1"/>
    <w:rsid w:val="00F15663"/>
    <w:rsid w:val="00F1572A"/>
    <w:rsid w:val="00F1573F"/>
    <w:rsid w:val="00F15873"/>
    <w:rsid w:val="00F15C85"/>
    <w:rsid w:val="00F15ECB"/>
    <w:rsid w:val="00F16074"/>
    <w:rsid w:val="00F16247"/>
    <w:rsid w:val="00F1634C"/>
    <w:rsid w:val="00F1689E"/>
    <w:rsid w:val="00F168CF"/>
    <w:rsid w:val="00F16CA6"/>
    <w:rsid w:val="00F16CF9"/>
    <w:rsid w:val="00F16E76"/>
    <w:rsid w:val="00F172F0"/>
    <w:rsid w:val="00F1758A"/>
    <w:rsid w:val="00F1786E"/>
    <w:rsid w:val="00F17935"/>
    <w:rsid w:val="00F17A5C"/>
    <w:rsid w:val="00F17D58"/>
    <w:rsid w:val="00F2029B"/>
    <w:rsid w:val="00F20EA0"/>
    <w:rsid w:val="00F20F8A"/>
    <w:rsid w:val="00F20FC5"/>
    <w:rsid w:val="00F2117D"/>
    <w:rsid w:val="00F2120D"/>
    <w:rsid w:val="00F2166A"/>
    <w:rsid w:val="00F22161"/>
    <w:rsid w:val="00F22187"/>
    <w:rsid w:val="00F22230"/>
    <w:rsid w:val="00F223A5"/>
    <w:rsid w:val="00F223FD"/>
    <w:rsid w:val="00F224AA"/>
    <w:rsid w:val="00F2282C"/>
    <w:rsid w:val="00F22FAC"/>
    <w:rsid w:val="00F23043"/>
    <w:rsid w:val="00F23167"/>
    <w:rsid w:val="00F23571"/>
    <w:rsid w:val="00F23A5E"/>
    <w:rsid w:val="00F23B0B"/>
    <w:rsid w:val="00F23C83"/>
    <w:rsid w:val="00F23DC7"/>
    <w:rsid w:val="00F23F12"/>
    <w:rsid w:val="00F23FE3"/>
    <w:rsid w:val="00F24109"/>
    <w:rsid w:val="00F2457A"/>
    <w:rsid w:val="00F249D9"/>
    <w:rsid w:val="00F24A25"/>
    <w:rsid w:val="00F24DA9"/>
    <w:rsid w:val="00F24E3C"/>
    <w:rsid w:val="00F24F6B"/>
    <w:rsid w:val="00F250D7"/>
    <w:rsid w:val="00F2551B"/>
    <w:rsid w:val="00F25538"/>
    <w:rsid w:val="00F25EAF"/>
    <w:rsid w:val="00F2610A"/>
    <w:rsid w:val="00F2634A"/>
    <w:rsid w:val="00F26D22"/>
    <w:rsid w:val="00F26D51"/>
    <w:rsid w:val="00F273D2"/>
    <w:rsid w:val="00F27725"/>
    <w:rsid w:val="00F27B04"/>
    <w:rsid w:val="00F27B52"/>
    <w:rsid w:val="00F27D4F"/>
    <w:rsid w:val="00F27FB3"/>
    <w:rsid w:val="00F30129"/>
    <w:rsid w:val="00F30198"/>
    <w:rsid w:val="00F304A4"/>
    <w:rsid w:val="00F30605"/>
    <w:rsid w:val="00F3080D"/>
    <w:rsid w:val="00F30E52"/>
    <w:rsid w:val="00F31100"/>
    <w:rsid w:val="00F3127B"/>
    <w:rsid w:val="00F313F8"/>
    <w:rsid w:val="00F31454"/>
    <w:rsid w:val="00F3156F"/>
    <w:rsid w:val="00F316C0"/>
    <w:rsid w:val="00F318F3"/>
    <w:rsid w:val="00F31E1C"/>
    <w:rsid w:val="00F31F03"/>
    <w:rsid w:val="00F3263F"/>
    <w:rsid w:val="00F32858"/>
    <w:rsid w:val="00F329FB"/>
    <w:rsid w:val="00F32B42"/>
    <w:rsid w:val="00F32C4C"/>
    <w:rsid w:val="00F32D23"/>
    <w:rsid w:val="00F331DE"/>
    <w:rsid w:val="00F3325F"/>
    <w:rsid w:val="00F33274"/>
    <w:rsid w:val="00F33372"/>
    <w:rsid w:val="00F334DE"/>
    <w:rsid w:val="00F336E7"/>
    <w:rsid w:val="00F339B2"/>
    <w:rsid w:val="00F33CEB"/>
    <w:rsid w:val="00F33DB8"/>
    <w:rsid w:val="00F33E3A"/>
    <w:rsid w:val="00F33E55"/>
    <w:rsid w:val="00F34030"/>
    <w:rsid w:val="00F34263"/>
    <w:rsid w:val="00F342F7"/>
    <w:rsid w:val="00F34380"/>
    <w:rsid w:val="00F343E3"/>
    <w:rsid w:val="00F34471"/>
    <w:rsid w:val="00F34B8E"/>
    <w:rsid w:val="00F34C1F"/>
    <w:rsid w:val="00F34C47"/>
    <w:rsid w:val="00F354ED"/>
    <w:rsid w:val="00F3557B"/>
    <w:rsid w:val="00F357E6"/>
    <w:rsid w:val="00F35A06"/>
    <w:rsid w:val="00F35A86"/>
    <w:rsid w:val="00F35A99"/>
    <w:rsid w:val="00F35B8A"/>
    <w:rsid w:val="00F35EA8"/>
    <w:rsid w:val="00F35F2D"/>
    <w:rsid w:val="00F3612C"/>
    <w:rsid w:val="00F361EF"/>
    <w:rsid w:val="00F3643B"/>
    <w:rsid w:val="00F3664C"/>
    <w:rsid w:val="00F36771"/>
    <w:rsid w:val="00F36809"/>
    <w:rsid w:val="00F3683F"/>
    <w:rsid w:val="00F369EE"/>
    <w:rsid w:val="00F36A5E"/>
    <w:rsid w:val="00F36EB4"/>
    <w:rsid w:val="00F37569"/>
    <w:rsid w:val="00F3761A"/>
    <w:rsid w:val="00F37817"/>
    <w:rsid w:val="00F37853"/>
    <w:rsid w:val="00F37901"/>
    <w:rsid w:val="00F37A48"/>
    <w:rsid w:val="00F4001B"/>
    <w:rsid w:val="00F40037"/>
    <w:rsid w:val="00F400F6"/>
    <w:rsid w:val="00F4092E"/>
    <w:rsid w:val="00F40F84"/>
    <w:rsid w:val="00F4102A"/>
    <w:rsid w:val="00F410F0"/>
    <w:rsid w:val="00F41696"/>
    <w:rsid w:val="00F41739"/>
    <w:rsid w:val="00F419C8"/>
    <w:rsid w:val="00F41CA4"/>
    <w:rsid w:val="00F41F73"/>
    <w:rsid w:val="00F41FC8"/>
    <w:rsid w:val="00F42348"/>
    <w:rsid w:val="00F426E6"/>
    <w:rsid w:val="00F428FD"/>
    <w:rsid w:val="00F42A37"/>
    <w:rsid w:val="00F42A92"/>
    <w:rsid w:val="00F42AA4"/>
    <w:rsid w:val="00F42B68"/>
    <w:rsid w:val="00F42CC1"/>
    <w:rsid w:val="00F42D97"/>
    <w:rsid w:val="00F42DC2"/>
    <w:rsid w:val="00F42DF7"/>
    <w:rsid w:val="00F43552"/>
    <w:rsid w:val="00F435C5"/>
    <w:rsid w:val="00F439AA"/>
    <w:rsid w:val="00F4418D"/>
    <w:rsid w:val="00F4428F"/>
    <w:rsid w:val="00F4431B"/>
    <w:rsid w:val="00F443CE"/>
    <w:rsid w:val="00F44E00"/>
    <w:rsid w:val="00F44F11"/>
    <w:rsid w:val="00F44F21"/>
    <w:rsid w:val="00F451E6"/>
    <w:rsid w:val="00F45540"/>
    <w:rsid w:val="00F456C9"/>
    <w:rsid w:val="00F45A24"/>
    <w:rsid w:val="00F45C47"/>
    <w:rsid w:val="00F45E43"/>
    <w:rsid w:val="00F464B5"/>
    <w:rsid w:val="00F46527"/>
    <w:rsid w:val="00F467FE"/>
    <w:rsid w:val="00F46E26"/>
    <w:rsid w:val="00F46F26"/>
    <w:rsid w:val="00F471DB"/>
    <w:rsid w:val="00F4720D"/>
    <w:rsid w:val="00F472A1"/>
    <w:rsid w:val="00F4735B"/>
    <w:rsid w:val="00F47682"/>
    <w:rsid w:val="00F50102"/>
    <w:rsid w:val="00F5058B"/>
    <w:rsid w:val="00F5073D"/>
    <w:rsid w:val="00F50C4E"/>
    <w:rsid w:val="00F50D95"/>
    <w:rsid w:val="00F50E6D"/>
    <w:rsid w:val="00F512CC"/>
    <w:rsid w:val="00F51333"/>
    <w:rsid w:val="00F51867"/>
    <w:rsid w:val="00F51A9B"/>
    <w:rsid w:val="00F51AA8"/>
    <w:rsid w:val="00F51BEA"/>
    <w:rsid w:val="00F51C7E"/>
    <w:rsid w:val="00F51D7F"/>
    <w:rsid w:val="00F522FD"/>
    <w:rsid w:val="00F52554"/>
    <w:rsid w:val="00F52888"/>
    <w:rsid w:val="00F52B4A"/>
    <w:rsid w:val="00F52F3C"/>
    <w:rsid w:val="00F53075"/>
    <w:rsid w:val="00F530BF"/>
    <w:rsid w:val="00F53343"/>
    <w:rsid w:val="00F5365A"/>
    <w:rsid w:val="00F536B9"/>
    <w:rsid w:val="00F538FE"/>
    <w:rsid w:val="00F53C11"/>
    <w:rsid w:val="00F53DA4"/>
    <w:rsid w:val="00F54531"/>
    <w:rsid w:val="00F5465D"/>
    <w:rsid w:val="00F54993"/>
    <w:rsid w:val="00F54BD5"/>
    <w:rsid w:val="00F54EE5"/>
    <w:rsid w:val="00F550E3"/>
    <w:rsid w:val="00F5518F"/>
    <w:rsid w:val="00F55331"/>
    <w:rsid w:val="00F553BC"/>
    <w:rsid w:val="00F554DE"/>
    <w:rsid w:val="00F55791"/>
    <w:rsid w:val="00F559A5"/>
    <w:rsid w:val="00F55F6D"/>
    <w:rsid w:val="00F56561"/>
    <w:rsid w:val="00F56BDD"/>
    <w:rsid w:val="00F56F20"/>
    <w:rsid w:val="00F56F34"/>
    <w:rsid w:val="00F57449"/>
    <w:rsid w:val="00F5754F"/>
    <w:rsid w:val="00F575CF"/>
    <w:rsid w:val="00F57661"/>
    <w:rsid w:val="00F576A2"/>
    <w:rsid w:val="00F57BCB"/>
    <w:rsid w:val="00F57BED"/>
    <w:rsid w:val="00F57D6D"/>
    <w:rsid w:val="00F60198"/>
    <w:rsid w:val="00F60215"/>
    <w:rsid w:val="00F6022C"/>
    <w:rsid w:val="00F60916"/>
    <w:rsid w:val="00F60BAB"/>
    <w:rsid w:val="00F6110B"/>
    <w:rsid w:val="00F61134"/>
    <w:rsid w:val="00F61172"/>
    <w:rsid w:val="00F61387"/>
    <w:rsid w:val="00F614F1"/>
    <w:rsid w:val="00F61937"/>
    <w:rsid w:val="00F619F8"/>
    <w:rsid w:val="00F61BCF"/>
    <w:rsid w:val="00F623A3"/>
    <w:rsid w:val="00F628CE"/>
    <w:rsid w:val="00F62C96"/>
    <w:rsid w:val="00F63096"/>
    <w:rsid w:val="00F638E1"/>
    <w:rsid w:val="00F638F0"/>
    <w:rsid w:val="00F63B44"/>
    <w:rsid w:val="00F63C6D"/>
    <w:rsid w:val="00F63D49"/>
    <w:rsid w:val="00F63F9A"/>
    <w:rsid w:val="00F645FD"/>
    <w:rsid w:val="00F6465A"/>
    <w:rsid w:val="00F64C43"/>
    <w:rsid w:val="00F64CA3"/>
    <w:rsid w:val="00F64CB7"/>
    <w:rsid w:val="00F64D51"/>
    <w:rsid w:val="00F64ED8"/>
    <w:rsid w:val="00F6538C"/>
    <w:rsid w:val="00F65413"/>
    <w:rsid w:val="00F659D3"/>
    <w:rsid w:val="00F65CA3"/>
    <w:rsid w:val="00F65D87"/>
    <w:rsid w:val="00F66003"/>
    <w:rsid w:val="00F6605F"/>
    <w:rsid w:val="00F66123"/>
    <w:rsid w:val="00F661AF"/>
    <w:rsid w:val="00F661BB"/>
    <w:rsid w:val="00F661F7"/>
    <w:rsid w:val="00F66231"/>
    <w:rsid w:val="00F66246"/>
    <w:rsid w:val="00F662A8"/>
    <w:rsid w:val="00F66331"/>
    <w:rsid w:val="00F6636D"/>
    <w:rsid w:val="00F663FD"/>
    <w:rsid w:val="00F66460"/>
    <w:rsid w:val="00F66621"/>
    <w:rsid w:val="00F669CD"/>
    <w:rsid w:val="00F66CE9"/>
    <w:rsid w:val="00F66D13"/>
    <w:rsid w:val="00F66EDF"/>
    <w:rsid w:val="00F66F0C"/>
    <w:rsid w:val="00F670C1"/>
    <w:rsid w:val="00F677D4"/>
    <w:rsid w:val="00F678A8"/>
    <w:rsid w:val="00F67AF7"/>
    <w:rsid w:val="00F67BB1"/>
    <w:rsid w:val="00F67D39"/>
    <w:rsid w:val="00F67D58"/>
    <w:rsid w:val="00F7007B"/>
    <w:rsid w:val="00F7040C"/>
    <w:rsid w:val="00F70451"/>
    <w:rsid w:val="00F7057F"/>
    <w:rsid w:val="00F70734"/>
    <w:rsid w:val="00F70817"/>
    <w:rsid w:val="00F70953"/>
    <w:rsid w:val="00F70E56"/>
    <w:rsid w:val="00F71176"/>
    <w:rsid w:val="00F7121F"/>
    <w:rsid w:val="00F7158A"/>
    <w:rsid w:val="00F71AFD"/>
    <w:rsid w:val="00F71C4F"/>
    <w:rsid w:val="00F71D3F"/>
    <w:rsid w:val="00F71D84"/>
    <w:rsid w:val="00F71FAE"/>
    <w:rsid w:val="00F72069"/>
    <w:rsid w:val="00F720E4"/>
    <w:rsid w:val="00F721EF"/>
    <w:rsid w:val="00F72393"/>
    <w:rsid w:val="00F72401"/>
    <w:rsid w:val="00F724D9"/>
    <w:rsid w:val="00F728CA"/>
    <w:rsid w:val="00F72B75"/>
    <w:rsid w:val="00F72BC2"/>
    <w:rsid w:val="00F72C89"/>
    <w:rsid w:val="00F734D4"/>
    <w:rsid w:val="00F73742"/>
    <w:rsid w:val="00F737DB"/>
    <w:rsid w:val="00F73F67"/>
    <w:rsid w:val="00F7413E"/>
    <w:rsid w:val="00F7430A"/>
    <w:rsid w:val="00F74D48"/>
    <w:rsid w:val="00F74E3C"/>
    <w:rsid w:val="00F74E5C"/>
    <w:rsid w:val="00F75328"/>
    <w:rsid w:val="00F75499"/>
    <w:rsid w:val="00F75709"/>
    <w:rsid w:val="00F759B9"/>
    <w:rsid w:val="00F75AE4"/>
    <w:rsid w:val="00F75C84"/>
    <w:rsid w:val="00F75F90"/>
    <w:rsid w:val="00F7613A"/>
    <w:rsid w:val="00F76358"/>
    <w:rsid w:val="00F764AE"/>
    <w:rsid w:val="00F76E4A"/>
    <w:rsid w:val="00F76F55"/>
    <w:rsid w:val="00F77062"/>
    <w:rsid w:val="00F77381"/>
    <w:rsid w:val="00F774F4"/>
    <w:rsid w:val="00F777AB"/>
    <w:rsid w:val="00F77C9C"/>
    <w:rsid w:val="00F77D33"/>
    <w:rsid w:val="00F77DAE"/>
    <w:rsid w:val="00F80761"/>
    <w:rsid w:val="00F8091B"/>
    <w:rsid w:val="00F813D3"/>
    <w:rsid w:val="00F81460"/>
    <w:rsid w:val="00F818E1"/>
    <w:rsid w:val="00F8202A"/>
    <w:rsid w:val="00F822F5"/>
    <w:rsid w:val="00F82739"/>
    <w:rsid w:val="00F82746"/>
    <w:rsid w:val="00F82768"/>
    <w:rsid w:val="00F827B0"/>
    <w:rsid w:val="00F829DE"/>
    <w:rsid w:val="00F82CB7"/>
    <w:rsid w:val="00F82F93"/>
    <w:rsid w:val="00F836F7"/>
    <w:rsid w:val="00F836F9"/>
    <w:rsid w:val="00F83732"/>
    <w:rsid w:val="00F83948"/>
    <w:rsid w:val="00F83984"/>
    <w:rsid w:val="00F83B3F"/>
    <w:rsid w:val="00F83D73"/>
    <w:rsid w:val="00F83FE0"/>
    <w:rsid w:val="00F845D7"/>
    <w:rsid w:val="00F849DE"/>
    <w:rsid w:val="00F84B3E"/>
    <w:rsid w:val="00F84CA6"/>
    <w:rsid w:val="00F84DAD"/>
    <w:rsid w:val="00F84E5D"/>
    <w:rsid w:val="00F84FB8"/>
    <w:rsid w:val="00F84FC4"/>
    <w:rsid w:val="00F85499"/>
    <w:rsid w:val="00F856D3"/>
    <w:rsid w:val="00F856F1"/>
    <w:rsid w:val="00F85798"/>
    <w:rsid w:val="00F85986"/>
    <w:rsid w:val="00F859DC"/>
    <w:rsid w:val="00F85DBD"/>
    <w:rsid w:val="00F85FF2"/>
    <w:rsid w:val="00F8629B"/>
    <w:rsid w:val="00F864F1"/>
    <w:rsid w:val="00F86B57"/>
    <w:rsid w:val="00F86D8D"/>
    <w:rsid w:val="00F86E4D"/>
    <w:rsid w:val="00F8704C"/>
    <w:rsid w:val="00F870A0"/>
    <w:rsid w:val="00F8738E"/>
    <w:rsid w:val="00F87524"/>
    <w:rsid w:val="00F876EF"/>
    <w:rsid w:val="00F87998"/>
    <w:rsid w:val="00F87C2A"/>
    <w:rsid w:val="00F87E1B"/>
    <w:rsid w:val="00F900A7"/>
    <w:rsid w:val="00F900E6"/>
    <w:rsid w:val="00F901D4"/>
    <w:rsid w:val="00F9070E"/>
    <w:rsid w:val="00F90834"/>
    <w:rsid w:val="00F90949"/>
    <w:rsid w:val="00F90C46"/>
    <w:rsid w:val="00F90CFD"/>
    <w:rsid w:val="00F90DCA"/>
    <w:rsid w:val="00F90EAB"/>
    <w:rsid w:val="00F9121A"/>
    <w:rsid w:val="00F9135A"/>
    <w:rsid w:val="00F91377"/>
    <w:rsid w:val="00F91663"/>
    <w:rsid w:val="00F916BA"/>
    <w:rsid w:val="00F916E6"/>
    <w:rsid w:val="00F918E2"/>
    <w:rsid w:val="00F91BE8"/>
    <w:rsid w:val="00F91DCE"/>
    <w:rsid w:val="00F91F39"/>
    <w:rsid w:val="00F920CA"/>
    <w:rsid w:val="00F92246"/>
    <w:rsid w:val="00F92279"/>
    <w:rsid w:val="00F92812"/>
    <w:rsid w:val="00F92854"/>
    <w:rsid w:val="00F92B05"/>
    <w:rsid w:val="00F92C1B"/>
    <w:rsid w:val="00F92C6C"/>
    <w:rsid w:val="00F92EFF"/>
    <w:rsid w:val="00F9317B"/>
    <w:rsid w:val="00F93302"/>
    <w:rsid w:val="00F93895"/>
    <w:rsid w:val="00F939F0"/>
    <w:rsid w:val="00F940FF"/>
    <w:rsid w:val="00F941A3"/>
    <w:rsid w:val="00F941A9"/>
    <w:rsid w:val="00F94A32"/>
    <w:rsid w:val="00F94CD7"/>
    <w:rsid w:val="00F94CDF"/>
    <w:rsid w:val="00F9517A"/>
    <w:rsid w:val="00F95B12"/>
    <w:rsid w:val="00F95D83"/>
    <w:rsid w:val="00F95FDE"/>
    <w:rsid w:val="00F96143"/>
    <w:rsid w:val="00F96454"/>
    <w:rsid w:val="00F96592"/>
    <w:rsid w:val="00F96651"/>
    <w:rsid w:val="00F966CB"/>
    <w:rsid w:val="00F96943"/>
    <w:rsid w:val="00F96A92"/>
    <w:rsid w:val="00F96EBF"/>
    <w:rsid w:val="00F97002"/>
    <w:rsid w:val="00F9732A"/>
    <w:rsid w:val="00F97366"/>
    <w:rsid w:val="00F97C27"/>
    <w:rsid w:val="00F97EAC"/>
    <w:rsid w:val="00F97F3B"/>
    <w:rsid w:val="00FA052D"/>
    <w:rsid w:val="00FA0A26"/>
    <w:rsid w:val="00FA0E22"/>
    <w:rsid w:val="00FA0F24"/>
    <w:rsid w:val="00FA15FE"/>
    <w:rsid w:val="00FA17C7"/>
    <w:rsid w:val="00FA18CA"/>
    <w:rsid w:val="00FA1B0C"/>
    <w:rsid w:val="00FA1DE5"/>
    <w:rsid w:val="00FA1FF5"/>
    <w:rsid w:val="00FA2072"/>
    <w:rsid w:val="00FA2255"/>
    <w:rsid w:val="00FA24B7"/>
    <w:rsid w:val="00FA24CB"/>
    <w:rsid w:val="00FA2592"/>
    <w:rsid w:val="00FA2794"/>
    <w:rsid w:val="00FA298E"/>
    <w:rsid w:val="00FA2E74"/>
    <w:rsid w:val="00FA2EC5"/>
    <w:rsid w:val="00FA33E8"/>
    <w:rsid w:val="00FA36B1"/>
    <w:rsid w:val="00FA3B9A"/>
    <w:rsid w:val="00FA3D13"/>
    <w:rsid w:val="00FA4161"/>
    <w:rsid w:val="00FA41B4"/>
    <w:rsid w:val="00FA41C9"/>
    <w:rsid w:val="00FA43AD"/>
    <w:rsid w:val="00FA43E2"/>
    <w:rsid w:val="00FA4465"/>
    <w:rsid w:val="00FA48B0"/>
    <w:rsid w:val="00FA493E"/>
    <w:rsid w:val="00FA4BD4"/>
    <w:rsid w:val="00FA4BED"/>
    <w:rsid w:val="00FA4FEB"/>
    <w:rsid w:val="00FA523E"/>
    <w:rsid w:val="00FA55A3"/>
    <w:rsid w:val="00FA5606"/>
    <w:rsid w:val="00FA56D5"/>
    <w:rsid w:val="00FA588B"/>
    <w:rsid w:val="00FA5AB1"/>
    <w:rsid w:val="00FA5FA6"/>
    <w:rsid w:val="00FA5FBC"/>
    <w:rsid w:val="00FA66FF"/>
    <w:rsid w:val="00FA6701"/>
    <w:rsid w:val="00FA6738"/>
    <w:rsid w:val="00FA6A9C"/>
    <w:rsid w:val="00FA6AA9"/>
    <w:rsid w:val="00FA6B41"/>
    <w:rsid w:val="00FA6B4A"/>
    <w:rsid w:val="00FA71A4"/>
    <w:rsid w:val="00FA7394"/>
    <w:rsid w:val="00FA7562"/>
    <w:rsid w:val="00FA76AD"/>
    <w:rsid w:val="00FA772C"/>
    <w:rsid w:val="00FA7AAC"/>
    <w:rsid w:val="00FA7CD2"/>
    <w:rsid w:val="00FB01FB"/>
    <w:rsid w:val="00FB0460"/>
    <w:rsid w:val="00FB0777"/>
    <w:rsid w:val="00FB0C30"/>
    <w:rsid w:val="00FB0E3F"/>
    <w:rsid w:val="00FB11ED"/>
    <w:rsid w:val="00FB13EC"/>
    <w:rsid w:val="00FB154F"/>
    <w:rsid w:val="00FB1879"/>
    <w:rsid w:val="00FB1987"/>
    <w:rsid w:val="00FB1B51"/>
    <w:rsid w:val="00FB1BB8"/>
    <w:rsid w:val="00FB1D9C"/>
    <w:rsid w:val="00FB1DA9"/>
    <w:rsid w:val="00FB1F71"/>
    <w:rsid w:val="00FB221D"/>
    <w:rsid w:val="00FB22BF"/>
    <w:rsid w:val="00FB22F8"/>
    <w:rsid w:val="00FB27D4"/>
    <w:rsid w:val="00FB2B8C"/>
    <w:rsid w:val="00FB2D88"/>
    <w:rsid w:val="00FB2FBB"/>
    <w:rsid w:val="00FB34C7"/>
    <w:rsid w:val="00FB39E6"/>
    <w:rsid w:val="00FB3A42"/>
    <w:rsid w:val="00FB3E93"/>
    <w:rsid w:val="00FB4B97"/>
    <w:rsid w:val="00FB4C1D"/>
    <w:rsid w:val="00FB4D21"/>
    <w:rsid w:val="00FB4DC3"/>
    <w:rsid w:val="00FB529F"/>
    <w:rsid w:val="00FB52FF"/>
    <w:rsid w:val="00FB5412"/>
    <w:rsid w:val="00FB544F"/>
    <w:rsid w:val="00FB5511"/>
    <w:rsid w:val="00FB5615"/>
    <w:rsid w:val="00FB5733"/>
    <w:rsid w:val="00FB58BA"/>
    <w:rsid w:val="00FB5A8B"/>
    <w:rsid w:val="00FB5A94"/>
    <w:rsid w:val="00FB5FB7"/>
    <w:rsid w:val="00FB602E"/>
    <w:rsid w:val="00FB6105"/>
    <w:rsid w:val="00FB62DC"/>
    <w:rsid w:val="00FB6364"/>
    <w:rsid w:val="00FB6498"/>
    <w:rsid w:val="00FB6678"/>
    <w:rsid w:val="00FB698C"/>
    <w:rsid w:val="00FB6CE5"/>
    <w:rsid w:val="00FB6E0B"/>
    <w:rsid w:val="00FB6F15"/>
    <w:rsid w:val="00FB6FFB"/>
    <w:rsid w:val="00FB737C"/>
    <w:rsid w:val="00FB75C5"/>
    <w:rsid w:val="00FB762B"/>
    <w:rsid w:val="00FB762D"/>
    <w:rsid w:val="00FB7654"/>
    <w:rsid w:val="00FB798C"/>
    <w:rsid w:val="00FB7B21"/>
    <w:rsid w:val="00FB7DA7"/>
    <w:rsid w:val="00FC01FE"/>
    <w:rsid w:val="00FC02D0"/>
    <w:rsid w:val="00FC0331"/>
    <w:rsid w:val="00FC037A"/>
    <w:rsid w:val="00FC0653"/>
    <w:rsid w:val="00FC095C"/>
    <w:rsid w:val="00FC095D"/>
    <w:rsid w:val="00FC0969"/>
    <w:rsid w:val="00FC1108"/>
    <w:rsid w:val="00FC111C"/>
    <w:rsid w:val="00FC12EC"/>
    <w:rsid w:val="00FC162A"/>
    <w:rsid w:val="00FC17B2"/>
    <w:rsid w:val="00FC19D8"/>
    <w:rsid w:val="00FC1B9E"/>
    <w:rsid w:val="00FC1C33"/>
    <w:rsid w:val="00FC1CCC"/>
    <w:rsid w:val="00FC20F7"/>
    <w:rsid w:val="00FC222F"/>
    <w:rsid w:val="00FC238F"/>
    <w:rsid w:val="00FC2415"/>
    <w:rsid w:val="00FC24D0"/>
    <w:rsid w:val="00FC25F0"/>
    <w:rsid w:val="00FC26DC"/>
    <w:rsid w:val="00FC2802"/>
    <w:rsid w:val="00FC2DA8"/>
    <w:rsid w:val="00FC32CF"/>
    <w:rsid w:val="00FC33E3"/>
    <w:rsid w:val="00FC3466"/>
    <w:rsid w:val="00FC372B"/>
    <w:rsid w:val="00FC37A7"/>
    <w:rsid w:val="00FC3B08"/>
    <w:rsid w:val="00FC3B54"/>
    <w:rsid w:val="00FC3CE9"/>
    <w:rsid w:val="00FC3D5E"/>
    <w:rsid w:val="00FC3D90"/>
    <w:rsid w:val="00FC3F40"/>
    <w:rsid w:val="00FC4041"/>
    <w:rsid w:val="00FC40C6"/>
    <w:rsid w:val="00FC41AD"/>
    <w:rsid w:val="00FC45E3"/>
    <w:rsid w:val="00FC45F2"/>
    <w:rsid w:val="00FC478B"/>
    <w:rsid w:val="00FC4896"/>
    <w:rsid w:val="00FC49A5"/>
    <w:rsid w:val="00FC4DB3"/>
    <w:rsid w:val="00FC5644"/>
    <w:rsid w:val="00FC57A1"/>
    <w:rsid w:val="00FC5961"/>
    <w:rsid w:val="00FC59B4"/>
    <w:rsid w:val="00FC5D6D"/>
    <w:rsid w:val="00FC5D9A"/>
    <w:rsid w:val="00FC5E25"/>
    <w:rsid w:val="00FC5E5E"/>
    <w:rsid w:val="00FC61E2"/>
    <w:rsid w:val="00FC64D9"/>
    <w:rsid w:val="00FC64E0"/>
    <w:rsid w:val="00FC6670"/>
    <w:rsid w:val="00FC66B5"/>
    <w:rsid w:val="00FC673F"/>
    <w:rsid w:val="00FC6A9E"/>
    <w:rsid w:val="00FC6ADA"/>
    <w:rsid w:val="00FC7318"/>
    <w:rsid w:val="00FC78D4"/>
    <w:rsid w:val="00FC7DAE"/>
    <w:rsid w:val="00FC7DE6"/>
    <w:rsid w:val="00FD02DA"/>
    <w:rsid w:val="00FD04EE"/>
    <w:rsid w:val="00FD04F2"/>
    <w:rsid w:val="00FD0B5C"/>
    <w:rsid w:val="00FD0E65"/>
    <w:rsid w:val="00FD10CA"/>
    <w:rsid w:val="00FD14DD"/>
    <w:rsid w:val="00FD1612"/>
    <w:rsid w:val="00FD176D"/>
    <w:rsid w:val="00FD1ABC"/>
    <w:rsid w:val="00FD1DD9"/>
    <w:rsid w:val="00FD21F5"/>
    <w:rsid w:val="00FD2750"/>
    <w:rsid w:val="00FD29FB"/>
    <w:rsid w:val="00FD2A73"/>
    <w:rsid w:val="00FD2C16"/>
    <w:rsid w:val="00FD2D27"/>
    <w:rsid w:val="00FD33C2"/>
    <w:rsid w:val="00FD37FC"/>
    <w:rsid w:val="00FD3886"/>
    <w:rsid w:val="00FD38F2"/>
    <w:rsid w:val="00FD39E2"/>
    <w:rsid w:val="00FD3A14"/>
    <w:rsid w:val="00FD3B35"/>
    <w:rsid w:val="00FD3C0B"/>
    <w:rsid w:val="00FD44E7"/>
    <w:rsid w:val="00FD4614"/>
    <w:rsid w:val="00FD4B96"/>
    <w:rsid w:val="00FD5037"/>
    <w:rsid w:val="00FD5381"/>
    <w:rsid w:val="00FD5468"/>
    <w:rsid w:val="00FD5577"/>
    <w:rsid w:val="00FD5901"/>
    <w:rsid w:val="00FD5A7C"/>
    <w:rsid w:val="00FD5BB2"/>
    <w:rsid w:val="00FD5C2B"/>
    <w:rsid w:val="00FD5EA5"/>
    <w:rsid w:val="00FD649C"/>
    <w:rsid w:val="00FD6989"/>
    <w:rsid w:val="00FD6BA0"/>
    <w:rsid w:val="00FD6E81"/>
    <w:rsid w:val="00FD7242"/>
    <w:rsid w:val="00FD7608"/>
    <w:rsid w:val="00FD7678"/>
    <w:rsid w:val="00FD7FB2"/>
    <w:rsid w:val="00FE0147"/>
    <w:rsid w:val="00FE016D"/>
    <w:rsid w:val="00FE06B0"/>
    <w:rsid w:val="00FE06C2"/>
    <w:rsid w:val="00FE09EE"/>
    <w:rsid w:val="00FE0D83"/>
    <w:rsid w:val="00FE0E94"/>
    <w:rsid w:val="00FE1358"/>
    <w:rsid w:val="00FE1778"/>
    <w:rsid w:val="00FE1D24"/>
    <w:rsid w:val="00FE1FB5"/>
    <w:rsid w:val="00FE1FB8"/>
    <w:rsid w:val="00FE27DA"/>
    <w:rsid w:val="00FE2922"/>
    <w:rsid w:val="00FE2996"/>
    <w:rsid w:val="00FE2B31"/>
    <w:rsid w:val="00FE2C16"/>
    <w:rsid w:val="00FE2D3B"/>
    <w:rsid w:val="00FE2D46"/>
    <w:rsid w:val="00FE2DF7"/>
    <w:rsid w:val="00FE2FC2"/>
    <w:rsid w:val="00FE3127"/>
    <w:rsid w:val="00FE31FE"/>
    <w:rsid w:val="00FE331D"/>
    <w:rsid w:val="00FE33C2"/>
    <w:rsid w:val="00FE37B2"/>
    <w:rsid w:val="00FE382D"/>
    <w:rsid w:val="00FE394B"/>
    <w:rsid w:val="00FE3C49"/>
    <w:rsid w:val="00FE42BF"/>
    <w:rsid w:val="00FE46E9"/>
    <w:rsid w:val="00FE476B"/>
    <w:rsid w:val="00FE47EC"/>
    <w:rsid w:val="00FE4D45"/>
    <w:rsid w:val="00FE4EA0"/>
    <w:rsid w:val="00FE4FCD"/>
    <w:rsid w:val="00FE50CF"/>
    <w:rsid w:val="00FE5587"/>
    <w:rsid w:val="00FE5682"/>
    <w:rsid w:val="00FE585C"/>
    <w:rsid w:val="00FE597E"/>
    <w:rsid w:val="00FE5ADF"/>
    <w:rsid w:val="00FE5B2B"/>
    <w:rsid w:val="00FE5D4A"/>
    <w:rsid w:val="00FE5DC6"/>
    <w:rsid w:val="00FE5F51"/>
    <w:rsid w:val="00FE60B7"/>
    <w:rsid w:val="00FE60EA"/>
    <w:rsid w:val="00FE6244"/>
    <w:rsid w:val="00FE6268"/>
    <w:rsid w:val="00FE6287"/>
    <w:rsid w:val="00FE628F"/>
    <w:rsid w:val="00FE643C"/>
    <w:rsid w:val="00FE6A23"/>
    <w:rsid w:val="00FE6A56"/>
    <w:rsid w:val="00FE6E8B"/>
    <w:rsid w:val="00FE73BB"/>
    <w:rsid w:val="00FE78B0"/>
    <w:rsid w:val="00FE7949"/>
    <w:rsid w:val="00FE7A13"/>
    <w:rsid w:val="00FE7AFB"/>
    <w:rsid w:val="00FF0115"/>
    <w:rsid w:val="00FF05BC"/>
    <w:rsid w:val="00FF0A09"/>
    <w:rsid w:val="00FF0C9D"/>
    <w:rsid w:val="00FF12AC"/>
    <w:rsid w:val="00FF12E1"/>
    <w:rsid w:val="00FF173A"/>
    <w:rsid w:val="00FF1914"/>
    <w:rsid w:val="00FF1F08"/>
    <w:rsid w:val="00FF2159"/>
    <w:rsid w:val="00FF23ED"/>
    <w:rsid w:val="00FF254C"/>
    <w:rsid w:val="00FF2686"/>
    <w:rsid w:val="00FF2B5D"/>
    <w:rsid w:val="00FF2C13"/>
    <w:rsid w:val="00FF2D0E"/>
    <w:rsid w:val="00FF2DC7"/>
    <w:rsid w:val="00FF3878"/>
    <w:rsid w:val="00FF3CD7"/>
    <w:rsid w:val="00FF3E89"/>
    <w:rsid w:val="00FF4177"/>
    <w:rsid w:val="00FF4195"/>
    <w:rsid w:val="00FF423D"/>
    <w:rsid w:val="00FF44D8"/>
    <w:rsid w:val="00FF4540"/>
    <w:rsid w:val="00FF4578"/>
    <w:rsid w:val="00FF45DE"/>
    <w:rsid w:val="00FF4933"/>
    <w:rsid w:val="00FF49D9"/>
    <w:rsid w:val="00FF4DB3"/>
    <w:rsid w:val="00FF4F58"/>
    <w:rsid w:val="00FF4FC8"/>
    <w:rsid w:val="00FF5405"/>
    <w:rsid w:val="00FF5490"/>
    <w:rsid w:val="00FF550B"/>
    <w:rsid w:val="00FF5632"/>
    <w:rsid w:val="00FF576F"/>
    <w:rsid w:val="00FF5C04"/>
    <w:rsid w:val="00FF690C"/>
    <w:rsid w:val="00FF6E3B"/>
    <w:rsid w:val="00FF6F11"/>
    <w:rsid w:val="00FF70F4"/>
    <w:rsid w:val="00FF735E"/>
    <w:rsid w:val="00FF7389"/>
    <w:rsid w:val="00FF7441"/>
    <w:rsid w:val="00FF789C"/>
    <w:rsid w:val="00FF7945"/>
    <w:rsid w:val="00FF7F75"/>
    <w:rsid w:val="00FF7FEC"/>
    <w:rsid w:val="06EBB65B"/>
    <w:rsid w:val="1EA2ADF1"/>
    <w:rsid w:val="2419CC27"/>
    <w:rsid w:val="2D5C2D58"/>
    <w:rsid w:val="3DCB58DE"/>
    <w:rsid w:val="431E6796"/>
    <w:rsid w:val="48414BAC"/>
    <w:rsid w:val="54F5F68F"/>
    <w:rsid w:val="77275E29"/>
    <w:rsid w:val="7E1BEB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6D41CA"/>
    <w:pPr>
      <w:spacing w:before="600" w:line="460" w:lineRule="exact"/>
      <w:outlineLvl w:val="0"/>
    </w:pPr>
    <w:rPr>
      <w:b/>
      <w:bCs w:val="0"/>
      <w:color w:val="4D7861" w:themeColor="accent2"/>
      <w:sz w:val="44"/>
    </w:rPr>
  </w:style>
  <w:style w:type="paragraph" w:styleId="Heading2">
    <w:name w:val="heading 2"/>
    <w:basedOn w:val="HeadingBase"/>
    <w:next w:val="Normal"/>
    <w:link w:val="Heading2Char"/>
    <w:uiPriority w:val="9"/>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1CA"/>
    <w:rPr>
      <w:rFonts w:ascii="Calibri" w:eastAsia="Times New Roman" w:hAnsi="Calibri" w:cs="Arial"/>
      <w:b/>
      <w:color w:val="4D7861" w:themeColor="accent2"/>
      <w:kern w:val="32"/>
      <w:sz w:val="44"/>
      <w:szCs w:val="36"/>
      <w:lang w:eastAsia="en-AU"/>
    </w:rPr>
  </w:style>
  <w:style w:type="character" w:customStyle="1" w:styleId="Heading2Char">
    <w:name w:val="Heading 2 Char"/>
    <w:basedOn w:val="DefaultParagraphFont"/>
    <w:link w:val="Heading2"/>
    <w:uiPriority w:val="9"/>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7"/>
      </w:numPr>
      <w:spacing w:before="0"/>
    </w:pPr>
  </w:style>
  <w:style w:type="character" w:customStyle="1" w:styleId="DashChar">
    <w:name w:val="Dash Char"/>
    <w:basedOn w:val="DefaultParagraphFont"/>
    <w:link w:val="Dash"/>
    <w:locked/>
    <w:rsid w:val="00EA0374"/>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A0374"/>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C7D3A"/>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C7D3A"/>
    <w:pPr>
      <w:numPr>
        <w:numId w:val="10"/>
      </w:numPr>
      <w:tabs>
        <w:tab w:val="left" w:pos="720"/>
      </w:tabs>
      <w:spacing w:before="0" w:line="276" w:lineRule="auto"/>
      <w:ind w:left="284"/>
    </w:pPr>
  </w:style>
  <w:style w:type="paragraph" w:customStyle="1" w:styleId="ChartandTableFootnoteAlpha">
    <w:name w:val="Chart and Table Footnote Alpha"/>
    <w:rsid w:val="0023305C"/>
    <w:pPr>
      <w:numPr>
        <w:numId w:val="5"/>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FD7678"/>
    <w:pPr>
      <w:keepNext/>
      <w:spacing w:before="0" w:after="360"/>
    </w:pPr>
    <w:rPr>
      <w:color w:val="8CB59F" w:themeColor="accent2" w:themeTint="99"/>
      <w:sz w:val="32"/>
    </w:rPr>
  </w:style>
  <w:style w:type="paragraph" w:customStyle="1" w:styleId="Dash">
    <w:name w:val="Dash"/>
    <w:basedOn w:val="Normal"/>
    <w:link w:val="DashChar"/>
    <w:qFormat/>
    <w:rsid w:val="00EA0374"/>
    <w:pPr>
      <w:numPr>
        <w:ilvl w:val="1"/>
        <w:numId w:val="10"/>
      </w:numPr>
      <w:spacing w:before="0"/>
    </w:pPr>
  </w:style>
  <w:style w:type="paragraph" w:customStyle="1" w:styleId="DoubleDot">
    <w:name w:val="Double Dot"/>
    <w:basedOn w:val="Normal"/>
    <w:link w:val="DoubleDotChar"/>
    <w:qFormat/>
    <w:rsid w:val="00EA0374"/>
    <w:pPr>
      <w:numPr>
        <w:ilvl w:val="2"/>
        <w:numId w:val="10"/>
      </w:numPr>
      <w:spacing w:before="0"/>
      <w:ind w:left="852"/>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11"/>
      </w:numPr>
      <w:tabs>
        <w:tab w:val="clear" w:pos="851"/>
        <w:tab w:val="num" w:pos="3731"/>
      </w:tabs>
      <w:spacing w:before="0"/>
    </w:pPr>
  </w:style>
  <w:style w:type="paragraph" w:customStyle="1" w:styleId="OutlineNumbered2">
    <w:name w:val="Outline Numbered 2"/>
    <w:basedOn w:val="Normal"/>
    <w:rsid w:val="000E0B74"/>
    <w:pPr>
      <w:numPr>
        <w:ilvl w:val="1"/>
        <w:numId w:val="11"/>
      </w:numPr>
      <w:spacing w:before="0"/>
    </w:pPr>
  </w:style>
  <w:style w:type="paragraph" w:customStyle="1" w:styleId="OutlineNumbered3">
    <w:name w:val="Outline Numbered 3"/>
    <w:basedOn w:val="Normal"/>
    <w:rsid w:val="000E0B74"/>
    <w:pPr>
      <w:numPr>
        <w:ilvl w:val="2"/>
        <w:numId w:val="11"/>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6D41CA"/>
    <w:pPr>
      <w:keepNext/>
      <w:tabs>
        <w:tab w:val="right" w:leader="dot" w:pos="9072"/>
      </w:tabs>
      <w:spacing w:before="40" w:after="20"/>
      <w:ind w:right="-2"/>
    </w:pPr>
    <w:rPr>
      <w:noProof/>
      <w:color w:val="4D7861" w:themeColor="accent2"/>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8"/>
      </w:numPr>
    </w:pPr>
  </w:style>
  <w:style w:type="paragraph" w:customStyle="1" w:styleId="Heading1Numbered">
    <w:name w:val="Heading 1 Numbered"/>
    <w:basedOn w:val="Heading1"/>
    <w:next w:val="Normal"/>
    <w:rsid w:val="00EE1BF1"/>
    <w:pPr>
      <w:numPr>
        <w:numId w:val="6"/>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6"/>
      </w:numPr>
      <w:ind w:left="284" w:hanging="284"/>
    </w:pPr>
  </w:style>
  <w:style w:type="paragraph" w:customStyle="1" w:styleId="Heading3Numbered">
    <w:name w:val="Heading 3 Numbered"/>
    <w:basedOn w:val="Heading3"/>
    <w:rsid w:val="00EE1BF1"/>
    <w:pPr>
      <w:numPr>
        <w:ilvl w:val="2"/>
        <w:numId w:val="6"/>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FD7678"/>
    <w:rPr>
      <w:rFonts w:ascii="Calibri Light" w:eastAsia="Times New Roman" w:hAnsi="Calibri Light" w:cs="Times New Roman"/>
      <w:color w:val="8CB59F" w:themeColor="accent2" w:themeTint="99"/>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9"/>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9"/>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9"/>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ui-provider">
    <w:name w:val="ui-provider"/>
    <w:basedOn w:val="DefaultParagraphFont"/>
    <w:rsid w:val="007A182A"/>
  </w:style>
  <w:style w:type="paragraph" w:styleId="Revision">
    <w:name w:val="Revision"/>
    <w:hidden/>
    <w:uiPriority w:val="99"/>
    <w:semiHidden/>
    <w:rsid w:val="000E3F71"/>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0E3F71"/>
    <w:rPr>
      <w:rFonts w:ascii="Calibri Light" w:hAnsi="Calibri Light"/>
      <w:b/>
      <w:bCs/>
    </w:rPr>
  </w:style>
  <w:style w:type="character" w:customStyle="1" w:styleId="CommentSubjectChar">
    <w:name w:val="Comment Subject Char"/>
    <w:basedOn w:val="CommentTextChar"/>
    <w:link w:val="CommentSubject"/>
    <w:uiPriority w:val="99"/>
    <w:semiHidden/>
    <w:rsid w:val="000E3F71"/>
    <w:rPr>
      <w:rFonts w:ascii="Calibri Light" w:eastAsia="Times New Roman" w:hAnsi="Calibri Light" w:cs="Times New Roman"/>
      <w:b/>
      <w:bCs/>
      <w:sz w:val="20"/>
      <w:szCs w:val="20"/>
      <w:lang w:eastAsia="en-AU"/>
    </w:rPr>
  </w:style>
  <w:style w:type="character" w:styleId="BookTitle">
    <w:name w:val="Book Title"/>
    <w:basedOn w:val="DefaultParagraphFont"/>
    <w:uiPriority w:val="33"/>
    <w:qFormat/>
    <w:rsid w:val="005C2C25"/>
    <w:rPr>
      <w:b/>
      <w:bCs/>
      <w:i/>
      <w:iCs/>
      <w:spacing w:val="5"/>
    </w:rPr>
  </w:style>
  <w:style w:type="character" w:styleId="UnresolvedMention">
    <w:name w:val="Unresolved Mention"/>
    <w:basedOn w:val="DefaultParagraphFont"/>
    <w:uiPriority w:val="99"/>
    <w:semiHidden/>
    <w:unhideWhenUsed/>
    <w:rsid w:val="007B72D5"/>
    <w:rPr>
      <w:color w:val="605E5C"/>
      <w:shd w:val="clear" w:color="auto" w:fill="E1DFDD"/>
    </w:rPr>
  </w:style>
  <w:style w:type="character" w:styleId="FollowedHyperlink">
    <w:name w:val="FollowedHyperlink"/>
    <w:basedOn w:val="DefaultParagraphFont"/>
    <w:uiPriority w:val="99"/>
    <w:semiHidden/>
    <w:unhideWhenUsed/>
    <w:rsid w:val="00E83014"/>
    <w:rPr>
      <w:color w:val="844D9E" w:themeColor="followedHyperlink"/>
      <w:u w:val="single"/>
    </w:rPr>
  </w:style>
  <w:style w:type="paragraph" w:styleId="NormalWeb">
    <w:name w:val="Normal (Web)"/>
    <w:basedOn w:val="Normal"/>
    <w:uiPriority w:val="99"/>
    <w:unhideWhenUsed/>
    <w:rsid w:val="00F15663"/>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sid w:val="00F95D83"/>
    <w:rPr>
      <w:color w:val="2B579A"/>
      <w:shd w:val="clear" w:color="auto" w:fill="E1DFDD"/>
    </w:rPr>
  </w:style>
  <w:style w:type="paragraph" w:customStyle="1" w:styleId="Boxindent">
    <w:name w:val="Box indent"/>
    <w:basedOn w:val="Normal"/>
    <w:qFormat/>
    <w:rsid w:val="007D0634"/>
    <w:pPr>
      <w:suppressAutoHyphens/>
      <w:spacing w:before="180" w:after="60" w:line="280" w:lineRule="atLeast"/>
      <w:ind w:left="284"/>
    </w:pPr>
    <w:rPr>
      <w:rFonts w:asciiTheme="minorHAnsi" w:eastAsiaTheme="minorHAnsi" w:hAnsiTheme="minorHAnsi" w:cstheme="minorBidi"/>
      <w:szCs w:val="22"/>
      <w:lang w:eastAsia="en-US"/>
    </w:rPr>
  </w:style>
  <w:style w:type="table" w:customStyle="1" w:styleId="TableGrid1">
    <w:name w:val="Table Grid1"/>
    <w:basedOn w:val="TableNormal"/>
    <w:next w:val="TableGrid"/>
    <w:uiPriority w:val="59"/>
    <w:rsid w:val="00561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1066"/>
    <w:rPr>
      <w:b/>
      <w:bCs/>
    </w:rPr>
  </w:style>
  <w:style w:type="paragraph" w:customStyle="1" w:styleId="AIATSISBodyText">
    <w:name w:val="AIATSIS Body Text"/>
    <w:basedOn w:val="BodyText"/>
    <w:rsid w:val="00151066"/>
    <w:pPr>
      <w:spacing w:before="0"/>
    </w:pPr>
    <w:rPr>
      <w:rFonts w:ascii="Calibri" w:hAnsi="Calibri"/>
      <w:szCs w:val="24"/>
      <w:lang w:eastAsia="en-US"/>
    </w:rPr>
  </w:style>
  <w:style w:type="paragraph" w:styleId="BodyText">
    <w:name w:val="Body Text"/>
    <w:basedOn w:val="Normal"/>
    <w:link w:val="BodyTextChar"/>
    <w:uiPriority w:val="99"/>
    <w:semiHidden/>
    <w:unhideWhenUsed/>
    <w:rsid w:val="00151066"/>
  </w:style>
  <w:style w:type="character" w:customStyle="1" w:styleId="BodyTextChar">
    <w:name w:val="Body Text Char"/>
    <w:basedOn w:val="DefaultParagraphFont"/>
    <w:link w:val="BodyText"/>
    <w:uiPriority w:val="99"/>
    <w:semiHidden/>
    <w:rsid w:val="00151066"/>
    <w:rPr>
      <w:rFonts w:ascii="Calibri Light" w:eastAsia="Times New Roman" w:hAnsi="Calibri Light" w:cs="Times New Roman"/>
      <w:szCs w:val="20"/>
      <w:lang w:eastAsia="en-AU"/>
    </w:rPr>
  </w:style>
  <w:style w:type="paragraph" w:customStyle="1" w:styleId="NormalIndented">
    <w:name w:val="Normal Indented"/>
    <w:basedOn w:val="Normal"/>
    <w:qFormat/>
    <w:rsid w:val="00E6394A"/>
    <w:pPr>
      <w:suppressAutoHyphens/>
      <w:spacing w:before="180" w:after="60" w:line="280" w:lineRule="atLeast"/>
      <w:ind w:left="284"/>
    </w:pPr>
    <w:rPr>
      <w:rFonts w:asciiTheme="minorHAnsi" w:eastAsiaTheme="minorHAnsi" w:hAnsiTheme="minorHAnsi" w:cstheme="minorBidi"/>
      <w:szCs w:val="22"/>
      <w:lang w:eastAsia="en-US"/>
    </w:rPr>
  </w:style>
  <w:style w:type="character" w:styleId="IntenseEmphasis">
    <w:name w:val="Intense Emphasis"/>
    <w:basedOn w:val="DefaultParagraphFont"/>
    <w:uiPriority w:val="21"/>
    <w:qFormat/>
    <w:rsid w:val="00F93302"/>
    <w:rPr>
      <w:i/>
      <w:iCs/>
      <w:color w:val="212937" w:themeColor="accent1" w:themeShade="BF"/>
    </w:rPr>
  </w:style>
  <w:style w:type="paragraph" w:styleId="NoSpacing">
    <w:name w:val="No Spacing"/>
    <w:uiPriority w:val="1"/>
    <w:rsid w:val="00BE0340"/>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378">
      <w:bodyDiv w:val="1"/>
      <w:marLeft w:val="0"/>
      <w:marRight w:val="0"/>
      <w:marTop w:val="0"/>
      <w:marBottom w:val="0"/>
      <w:divBdr>
        <w:top w:val="none" w:sz="0" w:space="0" w:color="auto"/>
        <w:left w:val="none" w:sz="0" w:space="0" w:color="auto"/>
        <w:bottom w:val="none" w:sz="0" w:space="0" w:color="auto"/>
        <w:right w:val="none" w:sz="0" w:space="0" w:color="auto"/>
      </w:divBdr>
    </w:div>
    <w:div w:id="192961049">
      <w:bodyDiv w:val="1"/>
      <w:marLeft w:val="0"/>
      <w:marRight w:val="0"/>
      <w:marTop w:val="0"/>
      <w:marBottom w:val="0"/>
      <w:divBdr>
        <w:top w:val="none" w:sz="0" w:space="0" w:color="auto"/>
        <w:left w:val="none" w:sz="0" w:space="0" w:color="auto"/>
        <w:bottom w:val="none" w:sz="0" w:space="0" w:color="auto"/>
        <w:right w:val="none" w:sz="0" w:space="0" w:color="auto"/>
      </w:divBdr>
    </w:div>
    <w:div w:id="210968942">
      <w:bodyDiv w:val="1"/>
      <w:marLeft w:val="0"/>
      <w:marRight w:val="0"/>
      <w:marTop w:val="0"/>
      <w:marBottom w:val="0"/>
      <w:divBdr>
        <w:top w:val="none" w:sz="0" w:space="0" w:color="auto"/>
        <w:left w:val="none" w:sz="0" w:space="0" w:color="auto"/>
        <w:bottom w:val="none" w:sz="0" w:space="0" w:color="auto"/>
        <w:right w:val="none" w:sz="0" w:space="0" w:color="auto"/>
      </w:divBdr>
    </w:div>
    <w:div w:id="218321425">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83593722">
      <w:bodyDiv w:val="1"/>
      <w:marLeft w:val="0"/>
      <w:marRight w:val="0"/>
      <w:marTop w:val="0"/>
      <w:marBottom w:val="0"/>
      <w:divBdr>
        <w:top w:val="none" w:sz="0" w:space="0" w:color="auto"/>
        <w:left w:val="none" w:sz="0" w:space="0" w:color="auto"/>
        <w:bottom w:val="none" w:sz="0" w:space="0" w:color="auto"/>
        <w:right w:val="none" w:sz="0" w:space="0" w:color="auto"/>
      </w:divBdr>
    </w:div>
    <w:div w:id="515114474">
      <w:bodyDiv w:val="1"/>
      <w:marLeft w:val="0"/>
      <w:marRight w:val="0"/>
      <w:marTop w:val="0"/>
      <w:marBottom w:val="0"/>
      <w:divBdr>
        <w:top w:val="none" w:sz="0" w:space="0" w:color="auto"/>
        <w:left w:val="none" w:sz="0" w:space="0" w:color="auto"/>
        <w:bottom w:val="none" w:sz="0" w:space="0" w:color="auto"/>
        <w:right w:val="none" w:sz="0" w:space="0" w:color="auto"/>
      </w:divBdr>
    </w:div>
    <w:div w:id="528184166">
      <w:bodyDiv w:val="1"/>
      <w:marLeft w:val="0"/>
      <w:marRight w:val="0"/>
      <w:marTop w:val="0"/>
      <w:marBottom w:val="0"/>
      <w:divBdr>
        <w:top w:val="none" w:sz="0" w:space="0" w:color="auto"/>
        <w:left w:val="none" w:sz="0" w:space="0" w:color="auto"/>
        <w:bottom w:val="none" w:sz="0" w:space="0" w:color="auto"/>
        <w:right w:val="none" w:sz="0" w:space="0" w:color="auto"/>
      </w:divBdr>
    </w:div>
    <w:div w:id="552036799">
      <w:bodyDiv w:val="1"/>
      <w:marLeft w:val="0"/>
      <w:marRight w:val="0"/>
      <w:marTop w:val="0"/>
      <w:marBottom w:val="0"/>
      <w:divBdr>
        <w:top w:val="none" w:sz="0" w:space="0" w:color="auto"/>
        <w:left w:val="none" w:sz="0" w:space="0" w:color="auto"/>
        <w:bottom w:val="none" w:sz="0" w:space="0" w:color="auto"/>
        <w:right w:val="none" w:sz="0" w:space="0" w:color="auto"/>
      </w:divBdr>
    </w:div>
    <w:div w:id="662860424">
      <w:bodyDiv w:val="1"/>
      <w:marLeft w:val="0"/>
      <w:marRight w:val="0"/>
      <w:marTop w:val="0"/>
      <w:marBottom w:val="0"/>
      <w:divBdr>
        <w:top w:val="none" w:sz="0" w:space="0" w:color="auto"/>
        <w:left w:val="none" w:sz="0" w:space="0" w:color="auto"/>
        <w:bottom w:val="none" w:sz="0" w:space="0" w:color="auto"/>
        <w:right w:val="none" w:sz="0" w:space="0" w:color="auto"/>
      </w:divBdr>
    </w:div>
    <w:div w:id="665060943">
      <w:bodyDiv w:val="1"/>
      <w:marLeft w:val="0"/>
      <w:marRight w:val="0"/>
      <w:marTop w:val="0"/>
      <w:marBottom w:val="0"/>
      <w:divBdr>
        <w:top w:val="none" w:sz="0" w:space="0" w:color="auto"/>
        <w:left w:val="none" w:sz="0" w:space="0" w:color="auto"/>
        <w:bottom w:val="none" w:sz="0" w:space="0" w:color="auto"/>
        <w:right w:val="none" w:sz="0" w:space="0" w:color="auto"/>
      </w:divBdr>
    </w:div>
    <w:div w:id="74561115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29708594">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6988240">
      <w:bodyDiv w:val="1"/>
      <w:marLeft w:val="0"/>
      <w:marRight w:val="0"/>
      <w:marTop w:val="0"/>
      <w:marBottom w:val="0"/>
      <w:divBdr>
        <w:top w:val="none" w:sz="0" w:space="0" w:color="auto"/>
        <w:left w:val="none" w:sz="0" w:space="0" w:color="auto"/>
        <w:bottom w:val="none" w:sz="0" w:space="0" w:color="auto"/>
        <w:right w:val="none" w:sz="0" w:space="0" w:color="auto"/>
      </w:divBdr>
    </w:div>
    <w:div w:id="945962298">
      <w:bodyDiv w:val="1"/>
      <w:marLeft w:val="0"/>
      <w:marRight w:val="0"/>
      <w:marTop w:val="0"/>
      <w:marBottom w:val="0"/>
      <w:divBdr>
        <w:top w:val="none" w:sz="0" w:space="0" w:color="auto"/>
        <w:left w:val="none" w:sz="0" w:space="0" w:color="auto"/>
        <w:bottom w:val="none" w:sz="0" w:space="0" w:color="auto"/>
        <w:right w:val="none" w:sz="0" w:space="0" w:color="auto"/>
      </w:divBdr>
    </w:div>
    <w:div w:id="1025787849">
      <w:bodyDiv w:val="1"/>
      <w:marLeft w:val="0"/>
      <w:marRight w:val="0"/>
      <w:marTop w:val="0"/>
      <w:marBottom w:val="0"/>
      <w:divBdr>
        <w:top w:val="none" w:sz="0" w:space="0" w:color="auto"/>
        <w:left w:val="none" w:sz="0" w:space="0" w:color="auto"/>
        <w:bottom w:val="none" w:sz="0" w:space="0" w:color="auto"/>
        <w:right w:val="none" w:sz="0" w:space="0" w:color="auto"/>
      </w:divBdr>
    </w:div>
    <w:div w:id="1072384473">
      <w:bodyDiv w:val="1"/>
      <w:marLeft w:val="0"/>
      <w:marRight w:val="0"/>
      <w:marTop w:val="0"/>
      <w:marBottom w:val="0"/>
      <w:divBdr>
        <w:top w:val="none" w:sz="0" w:space="0" w:color="auto"/>
        <w:left w:val="none" w:sz="0" w:space="0" w:color="auto"/>
        <w:bottom w:val="none" w:sz="0" w:space="0" w:color="auto"/>
        <w:right w:val="none" w:sz="0" w:space="0" w:color="auto"/>
      </w:divBdr>
    </w:div>
    <w:div w:id="1124615910">
      <w:bodyDiv w:val="1"/>
      <w:marLeft w:val="0"/>
      <w:marRight w:val="0"/>
      <w:marTop w:val="0"/>
      <w:marBottom w:val="0"/>
      <w:divBdr>
        <w:top w:val="none" w:sz="0" w:space="0" w:color="auto"/>
        <w:left w:val="none" w:sz="0" w:space="0" w:color="auto"/>
        <w:bottom w:val="none" w:sz="0" w:space="0" w:color="auto"/>
        <w:right w:val="none" w:sz="0" w:space="0" w:color="auto"/>
      </w:divBdr>
    </w:div>
    <w:div w:id="1136215600">
      <w:bodyDiv w:val="1"/>
      <w:marLeft w:val="0"/>
      <w:marRight w:val="0"/>
      <w:marTop w:val="0"/>
      <w:marBottom w:val="0"/>
      <w:divBdr>
        <w:top w:val="none" w:sz="0" w:space="0" w:color="auto"/>
        <w:left w:val="none" w:sz="0" w:space="0" w:color="auto"/>
        <w:bottom w:val="none" w:sz="0" w:space="0" w:color="auto"/>
        <w:right w:val="none" w:sz="0" w:space="0" w:color="auto"/>
      </w:divBdr>
    </w:div>
    <w:div w:id="1140421958">
      <w:bodyDiv w:val="1"/>
      <w:marLeft w:val="0"/>
      <w:marRight w:val="0"/>
      <w:marTop w:val="0"/>
      <w:marBottom w:val="0"/>
      <w:divBdr>
        <w:top w:val="none" w:sz="0" w:space="0" w:color="auto"/>
        <w:left w:val="none" w:sz="0" w:space="0" w:color="auto"/>
        <w:bottom w:val="none" w:sz="0" w:space="0" w:color="auto"/>
        <w:right w:val="none" w:sz="0" w:space="0" w:color="auto"/>
      </w:divBdr>
    </w:div>
    <w:div w:id="1306661242">
      <w:bodyDiv w:val="1"/>
      <w:marLeft w:val="0"/>
      <w:marRight w:val="0"/>
      <w:marTop w:val="0"/>
      <w:marBottom w:val="0"/>
      <w:divBdr>
        <w:top w:val="none" w:sz="0" w:space="0" w:color="auto"/>
        <w:left w:val="none" w:sz="0" w:space="0" w:color="auto"/>
        <w:bottom w:val="none" w:sz="0" w:space="0" w:color="auto"/>
        <w:right w:val="none" w:sz="0" w:space="0" w:color="auto"/>
      </w:divBdr>
    </w:div>
    <w:div w:id="1326007558">
      <w:bodyDiv w:val="1"/>
      <w:marLeft w:val="0"/>
      <w:marRight w:val="0"/>
      <w:marTop w:val="0"/>
      <w:marBottom w:val="0"/>
      <w:divBdr>
        <w:top w:val="none" w:sz="0" w:space="0" w:color="auto"/>
        <w:left w:val="none" w:sz="0" w:space="0" w:color="auto"/>
        <w:bottom w:val="none" w:sz="0" w:space="0" w:color="auto"/>
        <w:right w:val="none" w:sz="0" w:space="0" w:color="auto"/>
      </w:divBdr>
    </w:div>
    <w:div w:id="1444500860">
      <w:bodyDiv w:val="1"/>
      <w:marLeft w:val="0"/>
      <w:marRight w:val="0"/>
      <w:marTop w:val="0"/>
      <w:marBottom w:val="0"/>
      <w:divBdr>
        <w:top w:val="none" w:sz="0" w:space="0" w:color="auto"/>
        <w:left w:val="none" w:sz="0" w:space="0" w:color="auto"/>
        <w:bottom w:val="none" w:sz="0" w:space="0" w:color="auto"/>
        <w:right w:val="none" w:sz="0" w:space="0" w:color="auto"/>
      </w:divBdr>
    </w:div>
    <w:div w:id="1497189428">
      <w:bodyDiv w:val="1"/>
      <w:marLeft w:val="0"/>
      <w:marRight w:val="0"/>
      <w:marTop w:val="0"/>
      <w:marBottom w:val="0"/>
      <w:divBdr>
        <w:top w:val="none" w:sz="0" w:space="0" w:color="auto"/>
        <w:left w:val="none" w:sz="0" w:space="0" w:color="auto"/>
        <w:bottom w:val="none" w:sz="0" w:space="0" w:color="auto"/>
        <w:right w:val="none" w:sz="0" w:space="0" w:color="auto"/>
      </w:divBdr>
    </w:div>
    <w:div w:id="1724283255">
      <w:bodyDiv w:val="1"/>
      <w:marLeft w:val="0"/>
      <w:marRight w:val="0"/>
      <w:marTop w:val="0"/>
      <w:marBottom w:val="0"/>
      <w:divBdr>
        <w:top w:val="none" w:sz="0" w:space="0" w:color="auto"/>
        <w:left w:val="none" w:sz="0" w:space="0" w:color="auto"/>
        <w:bottom w:val="none" w:sz="0" w:space="0" w:color="auto"/>
        <w:right w:val="none" w:sz="0" w:space="0" w:color="auto"/>
      </w:divBdr>
    </w:div>
    <w:div w:id="1731269413">
      <w:bodyDiv w:val="1"/>
      <w:marLeft w:val="0"/>
      <w:marRight w:val="0"/>
      <w:marTop w:val="0"/>
      <w:marBottom w:val="0"/>
      <w:divBdr>
        <w:top w:val="none" w:sz="0" w:space="0" w:color="auto"/>
        <w:left w:val="none" w:sz="0" w:space="0" w:color="auto"/>
        <w:bottom w:val="none" w:sz="0" w:space="0" w:color="auto"/>
        <w:right w:val="none" w:sz="0" w:space="0" w:color="auto"/>
      </w:divBdr>
    </w:div>
    <w:div w:id="1768228153">
      <w:bodyDiv w:val="1"/>
      <w:marLeft w:val="0"/>
      <w:marRight w:val="0"/>
      <w:marTop w:val="0"/>
      <w:marBottom w:val="0"/>
      <w:divBdr>
        <w:top w:val="none" w:sz="0" w:space="0" w:color="auto"/>
        <w:left w:val="none" w:sz="0" w:space="0" w:color="auto"/>
        <w:bottom w:val="none" w:sz="0" w:space="0" w:color="auto"/>
        <w:right w:val="none" w:sz="0" w:space="0" w:color="auto"/>
      </w:divBdr>
    </w:div>
    <w:div w:id="1814447377">
      <w:bodyDiv w:val="1"/>
      <w:marLeft w:val="0"/>
      <w:marRight w:val="0"/>
      <w:marTop w:val="0"/>
      <w:marBottom w:val="0"/>
      <w:divBdr>
        <w:top w:val="none" w:sz="0" w:space="0" w:color="auto"/>
        <w:left w:val="none" w:sz="0" w:space="0" w:color="auto"/>
        <w:bottom w:val="none" w:sz="0" w:space="0" w:color="auto"/>
        <w:right w:val="none" w:sz="0" w:space="0" w:color="auto"/>
      </w:divBdr>
    </w:div>
    <w:div w:id="1820537653">
      <w:bodyDiv w:val="1"/>
      <w:marLeft w:val="0"/>
      <w:marRight w:val="0"/>
      <w:marTop w:val="0"/>
      <w:marBottom w:val="0"/>
      <w:divBdr>
        <w:top w:val="none" w:sz="0" w:space="0" w:color="auto"/>
        <w:left w:val="none" w:sz="0" w:space="0" w:color="auto"/>
        <w:bottom w:val="none" w:sz="0" w:space="0" w:color="auto"/>
        <w:right w:val="none" w:sz="0" w:space="0" w:color="auto"/>
      </w:divBdr>
    </w:div>
    <w:div w:id="1839224372">
      <w:bodyDiv w:val="1"/>
      <w:marLeft w:val="0"/>
      <w:marRight w:val="0"/>
      <w:marTop w:val="0"/>
      <w:marBottom w:val="0"/>
      <w:divBdr>
        <w:top w:val="none" w:sz="0" w:space="0" w:color="auto"/>
        <w:left w:val="none" w:sz="0" w:space="0" w:color="auto"/>
        <w:bottom w:val="none" w:sz="0" w:space="0" w:color="auto"/>
        <w:right w:val="none" w:sz="0" w:space="0" w:color="auto"/>
      </w:divBdr>
    </w:div>
    <w:div w:id="1861893287">
      <w:bodyDiv w:val="1"/>
      <w:marLeft w:val="0"/>
      <w:marRight w:val="0"/>
      <w:marTop w:val="0"/>
      <w:marBottom w:val="0"/>
      <w:divBdr>
        <w:top w:val="none" w:sz="0" w:space="0" w:color="auto"/>
        <w:left w:val="none" w:sz="0" w:space="0" w:color="auto"/>
        <w:bottom w:val="none" w:sz="0" w:space="0" w:color="auto"/>
        <w:right w:val="none" w:sz="0" w:space="0" w:color="auto"/>
      </w:divBdr>
    </w:div>
    <w:div w:id="1869487699">
      <w:bodyDiv w:val="1"/>
      <w:marLeft w:val="0"/>
      <w:marRight w:val="0"/>
      <w:marTop w:val="0"/>
      <w:marBottom w:val="0"/>
      <w:divBdr>
        <w:top w:val="none" w:sz="0" w:space="0" w:color="auto"/>
        <w:left w:val="none" w:sz="0" w:space="0" w:color="auto"/>
        <w:bottom w:val="none" w:sz="0" w:space="0" w:color="auto"/>
        <w:right w:val="none" w:sz="0" w:space="0" w:color="auto"/>
      </w:divBdr>
    </w:div>
    <w:div w:id="1892762794">
      <w:bodyDiv w:val="1"/>
      <w:marLeft w:val="0"/>
      <w:marRight w:val="0"/>
      <w:marTop w:val="0"/>
      <w:marBottom w:val="0"/>
      <w:divBdr>
        <w:top w:val="none" w:sz="0" w:space="0" w:color="auto"/>
        <w:left w:val="none" w:sz="0" w:space="0" w:color="auto"/>
        <w:bottom w:val="none" w:sz="0" w:space="0" w:color="auto"/>
        <w:right w:val="none" w:sz="0" w:space="0" w:color="auto"/>
      </w:divBdr>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
    <w:div w:id="1935942749">
      <w:bodyDiv w:val="1"/>
      <w:marLeft w:val="0"/>
      <w:marRight w:val="0"/>
      <w:marTop w:val="0"/>
      <w:marBottom w:val="0"/>
      <w:divBdr>
        <w:top w:val="none" w:sz="0" w:space="0" w:color="auto"/>
        <w:left w:val="none" w:sz="0" w:space="0" w:color="auto"/>
        <w:bottom w:val="none" w:sz="0" w:space="0" w:color="auto"/>
        <w:right w:val="none" w:sz="0" w:space="0" w:color="auto"/>
      </w:divBdr>
    </w:div>
    <w:div w:id="1941057914">
      <w:bodyDiv w:val="1"/>
      <w:marLeft w:val="0"/>
      <w:marRight w:val="0"/>
      <w:marTop w:val="0"/>
      <w:marBottom w:val="0"/>
      <w:divBdr>
        <w:top w:val="none" w:sz="0" w:space="0" w:color="auto"/>
        <w:left w:val="none" w:sz="0" w:space="0" w:color="auto"/>
        <w:bottom w:val="none" w:sz="0" w:space="0" w:color="auto"/>
        <w:right w:val="none" w:sz="0" w:space="0" w:color="auto"/>
      </w:divBdr>
    </w:div>
    <w:div w:id="2030912343">
      <w:bodyDiv w:val="1"/>
      <w:marLeft w:val="0"/>
      <w:marRight w:val="0"/>
      <w:marTop w:val="0"/>
      <w:marBottom w:val="0"/>
      <w:divBdr>
        <w:top w:val="none" w:sz="0" w:space="0" w:color="auto"/>
        <w:left w:val="none" w:sz="0" w:space="0" w:color="auto"/>
        <w:bottom w:val="none" w:sz="0" w:space="0" w:color="auto"/>
        <w:right w:val="none" w:sz="0" w:space="0" w:color="auto"/>
      </w:divBdr>
    </w:div>
    <w:div w:id="2039772377">
      <w:bodyDiv w:val="1"/>
      <w:marLeft w:val="0"/>
      <w:marRight w:val="0"/>
      <w:marTop w:val="0"/>
      <w:marBottom w:val="0"/>
      <w:divBdr>
        <w:top w:val="none" w:sz="0" w:space="0" w:color="auto"/>
        <w:left w:val="none" w:sz="0" w:space="0" w:color="auto"/>
        <w:bottom w:val="none" w:sz="0" w:space="0" w:color="auto"/>
        <w:right w:val="none" w:sz="0" w:space="0" w:color="auto"/>
      </w:divBdr>
    </w:div>
    <w:div w:id="2058779244">
      <w:bodyDiv w:val="1"/>
      <w:marLeft w:val="0"/>
      <w:marRight w:val="0"/>
      <w:marTop w:val="0"/>
      <w:marBottom w:val="0"/>
      <w:divBdr>
        <w:top w:val="none" w:sz="0" w:space="0" w:color="auto"/>
        <w:left w:val="none" w:sz="0" w:space="0" w:color="auto"/>
        <w:bottom w:val="none" w:sz="0" w:space="0" w:color="auto"/>
        <w:right w:val="none" w:sz="0" w:space="0" w:color="auto"/>
      </w:divBdr>
    </w:div>
    <w:div w:id="2081322200">
      <w:bodyDiv w:val="1"/>
      <w:marLeft w:val="0"/>
      <w:marRight w:val="0"/>
      <w:marTop w:val="0"/>
      <w:marBottom w:val="0"/>
      <w:divBdr>
        <w:top w:val="none" w:sz="0" w:space="0" w:color="auto"/>
        <w:left w:val="none" w:sz="0" w:space="0" w:color="auto"/>
        <w:bottom w:val="none" w:sz="0" w:space="0" w:color="auto"/>
        <w:right w:val="none" w:sz="0" w:space="0" w:color="auto"/>
      </w:divBdr>
    </w:div>
    <w:div w:id="2101679373">
      <w:bodyDiv w:val="1"/>
      <w:marLeft w:val="0"/>
      <w:marRight w:val="0"/>
      <w:marTop w:val="0"/>
      <w:marBottom w:val="0"/>
      <w:divBdr>
        <w:top w:val="none" w:sz="0" w:space="0" w:color="auto"/>
        <w:left w:val="none" w:sz="0" w:space="0" w:color="auto"/>
        <w:bottom w:val="none" w:sz="0" w:space="0" w:color="auto"/>
        <w:right w:val="none" w:sz="0" w:space="0" w:color="auto"/>
      </w:divBdr>
    </w:div>
    <w:div w:id="21381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eader" Target="header3.xm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soundcloud.com/ace-au1-464990976/impact-evaluation-podc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image" Target="media/image8.png"/><Relationship Id="rId32" Type="http://schemas.openxmlformats.org/officeDocument/2006/relationships/hyperlink" Target="https://www.youtube.com/watch?v=mSYm9M3taf0"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hyperlink" Target="https://www.apsacademy.gov.au/courses/randomisation" TargetMode="Externa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www.socialscienceregistry.org/trials/15387" TargetMode="External"/><Relationship Id="rId35" Type="http://schemas.openxmlformats.org/officeDocument/2006/relationships/theme" Target="theme/theme1.xml"/><Relationship Id="rId8"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9270</Words>
  <Characters>52841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The effect of online training formats on engagement: a randomised trial</vt:lpstr>
    </vt:vector>
  </TitlesOfParts>
  <Company/>
  <LinksUpToDate>false</LinksUpToDate>
  <CharactersWithSpaces>61988</CharactersWithSpaces>
  <SharedDoc>false</SharedDoc>
  <HLinks>
    <vt:vector size="204" baseType="variant">
      <vt:variant>
        <vt:i4>4063280</vt:i4>
      </vt:variant>
      <vt:variant>
        <vt:i4>177</vt:i4>
      </vt:variant>
      <vt:variant>
        <vt:i4>0</vt:i4>
      </vt:variant>
      <vt:variant>
        <vt:i4>5</vt:i4>
      </vt:variant>
      <vt:variant>
        <vt:lpwstr>https://www.youtube.com/watch?v=mSYm9M3taf0</vt:lpwstr>
      </vt:variant>
      <vt:variant>
        <vt:lpwstr/>
      </vt:variant>
      <vt:variant>
        <vt:i4>2883622</vt:i4>
      </vt:variant>
      <vt:variant>
        <vt:i4>174</vt:i4>
      </vt:variant>
      <vt:variant>
        <vt:i4>0</vt:i4>
      </vt:variant>
      <vt:variant>
        <vt:i4>5</vt:i4>
      </vt:variant>
      <vt:variant>
        <vt:lpwstr>https://www.apsacademy.gov.au/courses/randomisation</vt:lpwstr>
      </vt:variant>
      <vt:variant>
        <vt:lpwstr/>
      </vt:variant>
      <vt:variant>
        <vt:i4>7667834</vt:i4>
      </vt:variant>
      <vt:variant>
        <vt:i4>171</vt:i4>
      </vt:variant>
      <vt:variant>
        <vt:i4>0</vt:i4>
      </vt:variant>
      <vt:variant>
        <vt:i4>5</vt:i4>
      </vt:variant>
      <vt:variant>
        <vt:lpwstr>https://www.socialscienceregistry.org/trials/15387</vt:lpwstr>
      </vt:variant>
      <vt:variant>
        <vt:lpwstr/>
      </vt:variant>
      <vt:variant>
        <vt:i4>4063268</vt:i4>
      </vt:variant>
      <vt:variant>
        <vt:i4>168</vt:i4>
      </vt:variant>
      <vt:variant>
        <vt:i4>0</vt:i4>
      </vt:variant>
      <vt:variant>
        <vt:i4>5</vt:i4>
      </vt:variant>
      <vt:variant>
        <vt:lpwstr>https://soundcloud.com/ace-au1-464990976/impact-evaluation-podcast</vt:lpwstr>
      </vt:variant>
      <vt:variant>
        <vt:lpwstr/>
      </vt:variant>
      <vt:variant>
        <vt:i4>1966131</vt:i4>
      </vt:variant>
      <vt:variant>
        <vt:i4>161</vt:i4>
      </vt:variant>
      <vt:variant>
        <vt:i4>0</vt:i4>
      </vt:variant>
      <vt:variant>
        <vt:i4>5</vt:i4>
      </vt:variant>
      <vt:variant>
        <vt:lpwstr/>
      </vt:variant>
      <vt:variant>
        <vt:lpwstr>_Toc210901104</vt:lpwstr>
      </vt:variant>
      <vt:variant>
        <vt:i4>1966131</vt:i4>
      </vt:variant>
      <vt:variant>
        <vt:i4>155</vt:i4>
      </vt:variant>
      <vt:variant>
        <vt:i4>0</vt:i4>
      </vt:variant>
      <vt:variant>
        <vt:i4>5</vt:i4>
      </vt:variant>
      <vt:variant>
        <vt:lpwstr/>
      </vt:variant>
      <vt:variant>
        <vt:lpwstr>_Toc210901103</vt:lpwstr>
      </vt:variant>
      <vt:variant>
        <vt:i4>1966131</vt:i4>
      </vt:variant>
      <vt:variant>
        <vt:i4>149</vt:i4>
      </vt:variant>
      <vt:variant>
        <vt:i4>0</vt:i4>
      </vt:variant>
      <vt:variant>
        <vt:i4>5</vt:i4>
      </vt:variant>
      <vt:variant>
        <vt:lpwstr/>
      </vt:variant>
      <vt:variant>
        <vt:lpwstr>_Toc210901102</vt:lpwstr>
      </vt:variant>
      <vt:variant>
        <vt:i4>1966131</vt:i4>
      </vt:variant>
      <vt:variant>
        <vt:i4>143</vt:i4>
      </vt:variant>
      <vt:variant>
        <vt:i4>0</vt:i4>
      </vt:variant>
      <vt:variant>
        <vt:i4>5</vt:i4>
      </vt:variant>
      <vt:variant>
        <vt:lpwstr/>
      </vt:variant>
      <vt:variant>
        <vt:lpwstr>_Toc210901101</vt:lpwstr>
      </vt:variant>
      <vt:variant>
        <vt:i4>1966131</vt:i4>
      </vt:variant>
      <vt:variant>
        <vt:i4>137</vt:i4>
      </vt:variant>
      <vt:variant>
        <vt:i4>0</vt:i4>
      </vt:variant>
      <vt:variant>
        <vt:i4>5</vt:i4>
      </vt:variant>
      <vt:variant>
        <vt:lpwstr/>
      </vt:variant>
      <vt:variant>
        <vt:lpwstr>_Toc210901100</vt:lpwstr>
      </vt:variant>
      <vt:variant>
        <vt:i4>1507378</vt:i4>
      </vt:variant>
      <vt:variant>
        <vt:i4>131</vt:i4>
      </vt:variant>
      <vt:variant>
        <vt:i4>0</vt:i4>
      </vt:variant>
      <vt:variant>
        <vt:i4>5</vt:i4>
      </vt:variant>
      <vt:variant>
        <vt:lpwstr/>
      </vt:variant>
      <vt:variant>
        <vt:lpwstr>_Toc210901091</vt:lpwstr>
      </vt:variant>
      <vt:variant>
        <vt:i4>1507378</vt:i4>
      </vt:variant>
      <vt:variant>
        <vt:i4>125</vt:i4>
      </vt:variant>
      <vt:variant>
        <vt:i4>0</vt:i4>
      </vt:variant>
      <vt:variant>
        <vt:i4>5</vt:i4>
      </vt:variant>
      <vt:variant>
        <vt:lpwstr/>
      </vt:variant>
      <vt:variant>
        <vt:lpwstr>_Toc210901090</vt:lpwstr>
      </vt:variant>
      <vt:variant>
        <vt:i4>1441842</vt:i4>
      </vt:variant>
      <vt:variant>
        <vt:i4>119</vt:i4>
      </vt:variant>
      <vt:variant>
        <vt:i4>0</vt:i4>
      </vt:variant>
      <vt:variant>
        <vt:i4>5</vt:i4>
      </vt:variant>
      <vt:variant>
        <vt:lpwstr/>
      </vt:variant>
      <vt:variant>
        <vt:lpwstr>_Toc210901089</vt:lpwstr>
      </vt:variant>
      <vt:variant>
        <vt:i4>1441842</vt:i4>
      </vt:variant>
      <vt:variant>
        <vt:i4>113</vt:i4>
      </vt:variant>
      <vt:variant>
        <vt:i4>0</vt:i4>
      </vt:variant>
      <vt:variant>
        <vt:i4>5</vt:i4>
      </vt:variant>
      <vt:variant>
        <vt:lpwstr/>
      </vt:variant>
      <vt:variant>
        <vt:lpwstr>_Toc210901088</vt:lpwstr>
      </vt:variant>
      <vt:variant>
        <vt:i4>1441842</vt:i4>
      </vt:variant>
      <vt:variant>
        <vt:i4>107</vt:i4>
      </vt:variant>
      <vt:variant>
        <vt:i4>0</vt:i4>
      </vt:variant>
      <vt:variant>
        <vt:i4>5</vt:i4>
      </vt:variant>
      <vt:variant>
        <vt:lpwstr/>
      </vt:variant>
      <vt:variant>
        <vt:lpwstr>_Toc210901087</vt:lpwstr>
      </vt:variant>
      <vt:variant>
        <vt:i4>1441842</vt:i4>
      </vt:variant>
      <vt:variant>
        <vt:i4>101</vt:i4>
      </vt:variant>
      <vt:variant>
        <vt:i4>0</vt:i4>
      </vt:variant>
      <vt:variant>
        <vt:i4>5</vt:i4>
      </vt:variant>
      <vt:variant>
        <vt:lpwstr/>
      </vt:variant>
      <vt:variant>
        <vt:lpwstr>_Toc210901086</vt:lpwstr>
      </vt:variant>
      <vt:variant>
        <vt:i4>1441842</vt:i4>
      </vt:variant>
      <vt:variant>
        <vt:i4>95</vt:i4>
      </vt:variant>
      <vt:variant>
        <vt:i4>0</vt:i4>
      </vt:variant>
      <vt:variant>
        <vt:i4>5</vt:i4>
      </vt:variant>
      <vt:variant>
        <vt:lpwstr/>
      </vt:variant>
      <vt:variant>
        <vt:lpwstr>_Toc210901085</vt:lpwstr>
      </vt:variant>
      <vt:variant>
        <vt:i4>1441842</vt:i4>
      </vt:variant>
      <vt:variant>
        <vt:i4>89</vt:i4>
      </vt:variant>
      <vt:variant>
        <vt:i4>0</vt:i4>
      </vt:variant>
      <vt:variant>
        <vt:i4>5</vt:i4>
      </vt:variant>
      <vt:variant>
        <vt:lpwstr/>
      </vt:variant>
      <vt:variant>
        <vt:lpwstr>_Toc210901084</vt:lpwstr>
      </vt:variant>
      <vt:variant>
        <vt:i4>1441842</vt:i4>
      </vt:variant>
      <vt:variant>
        <vt:i4>83</vt:i4>
      </vt:variant>
      <vt:variant>
        <vt:i4>0</vt:i4>
      </vt:variant>
      <vt:variant>
        <vt:i4>5</vt:i4>
      </vt:variant>
      <vt:variant>
        <vt:lpwstr/>
      </vt:variant>
      <vt:variant>
        <vt:lpwstr>_Toc210901083</vt:lpwstr>
      </vt:variant>
      <vt:variant>
        <vt:i4>1441842</vt:i4>
      </vt:variant>
      <vt:variant>
        <vt:i4>77</vt:i4>
      </vt:variant>
      <vt:variant>
        <vt:i4>0</vt:i4>
      </vt:variant>
      <vt:variant>
        <vt:i4>5</vt:i4>
      </vt:variant>
      <vt:variant>
        <vt:lpwstr/>
      </vt:variant>
      <vt:variant>
        <vt:lpwstr>_Toc210901082</vt:lpwstr>
      </vt:variant>
      <vt:variant>
        <vt:i4>1441842</vt:i4>
      </vt:variant>
      <vt:variant>
        <vt:i4>71</vt:i4>
      </vt:variant>
      <vt:variant>
        <vt:i4>0</vt:i4>
      </vt:variant>
      <vt:variant>
        <vt:i4>5</vt:i4>
      </vt:variant>
      <vt:variant>
        <vt:lpwstr/>
      </vt:variant>
      <vt:variant>
        <vt:lpwstr>_Toc210901081</vt:lpwstr>
      </vt:variant>
      <vt:variant>
        <vt:i4>1441842</vt:i4>
      </vt:variant>
      <vt:variant>
        <vt:i4>65</vt:i4>
      </vt:variant>
      <vt:variant>
        <vt:i4>0</vt:i4>
      </vt:variant>
      <vt:variant>
        <vt:i4>5</vt:i4>
      </vt:variant>
      <vt:variant>
        <vt:lpwstr/>
      </vt:variant>
      <vt:variant>
        <vt:lpwstr>_Toc210901080</vt:lpwstr>
      </vt:variant>
      <vt:variant>
        <vt:i4>1638450</vt:i4>
      </vt:variant>
      <vt:variant>
        <vt:i4>59</vt:i4>
      </vt:variant>
      <vt:variant>
        <vt:i4>0</vt:i4>
      </vt:variant>
      <vt:variant>
        <vt:i4>5</vt:i4>
      </vt:variant>
      <vt:variant>
        <vt:lpwstr/>
      </vt:variant>
      <vt:variant>
        <vt:lpwstr>_Toc210901079</vt:lpwstr>
      </vt:variant>
      <vt:variant>
        <vt:i4>1638450</vt:i4>
      </vt:variant>
      <vt:variant>
        <vt:i4>53</vt:i4>
      </vt:variant>
      <vt:variant>
        <vt:i4>0</vt:i4>
      </vt:variant>
      <vt:variant>
        <vt:i4>5</vt:i4>
      </vt:variant>
      <vt:variant>
        <vt:lpwstr/>
      </vt:variant>
      <vt:variant>
        <vt:lpwstr>_Toc210901078</vt:lpwstr>
      </vt:variant>
      <vt:variant>
        <vt:i4>1638450</vt:i4>
      </vt:variant>
      <vt:variant>
        <vt:i4>47</vt:i4>
      </vt:variant>
      <vt:variant>
        <vt:i4>0</vt:i4>
      </vt:variant>
      <vt:variant>
        <vt:i4>5</vt:i4>
      </vt:variant>
      <vt:variant>
        <vt:lpwstr/>
      </vt:variant>
      <vt:variant>
        <vt:lpwstr>_Toc210901077</vt:lpwstr>
      </vt:variant>
      <vt:variant>
        <vt:i4>1638450</vt:i4>
      </vt:variant>
      <vt:variant>
        <vt:i4>41</vt:i4>
      </vt:variant>
      <vt:variant>
        <vt:i4>0</vt:i4>
      </vt:variant>
      <vt:variant>
        <vt:i4>5</vt:i4>
      </vt:variant>
      <vt:variant>
        <vt:lpwstr/>
      </vt:variant>
      <vt:variant>
        <vt:lpwstr>_Toc210901076</vt:lpwstr>
      </vt:variant>
      <vt:variant>
        <vt:i4>1638450</vt:i4>
      </vt:variant>
      <vt:variant>
        <vt:i4>35</vt:i4>
      </vt:variant>
      <vt:variant>
        <vt:i4>0</vt:i4>
      </vt:variant>
      <vt:variant>
        <vt:i4>5</vt:i4>
      </vt:variant>
      <vt:variant>
        <vt:lpwstr/>
      </vt:variant>
      <vt:variant>
        <vt:lpwstr>_Toc210901075</vt:lpwstr>
      </vt:variant>
      <vt:variant>
        <vt:i4>1638450</vt:i4>
      </vt:variant>
      <vt:variant>
        <vt:i4>29</vt:i4>
      </vt:variant>
      <vt:variant>
        <vt:i4>0</vt:i4>
      </vt:variant>
      <vt:variant>
        <vt:i4>5</vt:i4>
      </vt:variant>
      <vt:variant>
        <vt:lpwstr/>
      </vt:variant>
      <vt:variant>
        <vt:lpwstr>_Toc210901074</vt:lpwstr>
      </vt:variant>
      <vt:variant>
        <vt:i4>1638450</vt:i4>
      </vt:variant>
      <vt:variant>
        <vt:i4>23</vt:i4>
      </vt:variant>
      <vt:variant>
        <vt:i4>0</vt:i4>
      </vt:variant>
      <vt:variant>
        <vt:i4>5</vt:i4>
      </vt:variant>
      <vt:variant>
        <vt:lpwstr/>
      </vt:variant>
      <vt:variant>
        <vt:lpwstr>_Toc210901073</vt:lpwstr>
      </vt:variant>
      <vt:variant>
        <vt:i4>1638450</vt:i4>
      </vt:variant>
      <vt:variant>
        <vt:i4>17</vt:i4>
      </vt:variant>
      <vt:variant>
        <vt:i4>0</vt:i4>
      </vt:variant>
      <vt:variant>
        <vt:i4>5</vt:i4>
      </vt:variant>
      <vt:variant>
        <vt:lpwstr/>
      </vt:variant>
      <vt:variant>
        <vt:lpwstr>_Toc210901072</vt:lpwstr>
      </vt:variant>
      <vt:variant>
        <vt:i4>5111827</vt:i4>
      </vt:variant>
      <vt:variant>
        <vt:i4>12</vt:i4>
      </vt:variant>
      <vt:variant>
        <vt:i4>0</vt:i4>
      </vt:variant>
      <vt:variant>
        <vt:i4>5</vt:i4>
      </vt:variant>
      <vt:variant>
        <vt:lpwstr>http://creativecommons.org/licenses/by/3.0/au/deed.en</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online training formats on engagement: a randomised trial</dc:title>
  <dc:subject/>
  <dc:creator>Australian Centre for Evaluation; Ethan Slaven; Shantanu Sheshgir; Georgia Kennedy; Scott Copley; Harry Greenwell</dc:creator>
  <cp:keywords/>
  <cp:lastModifiedBy/>
  <cp:revision>1</cp:revision>
  <dcterms:created xsi:type="dcterms:W3CDTF">2025-11-27T23:38:00Z</dcterms:created>
  <dcterms:modified xsi:type="dcterms:W3CDTF">2025-11-27T23:38:00Z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2025-11-27T23:38:31Z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b32a0628-33f5-4ae4-9206-49246bba9359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