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9CDE1" w14:textId="23DF814F" w:rsidR="00986A46" w:rsidRPr="001A305F" w:rsidRDefault="007679C7" w:rsidP="001A305F">
      <w:pPr>
        <w:pStyle w:val="Factsheettitle"/>
      </w:pPr>
      <w:r w:rsidRPr="001A305F">
        <w:t>Commonwealth Evaluation Maturity</w:t>
      </w:r>
      <w:r w:rsidR="00145A61" w:rsidRPr="001A305F">
        <w:t> </w:t>
      </w:r>
      <w:r w:rsidRPr="001A305F">
        <w:t>Model</w:t>
      </w:r>
      <w:r w:rsidR="00263CCA" w:rsidRPr="001A305F">
        <w:t>:</w:t>
      </w:r>
      <w:r w:rsidRPr="001A305F">
        <w:t xml:space="preserve"> </w:t>
      </w:r>
      <w:r w:rsidR="00A77A9A" w:rsidRPr="001A305F">
        <w:t>User</w:t>
      </w:r>
      <w:r w:rsidR="000755BF" w:rsidRPr="001A305F">
        <w:t xml:space="preserve"> Guide</w:t>
      </w:r>
      <w:r w:rsidR="00A1523E" w:rsidRPr="001A305F">
        <w:t xml:space="preserve"> </w:t>
      </w:r>
    </w:p>
    <w:sdt>
      <w:sdtPr>
        <w:rPr>
          <w:rFonts w:ascii="Calibri Light" w:eastAsia="Times New Roman" w:hAnsi="Calibri Light" w:cs="Times New Roman"/>
          <w:color w:val="auto"/>
          <w:sz w:val="22"/>
          <w:szCs w:val="20"/>
          <w:lang w:val="en-AU" w:eastAsia="en-AU"/>
        </w:rPr>
        <w:id w:val="-761605342"/>
        <w:docPartObj>
          <w:docPartGallery w:val="Table of Contents"/>
          <w:docPartUnique/>
        </w:docPartObj>
      </w:sdtPr>
      <w:sdtEndPr>
        <w:rPr>
          <w:b/>
          <w:bCs/>
          <w:noProof/>
          <w:szCs w:val="22"/>
        </w:rPr>
      </w:sdtEndPr>
      <w:sdtContent>
        <w:p w14:paraId="4C2F3972" w14:textId="3802F4E1" w:rsidR="00904D17" w:rsidRDefault="00904D17">
          <w:pPr>
            <w:pStyle w:val="TOCHeading"/>
          </w:pPr>
          <w:r>
            <w:t>Contents</w:t>
          </w:r>
        </w:p>
        <w:p w14:paraId="45C0BD6C" w14:textId="0EC229D6" w:rsidR="007D6B9C" w:rsidRDefault="00BC55DE">
          <w:pPr>
            <w:pStyle w:val="TOC1"/>
            <w:tabs>
              <w:tab w:val="right" w:leader="dot" w:pos="8494"/>
            </w:tabs>
            <w:rPr>
              <w:rFonts w:asciiTheme="minorHAnsi" w:eastAsiaTheme="minorEastAsia" w:hAnsiTheme="minorHAnsi" w:cstheme="minorBidi"/>
              <w:noProof/>
              <w:kern w:val="2"/>
              <w:sz w:val="24"/>
              <w:szCs w:val="24"/>
              <w14:ligatures w14:val="standardContextual"/>
            </w:rPr>
          </w:pPr>
          <w:r>
            <w:fldChar w:fldCharType="begin"/>
          </w:r>
          <w:r>
            <w:instrText xml:space="preserve"> TOC \o "1-2" \h \z \u </w:instrText>
          </w:r>
          <w:r>
            <w:fldChar w:fldCharType="separate"/>
          </w:r>
          <w:hyperlink w:anchor="_Toc214447704" w:history="1">
            <w:r w:rsidR="007D6B9C" w:rsidRPr="00A51CDD">
              <w:rPr>
                <w:rStyle w:val="Hyperlink"/>
                <w:noProof/>
              </w:rPr>
              <w:t>About this User Guide</w:t>
            </w:r>
            <w:r w:rsidR="007D6B9C">
              <w:rPr>
                <w:noProof/>
                <w:webHidden/>
              </w:rPr>
              <w:tab/>
            </w:r>
            <w:r w:rsidR="007D6B9C">
              <w:rPr>
                <w:noProof/>
                <w:webHidden/>
              </w:rPr>
              <w:fldChar w:fldCharType="begin"/>
            </w:r>
            <w:r w:rsidR="007D6B9C">
              <w:rPr>
                <w:noProof/>
                <w:webHidden/>
              </w:rPr>
              <w:instrText xml:space="preserve"> PAGEREF _Toc214447704 \h </w:instrText>
            </w:r>
            <w:r w:rsidR="007D6B9C">
              <w:rPr>
                <w:noProof/>
                <w:webHidden/>
              </w:rPr>
            </w:r>
            <w:r w:rsidR="007D6B9C">
              <w:rPr>
                <w:noProof/>
                <w:webHidden/>
              </w:rPr>
              <w:fldChar w:fldCharType="separate"/>
            </w:r>
            <w:r w:rsidR="008A22A9">
              <w:rPr>
                <w:noProof/>
                <w:webHidden/>
              </w:rPr>
              <w:t>2</w:t>
            </w:r>
            <w:r w:rsidR="007D6B9C">
              <w:rPr>
                <w:noProof/>
                <w:webHidden/>
              </w:rPr>
              <w:fldChar w:fldCharType="end"/>
            </w:r>
          </w:hyperlink>
        </w:p>
        <w:p w14:paraId="0E2F9F92" w14:textId="344F341E" w:rsidR="007D6B9C" w:rsidRDefault="007D6B9C">
          <w:pPr>
            <w:pStyle w:val="TOC1"/>
            <w:tabs>
              <w:tab w:val="right" w:leader="dot" w:pos="8494"/>
            </w:tabs>
            <w:rPr>
              <w:rFonts w:asciiTheme="minorHAnsi" w:eastAsiaTheme="minorEastAsia" w:hAnsiTheme="minorHAnsi" w:cstheme="minorBidi"/>
              <w:noProof/>
              <w:kern w:val="2"/>
              <w:sz w:val="24"/>
              <w:szCs w:val="24"/>
              <w14:ligatures w14:val="standardContextual"/>
            </w:rPr>
          </w:pPr>
          <w:hyperlink w:anchor="_Toc214447705" w:history="1">
            <w:r w:rsidRPr="00A51CDD">
              <w:rPr>
                <w:rStyle w:val="Hyperlink"/>
                <w:noProof/>
              </w:rPr>
              <w:t>What is the Commonwealth Evaluation Maturity Model?</w:t>
            </w:r>
            <w:r>
              <w:rPr>
                <w:noProof/>
                <w:webHidden/>
              </w:rPr>
              <w:tab/>
            </w:r>
            <w:r>
              <w:rPr>
                <w:noProof/>
                <w:webHidden/>
              </w:rPr>
              <w:fldChar w:fldCharType="begin"/>
            </w:r>
            <w:r>
              <w:rPr>
                <w:noProof/>
                <w:webHidden/>
              </w:rPr>
              <w:instrText xml:space="preserve"> PAGEREF _Toc214447705 \h </w:instrText>
            </w:r>
            <w:r>
              <w:rPr>
                <w:noProof/>
                <w:webHidden/>
              </w:rPr>
            </w:r>
            <w:r>
              <w:rPr>
                <w:noProof/>
                <w:webHidden/>
              </w:rPr>
              <w:fldChar w:fldCharType="separate"/>
            </w:r>
            <w:r w:rsidR="008A22A9">
              <w:rPr>
                <w:noProof/>
                <w:webHidden/>
              </w:rPr>
              <w:t>3</w:t>
            </w:r>
            <w:r>
              <w:rPr>
                <w:noProof/>
                <w:webHidden/>
              </w:rPr>
              <w:fldChar w:fldCharType="end"/>
            </w:r>
          </w:hyperlink>
        </w:p>
        <w:p w14:paraId="54095484" w14:textId="5B75EC31" w:rsidR="007D6B9C" w:rsidRDefault="007D6B9C">
          <w:pPr>
            <w:pStyle w:val="TOC2"/>
            <w:rPr>
              <w:rFonts w:asciiTheme="minorHAnsi" w:eastAsiaTheme="minorEastAsia" w:hAnsiTheme="minorHAnsi" w:cstheme="minorBidi"/>
              <w:kern w:val="2"/>
              <w:sz w:val="24"/>
              <w:szCs w:val="24"/>
              <w14:ligatures w14:val="standardContextual"/>
            </w:rPr>
          </w:pPr>
          <w:hyperlink w:anchor="_Toc214447706" w:history="1">
            <w:r w:rsidRPr="00A51CDD">
              <w:rPr>
                <w:rStyle w:val="Hyperlink"/>
              </w:rPr>
              <w:t>Background</w:t>
            </w:r>
            <w:r>
              <w:rPr>
                <w:webHidden/>
              </w:rPr>
              <w:tab/>
            </w:r>
            <w:r>
              <w:rPr>
                <w:webHidden/>
              </w:rPr>
              <w:fldChar w:fldCharType="begin"/>
            </w:r>
            <w:r>
              <w:rPr>
                <w:webHidden/>
              </w:rPr>
              <w:instrText xml:space="preserve"> PAGEREF _Toc214447706 \h </w:instrText>
            </w:r>
            <w:r>
              <w:rPr>
                <w:webHidden/>
              </w:rPr>
            </w:r>
            <w:r>
              <w:rPr>
                <w:webHidden/>
              </w:rPr>
              <w:fldChar w:fldCharType="separate"/>
            </w:r>
            <w:r w:rsidR="008A22A9">
              <w:rPr>
                <w:webHidden/>
              </w:rPr>
              <w:t>3</w:t>
            </w:r>
            <w:r>
              <w:rPr>
                <w:webHidden/>
              </w:rPr>
              <w:fldChar w:fldCharType="end"/>
            </w:r>
          </w:hyperlink>
        </w:p>
        <w:p w14:paraId="04FC39CD" w14:textId="66BE19C7" w:rsidR="007D6B9C" w:rsidRDefault="007D6B9C">
          <w:pPr>
            <w:pStyle w:val="TOC2"/>
            <w:rPr>
              <w:rFonts w:asciiTheme="minorHAnsi" w:eastAsiaTheme="minorEastAsia" w:hAnsiTheme="minorHAnsi" w:cstheme="minorBidi"/>
              <w:kern w:val="2"/>
              <w:sz w:val="24"/>
              <w:szCs w:val="24"/>
              <w14:ligatures w14:val="standardContextual"/>
            </w:rPr>
          </w:pPr>
          <w:hyperlink w:anchor="_Toc214447707" w:history="1">
            <w:r w:rsidRPr="00A51CDD">
              <w:rPr>
                <w:rStyle w:val="Hyperlink"/>
              </w:rPr>
              <w:t>The Maturity Model explained</w:t>
            </w:r>
            <w:r>
              <w:rPr>
                <w:webHidden/>
              </w:rPr>
              <w:tab/>
            </w:r>
            <w:r>
              <w:rPr>
                <w:webHidden/>
              </w:rPr>
              <w:fldChar w:fldCharType="begin"/>
            </w:r>
            <w:r>
              <w:rPr>
                <w:webHidden/>
              </w:rPr>
              <w:instrText xml:space="preserve"> PAGEREF _Toc214447707 \h </w:instrText>
            </w:r>
            <w:r>
              <w:rPr>
                <w:webHidden/>
              </w:rPr>
            </w:r>
            <w:r>
              <w:rPr>
                <w:webHidden/>
              </w:rPr>
              <w:fldChar w:fldCharType="separate"/>
            </w:r>
            <w:r w:rsidR="008A22A9">
              <w:rPr>
                <w:webHidden/>
              </w:rPr>
              <w:t>3</w:t>
            </w:r>
            <w:r>
              <w:rPr>
                <w:webHidden/>
              </w:rPr>
              <w:fldChar w:fldCharType="end"/>
            </w:r>
          </w:hyperlink>
        </w:p>
        <w:p w14:paraId="5B422BE3" w14:textId="7DD058FB" w:rsidR="007D6B9C" w:rsidRDefault="007D6B9C">
          <w:pPr>
            <w:pStyle w:val="TOC2"/>
            <w:rPr>
              <w:rFonts w:asciiTheme="minorHAnsi" w:eastAsiaTheme="minorEastAsia" w:hAnsiTheme="minorHAnsi" w:cstheme="minorBidi"/>
              <w:kern w:val="2"/>
              <w:sz w:val="24"/>
              <w:szCs w:val="24"/>
              <w14:ligatures w14:val="standardContextual"/>
            </w:rPr>
          </w:pPr>
          <w:hyperlink w:anchor="_Toc214447708" w:history="1">
            <w:r w:rsidRPr="00A51CDD">
              <w:rPr>
                <w:rStyle w:val="Hyperlink"/>
              </w:rPr>
              <w:t>Who should use the Maturity Model</w:t>
            </w:r>
            <w:r>
              <w:rPr>
                <w:webHidden/>
              </w:rPr>
              <w:tab/>
            </w:r>
            <w:r>
              <w:rPr>
                <w:webHidden/>
              </w:rPr>
              <w:fldChar w:fldCharType="begin"/>
            </w:r>
            <w:r>
              <w:rPr>
                <w:webHidden/>
              </w:rPr>
              <w:instrText xml:space="preserve"> PAGEREF _Toc214447708 \h </w:instrText>
            </w:r>
            <w:r>
              <w:rPr>
                <w:webHidden/>
              </w:rPr>
            </w:r>
            <w:r>
              <w:rPr>
                <w:webHidden/>
              </w:rPr>
              <w:fldChar w:fldCharType="separate"/>
            </w:r>
            <w:r w:rsidR="008A22A9">
              <w:rPr>
                <w:webHidden/>
              </w:rPr>
              <w:t>5</w:t>
            </w:r>
            <w:r>
              <w:rPr>
                <w:webHidden/>
              </w:rPr>
              <w:fldChar w:fldCharType="end"/>
            </w:r>
          </w:hyperlink>
        </w:p>
        <w:p w14:paraId="149A8912" w14:textId="3FE41986" w:rsidR="007D6B9C" w:rsidRDefault="007D6B9C">
          <w:pPr>
            <w:pStyle w:val="TOC1"/>
            <w:tabs>
              <w:tab w:val="right" w:leader="dot" w:pos="8494"/>
            </w:tabs>
            <w:rPr>
              <w:rFonts w:asciiTheme="minorHAnsi" w:eastAsiaTheme="minorEastAsia" w:hAnsiTheme="minorHAnsi" w:cstheme="minorBidi"/>
              <w:noProof/>
              <w:kern w:val="2"/>
              <w:sz w:val="24"/>
              <w:szCs w:val="24"/>
              <w14:ligatures w14:val="standardContextual"/>
            </w:rPr>
          </w:pPr>
          <w:hyperlink w:anchor="_Toc214447709" w:history="1">
            <w:r w:rsidRPr="00A51CDD">
              <w:rPr>
                <w:rStyle w:val="Hyperlink"/>
                <w:noProof/>
              </w:rPr>
              <w:t>The three stages to using the Maturity Model</w:t>
            </w:r>
            <w:r>
              <w:rPr>
                <w:noProof/>
                <w:webHidden/>
              </w:rPr>
              <w:tab/>
            </w:r>
            <w:r>
              <w:rPr>
                <w:noProof/>
                <w:webHidden/>
              </w:rPr>
              <w:fldChar w:fldCharType="begin"/>
            </w:r>
            <w:r>
              <w:rPr>
                <w:noProof/>
                <w:webHidden/>
              </w:rPr>
              <w:instrText xml:space="preserve"> PAGEREF _Toc214447709 \h </w:instrText>
            </w:r>
            <w:r>
              <w:rPr>
                <w:noProof/>
                <w:webHidden/>
              </w:rPr>
            </w:r>
            <w:r>
              <w:rPr>
                <w:noProof/>
                <w:webHidden/>
              </w:rPr>
              <w:fldChar w:fldCharType="separate"/>
            </w:r>
            <w:r w:rsidR="008A22A9">
              <w:rPr>
                <w:noProof/>
                <w:webHidden/>
              </w:rPr>
              <w:t>6</w:t>
            </w:r>
            <w:r>
              <w:rPr>
                <w:noProof/>
                <w:webHidden/>
              </w:rPr>
              <w:fldChar w:fldCharType="end"/>
            </w:r>
          </w:hyperlink>
        </w:p>
        <w:p w14:paraId="078936B5" w14:textId="11BE2E11" w:rsidR="007D6B9C" w:rsidRDefault="007D6B9C">
          <w:pPr>
            <w:pStyle w:val="TOC2"/>
            <w:rPr>
              <w:rFonts w:asciiTheme="minorHAnsi" w:eastAsiaTheme="minorEastAsia" w:hAnsiTheme="minorHAnsi" w:cstheme="minorBidi"/>
              <w:kern w:val="2"/>
              <w:sz w:val="24"/>
              <w:szCs w:val="24"/>
              <w14:ligatures w14:val="standardContextual"/>
            </w:rPr>
          </w:pPr>
          <w:hyperlink w:anchor="_Toc214447710" w:history="1">
            <w:r w:rsidRPr="00A51CDD">
              <w:rPr>
                <w:rStyle w:val="Hyperlink"/>
              </w:rPr>
              <w:t>Stage 1: Initiate and plan for the assessment</w:t>
            </w:r>
            <w:r>
              <w:rPr>
                <w:webHidden/>
              </w:rPr>
              <w:tab/>
            </w:r>
            <w:r>
              <w:rPr>
                <w:webHidden/>
              </w:rPr>
              <w:fldChar w:fldCharType="begin"/>
            </w:r>
            <w:r>
              <w:rPr>
                <w:webHidden/>
              </w:rPr>
              <w:instrText xml:space="preserve"> PAGEREF _Toc214447710 \h </w:instrText>
            </w:r>
            <w:r>
              <w:rPr>
                <w:webHidden/>
              </w:rPr>
            </w:r>
            <w:r>
              <w:rPr>
                <w:webHidden/>
              </w:rPr>
              <w:fldChar w:fldCharType="separate"/>
            </w:r>
            <w:r w:rsidR="008A22A9">
              <w:rPr>
                <w:webHidden/>
              </w:rPr>
              <w:t>6</w:t>
            </w:r>
            <w:r>
              <w:rPr>
                <w:webHidden/>
              </w:rPr>
              <w:fldChar w:fldCharType="end"/>
            </w:r>
          </w:hyperlink>
        </w:p>
        <w:p w14:paraId="360475F3" w14:textId="5EA1D330" w:rsidR="007D6B9C" w:rsidRDefault="007D6B9C">
          <w:pPr>
            <w:pStyle w:val="TOC2"/>
            <w:rPr>
              <w:rFonts w:asciiTheme="minorHAnsi" w:eastAsiaTheme="minorEastAsia" w:hAnsiTheme="minorHAnsi" w:cstheme="minorBidi"/>
              <w:kern w:val="2"/>
              <w:sz w:val="24"/>
              <w:szCs w:val="24"/>
              <w14:ligatures w14:val="standardContextual"/>
            </w:rPr>
          </w:pPr>
          <w:hyperlink w:anchor="_Toc214447711" w:history="1">
            <w:r w:rsidRPr="00A51CDD">
              <w:rPr>
                <w:rStyle w:val="Hyperlink"/>
              </w:rPr>
              <w:t>Stage 2: Undertake the assessment</w:t>
            </w:r>
            <w:r>
              <w:rPr>
                <w:webHidden/>
              </w:rPr>
              <w:tab/>
            </w:r>
            <w:r>
              <w:rPr>
                <w:webHidden/>
              </w:rPr>
              <w:fldChar w:fldCharType="begin"/>
            </w:r>
            <w:r>
              <w:rPr>
                <w:webHidden/>
              </w:rPr>
              <w:instrText xml:space="preserve"> PAGEREF _Toc214447711 \h </w:instrText>
            </w:r>
            <w:r>
              <w:rPr>
                <w:webHidden/>
              </w:rPr>
            </w:r>
            <w:r>
              <w:rPr>
                <w:webHidden/>
              </w:rPr>
              <w:fldChar w:fldCharType="separate"/>
            </w:r>
            <w:r w:rsidR="008A22A9">
              <w:rPr>
                <w:webHidden/>
              </w:rPr>
              <w:t>8</w:t>
            </w:r>
            <w:r>
              <w:rPr>
                <w:webHidden/>
              </w:rPr>
              <w:fldChar w:fldCharType="end"/>
            </w:r>
          </w:hyperlink>
        </w:p>
        <w:p w14:paraId="642DCDF5" w14:textId="1F8EEBAE" w:rsidR="007D6B9C" w:rsidRDefault="007D6B9C">
          <w:pPr>
            <w:pStyle w:val="TOC2"/>
            <w:rPr>
              <w:rFonts w:asciiTheme="minorHAnsi" w:eastAsiaTheme="minorEastAsia" w:hAnsiTheme="minorHAnsi" w:cstheme="minorBidi"/>
              <w:kern w:val="2"/>
              <w:sz w:val="24"/>
              <w:szCs w:val="24"/>
              <w14:ligatures w14:val="standardContextual"/>
            </w:rPr>
          </w:pPr>
          <w:hyperlink w:anchor="_Toc214447712" w:history="1">
            <w:r w:rsidRPr="00A51CDD">
              <w:rPr>
                <w:rStyle w:val="Hyperlink"/>
              </w:rPr>
              <w:t>Stage 3: Analyse assessment results and develop an action plan</w:t>
            </w:r>
            <w:r>
              <w:rPr>
                <w:webHidden/>
              </w:rPr>
              <w:tab/>
            </w:r>
            <w:r>
              <w:rPr>
                <w:webHidden/>
              </w:rPr>
              <w:fldChar w:fldCharType="begin"/>
            </w:r>
            <w:r>
              <w:rPr>
                <w:webHidden/>
              </w:rPr>
              <w:instrText xml:space="preserve"> PAGEREF _Toc214447712 \h </w:instrText>
            </w:r>
            <w:r>
              <w:rPr>
                <w:webHidden/>
              </w:rPr>
            </w:r>
            <w:r>
              <w:rPr>
                <w:webHidden/>
              </w:rPr>
              <w:fldChar w:fldCharType="separate"/>
            </w:r>
            <w:r w:rsidR="008A22A9">
              <w:rPr>
                <w:webHidden/>
              </w:rPr>
              <w:t>9</w:t>
            </w:r>
            <w:r>
              <w:rPr>
                <w:webHidden/>
              </w:rPr>
              <w:fldChar w:fldCharType="end"/>
            </w:r>
          </w:hyperlink>
        </w:p>
        <w:p w14:paraId="4C43124F" w14:textId="5C842983" w:rsidR="007D6B9C" w:rsidRDefault="007D6B9C">
          <w:pPr>
            <w:pStyle w:val="TOC1"/>
            <w:tabs>
              <w:tab w:val="right" w:leader="dot" w:pos="8494"/>
            </w:tabs>
            <w:rPr>
              <w:rFonts w:asciiTheme="minorHAnsi" w:eastAsiaTheme="minorEastAsia" w:hAnsiTheme="minorHAnsi" w:cstheme="minorBidi"/>
              <w:noProof/>
              <w:kern w:val="2"/>
              <w:sz w:val="24"/>
              <w:szCs w:val="24"/>
              <w14:ligatures w14:val="standardContextual"/>
            </w:rPr>
          </w:pPr>
          <w:hyperlink w:anchor="_Toc214447713" w:history="1">
            <w:r w:rsidRPr="00A51CDD">
              <w:rPr>
                <w:rStyle w:val="Hyperlink"/>
                <w:noProof/>
              </w:rPr>
              <w:t>Appendix A: What does good look like?</w:t>
            </w:r>
            <w:r>
              <w:rPr>
                <w:noProof/>
                <w:webHidden/>
              </w:rPr>
              <w:tab/>
            </w:r>
            <w:r>
              <w:rPr>
                <w:noProof/>
                <w:webHidden/>
              </w:rPr>
              <w:fldChar w:fldCharType="begin"/>
            </w:r>
            <w:r>
              <w:rPr>
                <w:noProof/>
                <w:webHidden/>
              </w:rPr>
              <w:instrText xml:space="preserve"> PAGEREF _Toc214447713 \h </w:instrText>
            </w:r>
            <w:r>
              <w:rPr>
                <w:noProof/>
                <w:webHidden/>
              </w:rPr>
            </w:r>
            <w:r>
              <w:rPr>
                <w:noProof/>
                <w:webHidden/>
              </w:rPr>
              <w:fldChar w:fldCharType="separate"/>
            </w:r>
            <w:r w:rsidR="008A22A9">
              <w:rPr>
                <w:noProof/>
                <w:webHidden/>
              </w:rPr>
              <w:t>12</w:t>
            </w:r>
            <w:r>
              <w:rPr>
                <w:noProof/>
                <w:webHidden/>
              </w:rPr>
              <w:fldChar w:fldCharType="end"/>
            </w:r>
          </w:hyperlink>
        </w:p>
        <w:p w14:paraId="44224687" w14:textId="150A0F93" w:rsidR="007D6B9C" w:rsidRDefault="007D6B9C">
          <w:pPr>
            <w:pStyle w:val="TOC2"/>
            <w:rPr>
              <w:rFonts w:asciiTheme="minorHAnsi" w:eastAsiaTheme="minorEastAsia" w:hAnsiTheme="minorHAnsi" w:cstheme="minorBidi"/>
              <w:kern w:val="2"/>
              <w:sz w:val="24"/>
              <w:szCs w:val="24"/>
              <w14:ligatures w14:val="standardContextual"/>
            </w:rPr>
          </w:pPr>
          <w:hyperlink w:anchor="_Toc214447714" w:history="1">
            <w:r w:rsidRPr="00A51CDD">
              <w:rPr>
                <w:rStyle w:val="Hyperlink"/>
              </w:rPr>
              <w:t>Evaluation culture and leadership</w:t>
            </w:r>
            <w:r>
              <w:rPr>
                <w:webHidden/>
              </w:rPr>
              <w:tab/>
            </w:r>
            <w:r>
              <w:rPr>
                <w:webHidden/>
              </w:rPr>
              <w:fldChar w:fldCharType="begin"/>
            </w:r>
            <w:r>
              <w:rPr>
                <w:webHidden/>
              </w:rPr>
              <w:instrText xml:space="preserve"> PAGEREF _Toc214447714 \h </w:instrText>
            </w:r>
            <w:r>
              <w:rPr>
                <w:webHidden/>
              </w:rPr>
            </w:r>
            <w:r>
              <w:rPr>
                <w:webHidden/>
              </w:rPr>
              <w:fldChar w:fldCharType="separate"/>
            </w:r>
            <w:r w:rsidR="008A22A9">
              <w:rPr>
                <w:webHidden/>
              </w:rPr>
              <w:t>12</w:t>
            </w:r>
            <w:r>
              <w:rPr>
                <w:webHidden/>
              </w:rPr>
              <w:fldChar w:fldCharType="end"/>
            </w:r>
          </w:hyperlink>
        </w:p>
        <w:p w14:paraId="71F87D1C" w14:textId="44D35AB5" w:rsidR="007D6B9C" w:rsidRDefault="007D6B9C">
          <w:pPr>
            <w:pStyle w:val="TOC2"/>
            <w:rPr>
              <w:rFonts w:asciiTheme="minorHAnsi" w:eastAsiaTheme="minorEastAsia" w:hAnsiTheme="minorHAnsi" w:cstheme="minorBidi"/>
              <w:kern w:val="2"/>
              <w:sz w:val="24"/>
              <w:szCs w:val="24"/>
              <w14:ligatures w14:val="standardContextual"/>
            </w:rPr>
          </w:pPr>
          <w:hyperlink w:anchor="_Toc214447715" w:history="1">
            <w:r w:rsidRPr="00A51CDD">
              <w:rPr>
                <w:rStyle w:val="Hyperlink"/>
              </w:rPr>
              <w:t>Evaluation capability</w:t>
            </w:r>
            <w:r>
              <w:rPr>
                <w:webHidden/>
              </w:rPr>
              <w:tab/>
            </w:r>
            <w:r>
              <w:rPr>
                <w:webHidden/>
              </w:rPr>
              <w:fldChar w:fldCharType="begin"/>
            </w:r>
            <w:r>
              <w:rPr>
                <w:webHidden/>
              </w:rPr>
              <w:instrText xml:space="preserve"> PAGEREF _Toc214447715 \h </w:instrText>
            </w:r>
            <w:r>
              <w:rPr>
                <w:webHidden/>
              </w:rPr>
            </w:r>
            <w:r>
              <w:rPr>
                <w:webHidden/>
              </w:rPr>
              <w:fldChar w:fldCharType="separate"/>
            </w:r>
            <w:r w:rsidR="008A22A9">
              <w:rPr>
                <w:webHidden/>
              </w:rPr>
              <w:t>12</w:t>
            </w:r>
            <w:r>
              <w:rPr>
                <w:webHidden/>
              </w:rPr>
              <w:fldChar w:fldCharType="end"/>
            </w:r>
          </w:hyperlink>
        </w:p>
        <w:p w14:paraId="64E493BB" w14:textId="2111173F" w:rsidR="007D6B9C" w:rsidRDefault="007D6B9C">
          <w:pPr>
            <w:pStyle w:val="TOC2"/>
            <w:rPr>
              <w:rFonts w:asciiTheme="minorHAnsi" w:eastAsiaTheme="minorEastAsia" w:hAnsiTheme="minorHAnsi" w:cstheme="minorBidi"/>
              <w:kern w:val="2"/>
              <w:sz w:val="24"/>
              <w:szCs w:val="24"/>
              <w14:ligatures w14:val="standardContextual"/>
            </w:rPr>
          </w:pPr>
          <w:hyperlink w:anchor="_Toc214447716" w:history="1">
            <w:r w:rsidRPr="00A51CDD">
              <w:rPr>
                <w:rStyle w:val="Hyperlink"/>
              </w:rPr>
              <w:t>Evaluation design planning and delivery</w:t>
            </w:r>
            <w:r>
              <w:rPr>
                <w:webHidden/>
              </w:rPr>
              <w:tab/>
            </w:r>
            <w:r>
              <w:rPr>
                <w:webHidden/>
              </w:rPr>
              <w:fldChar w:fldCharType="begin"/>
            </w:r>
            <w:r>
              <w:rPr>
                <w:webHidden/>
              </w:rPr>
              <w:instrText xml:space="preserve"> PAGEREF _Toc214447716 \h </w:instrText>
            </w:r>
            <w:r>
              <w:rPr>
                <w:webHidden/>
              </w:rPr>
            </w:r>
            <w:r>
              <w:rPr>
                <w:webHidden/>
              </w:rPr>
              <w:fldChar w:fldCharType="separate"/>
            </w:r>
            <w:r w:rsidR="008A22A9">
              <w:rPr>
                <w:webHidden/>
              </w:rPr>
              <w:t>13</w:t>
            </w:r>
            <w:r>
              <w:rPr>
                <w:webHidden/>
              </w:rPr>
              <w:fldChar w:fldCharType="end"/>
            </w:r>
          </w:hyperlink>
        </w:p>
        <w:p w14:paraId="300450D0" w14:textId="7B7EC673" w:rsidR="007D6B9C" w:rsidRDefault="007D6B9C">
          <w:pPr>
            <w:pStyle w:val="TOC2"/>
            <w:rPr>
              <w:rFonts w:asciiTheme="minorHAnsi" w:eastAsiaTheme="minorEastAsia" w:hAnsiTheme="minorHAnsi" w:cstheme="minorBidi"/>
              <w:kern w:val="2"/>
              <w:sz w:val="24"/>
              <w:szCs w:val="24"/>
              <w14:ligatures w14:val="standardContextual"/>
            </w:rPr>
          </w:pPr>
          <w:hyperlink w:anchor="_Toc214447717" w:history="1">
            <w:r w:rsidRPr="00A51CDD">
              <w:rPr>
                <w:rStyle w:val="Hyperlink"/>
              </w:rPr>
              <w:t>Evaluation use</w:t>
            </w:r>
            <w:r>
              <w:rPr>
                <w:webHidden/>
              </w:rPr>
              <w:tab/>
            </w:r>
            <w:r>
              <w:rPr>
                <w:webHidden/>
              </w:rPr>
              <w:fldChar w:fldCharType="begin"/>
            </w:r>
            <w:r>
              <w:rPr>
                <w:webHidden/>
              </w:rPr>
              <w:instrText xml:space="preserve"> PAGEREF _Toc214447717 \h </w:instrText>
            </w:r>
            <w:r>
              <w:rPr>
                <w:webHidden/>
              </w:rPr>
            </w:r>
            <w:r>
              <w:rPr>
                <w:webHidden/>
              </w:rPr>
              <w:fldChar w:fldCharType="separate"/>
            </w:r>
            <w:r w:rsidR="008A22A9">
              <w:rPr>
                <w:webHidden/>
              </w:rPr>
              <w:t>14</w:t>
            </w:r>
            <w:r>
              <w:rPr>
                <w:webHidden/>
              </w:rPr>
              <w:fldChar w:fldCharType="end"/>
            </w:r>
          </w:hyperlink>
        </w:p>
        <w:p w14:paraId="309D1A46" w14:textId="3B090F89" w:rsidR="007D6B9C" w:rsidRDefault="007D6B9C">
          <w:pPr>
            <w:pStyle w:val="TOC1"/>
            <w:tabs>
              <w:tab w:val="right" w:leader="dot" w:pos="8494"/>
            </w:tabs>
            <w:rPr>
              <w:rFonts w:asciiTheme="minorHAnsi" w:eastAsiaTheme="minorEastAsia" w:hAnsiTheme="minorHAnsi" w:cstheme="minorBidi"/>
              <w:noProof/>
              <w:kern w:val="2"/>
              <w:sz w:val="24"/>
              <w:szCs w:val="24"/>
              <w14:ligatures w14:val="standardContextual"/>
            </w:rPr>
          </w:pPr>
          <w:hyperlink w:anchor="_Toc214447718" w:history="1">
            <w:r w:rsidRPr="00A51CDD">
              <w:rPr>
                <w:rStyle w:val="Hyperlink"/>
                <w:noProof/>
              </w:rPr>
              <w:t>Appendix B: Evaluation Maturity results logbook</w:t>
            </w:r>
            <w:r>
              <w:rPr>
                <w:noProof/>
                <w:webHidden/>
              </w:rPr>
              <w:tab/>
            </w:r>
            <w:r>
              <w:rPr>
                <w:noProof/>
                <w:webHidden/>
              </w:rPr>
              <w:fldChar w:fldCharType="begin"/>
            </w:r>
            <w:r>
              <w:rPr>
                <w:noProof/>
                <w:webHidden/>
              </w:rPr>
              <w:instrText xml:space="preserve"> PAGEREF _Toc214447718 \h </w:instrText>
            </w:r>
            <w:r>
              <w:rPr>
                <w:noProof/>
                <w:webHidden/>
              </w:rPr>
            </w:r>
            <w:r>
              <w:rPr>
                <w:noProof/>
                <w:webHidden/>
              </w:rPr>
              <w:fldChar w:fldCharType="separate"/>
            </w:r>
            <w:r w:rsidR="008A22A9">
              <w:rPr>
                <w:noProof/>
                <w:webHidden/>
              </w:rPr>
              <w:t>15</w:t>
            </w:r>
            <w:r>
              <w:rPr>
                <w:noProof/>
                <w:webHidden/>
              </w:rPr>
              <w:fldChar w:fldCharType="end"/>
            </w:r>
          </w:hyperlink>
        </w:p>
        <w:p w14:paraId="1605B9B0" w14:textId="2314364A" w:rsidR="007D6B9C" w:rsidRDefault="007D6B9C">
          <w:pPr>
            <w:pStyle w:val="TOC1"/>
            <w:tabs>
              <w:tab w:val="right" w:leader="dot" w:pos="8494"/>
            </w:tabs>
            <w:rPr>
              <w:rFonts w:asciiTheme="minorHAnsi" w:eastAsiaTheme="minorEastAsia" w:hAnsiTheme="minorHAnsi" w:cstheme="minorBidi"/>
              <w:noProof/>
              <w:kern w:val="2"/>
              <w:sz w:val="24"/>
              <w:szCs w:val="24"/>
              <w14:ligatures w14:val="standardContextual"/>
            </w:rPr>
          </w:pPr>
          <w:hyperlink w:anchor="_Toc214447719" w:history="1">
            <w:r w:rsidRPr="00A51CDD">
              <w:rPr>
                <w:rStyle w:val="Hyperlink"/>
                <w:noProof/>
              </w:rPr>
              <w:t>Appendix C: Example approaches to action planning</w:t>
            </w:r>
            <w:r>
              <w:rPr>
                <w:noProof/>
                <w:webHidden/>
              </w:rPr>
              <w:tab/>
            </w:r>
            <w:r>
              <w:rPr>
                <w:noProof/>
                <w:webHidden/>
              </w:rPr>
              <w:fldChar w:fldCharType="begin"/>
            </w:r>
            <w:r>
              <w:rPr>
                <w:noProof/>
                <w:webHidden/>
              </w:rPr>
              <w:instrText xml:space="preserve"> PAGEREF _Toc214447719 \h </w:instrText>
            </w:r>
            <w:r>
              <w:rPr>
                <w:noProof/>
                <w:webHidden/>
              </w:rPr>
            </w:r>
            <w:r>
              <w:rPr>
                <w:noProof/>
                <w:webHidden/>
              </w:rPr>
              <w:fldChar w:fldCharType="separate"/>
            </w:r>
            <w:r w:rsidR="008A22A9">
              <w:rPr>
                <w:noProof/>
                <w:webHidden/>
              </w:rPr>
              <w:t>17</w:t>
            </w:r>
            <w:r>
              <w:rPr>
                <w:noProof/>
                <w:webHidden/>
              </w:rPr>
              <w:fldChar w:fldCharType="end"/>
            </w:r>
          </w:hyperlink>
        </w:p>
        <w:p w14:paraId="4ABBAE4B" w14:textId="74B148A3" w:rsidR="00904D17" w:rsidRDefault="00BC55DE">
          <w:r>
            <w:fldChar w:fldCharType="end"/>
          </w:r>
        </w:p>
      </w:sdtContent>
    </w:sdt>
    <w:p w14:paraId="2B0F3312" w14:textId="77777777" w:rsidR="006D6E67" w:rsidRDefault="006D6E67">
      <w:pPr>
        <w:spacing w:before="0" w:after="0"/>
        <w:rPr>
          <w:b/>
          <w:bCs/>
          <w:sz w:val="26"/>
          <w:szCs w:val="24"/>
        </w:rPr>
      </w:pPr>
      <w:r>
        <w:rPr>
          <w:b/>
          <w:bCs/>
          <w:sz w:val="26"/>
          <w:szCs w:val="24"/>
        </w:rPr>
        <w:br w:type="page"/>
      </w:r>
    </w:p>
    <w:p w14:paraId="23C0032E" w14:textId="6FEC6150" w:rsidR="006D5CDA" w:rsidRDefault="00213F0A" w:rsidP="00BC55DE">
      <w:pPr>
        <w:pStyle w:val="Heading1"/>
      </w:pPr>
      <w:bookmarkStart w:id="0" w:name="_Toc214447704"/>
      <w:r>
        <w:lastRenderedPageBreak/>
        <w:t xml:space="preserve">About this </w:t>
      </w:r>
      <w:r w:rsidR="00AE382C">
        <w:t>User G</w:t>
      </w:r>
      <w:r>
        <w:t>uide</w:t>
      </w:r>
      <w:bookmarkEnd w:id="0"/>
    </w:p>
    <w:p w14:paraId="5964F861" w14:textId="7102C836" w:rsidR="008D3C5D" w:rsidRDefault="007B737B" w:rsidP="00AE382C">
      <w:r>
        <w:t xml:space="preserve">The </w:t>
      </w:r>
      <w:r w:rsidR="00EF103B">
        <w:t xml:space="preserve">Commonwealth Evaluation Maturity Model </w:t>
      </w:r>
      <w:r w:rsidR="00AD6AFE">
        <w:t xml:space="preserve">(the </w:t>
      </w:r>
      <w:r w:rsidR="00B536E5">
        <w:t xml:space="preserve">Maturity </w:t>
      </w:r>
      <w:r w:rsidR="00AD6AFE">
        <w:t xml:space="preserve">Model) is a </w:t>
      </w:r>
      <w:r w:rsidR="00AD5E16">
        <w:t xml:space="preserve">tool </w:t>
      </w:r>
      <w:r w:rsidR="00E51EBF">
        <w:t xml:space="preserve">to assist </w:t>
      </w:r>
      <w:r w:rsidR="004747CA">
        <w:t xml:space="preserve">Commonwealth </w:t>
      </w:r>
      <w:r w:rsidR="00E51EBF">
        <w:t xml:space="preserve">agencies </w:t>
      </w:r>
      <w:r w:rsidR="00FA60F9">
        <w:t>to</w:t>
      </w:r>
      <w:r w:rsidR="00E51EBF">
        <w:t xml:space="preserve"> </w:t>
      </w:r>
      <w:r w:rsidR="00FD408E">
        <w:t xml:space="preserve">assess and </w:t>
      </w:r>
      <w:r w:rsidR="00AD5E16">
        <w:t xml:space="preserve">strengthen evaluation </w:t>
      </w:r>
      <w:r w:rsidR="00901C2F">
        <w:t>capability</w:t>
      </w:r>
      <w:r w:rsidR="007B1906">
        <w:t xml:space="preserve">. </w:t>
      </w:r>
      <w:r w:rsidR="00805AA1">
        <w:t xml:space="preserve">The use of the model </w:t>
      </w:r>
      <w:r w:rsidR="00CC33D7">
        <w:t>is designed to</w:t>
      </w:r>
      <w:r w:rsidR="00805AA1">
        <w:t xml:space="preserve"> strengthen the leadership, skills and culture of evaluation</w:t>
      </w:r>
      <w:r w:rsidR="00B36EDA">
        <w:t xml:space="preserve"> and encourage routine use of evaluation evidence to inform policy decisions.</w:t>
      </w:r>
      <w:r w:rsidR="00A43BB0">
        <w:t xml:space="preserve"> </w:t>
      </w:r>
    </w:p>
    <w:p w14:paraId="2AAB84B5" w14:textId="6F6C0F64" w:rsidR="00311D8B" w:rsidRDefault="00A43BB0" w:rsidP="00AE382C">
      <w:r>
        <w:t>S</w:t>
      </w:r>
      <w:r w:rsidR="0035215E">
        <w:t xml:space="preserve">enior leadership </w:t>
      </w:r>
      <w:r>
        <w:t xml:space="preserve">support is crucial to creating an authorising environment </w:t>
      </w:r>
      <w:r w:rsidR="00211111">
        <w:t xml:space="preserve">for </w:t>
      </w:r>
      <w:r w:rsidR="009E5273">
        <w:t xml:space="preserve">the </w:t>
      </w:r>
      <w:r w:rsidR="008D3C5D">
        <w:t>successful use and implementation of this model</w:t>
      </w:r>
      <w:r w:rsidR="00303FE5">
        <w:t xml:space="preserve">. </w:t>
      </w:r>
      <w:r w:rsidR="009A0DED">
        <w:t>A</w:t>
      </w:r>
      <w:r w:rsidR="008D3C5D">
        <w:t xml:space="preserve"> senior leaders brief </w:t>
      </w:r>
      <w:r w:rsidR="005B3907">
        <w:t>about</w:t>
      </w:r>
      <w:r w:rsidR="004F14B2">
        <w:t xml:space="preserve"> the </w:t>
      </w:r>
      <w:r w:rsidR="005B3907">
        <w:t>Maturity Model</w:t>
      </w:r>
      <w:r w:rsidR="004F14B2">
        <w:t xml:space="preserve"> has been developed </w:t>
      </w:r>
      <w:r w:rsidR="005B3907">
        <w:t xml:space="preserve">to </w:t>
      </w:r>
      <w:r w:rsidR="009A0DED">
        <w:t xml:space="preserve">assist </w:t>
      </w:r>
      <w:r w:rsidR="006F4A83">
        <w:t>engage senior leadership in your agency</w:t>
      </w:r>
      <w:r w:rsidR="005B3907">
        <w:t>.</w:t>
      </w:r>
    </w:p>
    <w:p w14:paraId="7C59AF26" w14:textId="6CA45A74" w:rsidR="006C34CA" w:rsidRDefault="00264F2E" w:rsidP="00AE382C">
      <w:r>
        <w:t xml:space="preserve">The Maturity Model </w:t>
      </w:r>
      <w:r w:rsidR="00E50B01">
        <w:t>is</w:t>
      </w:r>
      <w:r>
        <w:t xml:space="preserve"> designed to be </w:t>
      </w:r>
      <w:r w:rsidR="00197460">
        <w:t>flexible</w:t>
      </w:r>
      <w:r>
        <w:t xml:space="preserve"> to </w:t>
      </w:r>
      <w:r w:rsidR="00A930CE">
        <w:t>adapt to</w:t>
      </w:r>
      <w:r w:rsidR="00900535">
        <w:t xml:space="preserve"> </w:t>
      </w:r>
      <w:r w:rsidR="001B61B9">
        <w:t xml:space="preserve">different organisational </w:t>
      </w:r>
      <w:r w:rsidR="00197460">
        <w:t>context</w:t>
      </w:r>
      <w:r w:rsidR="001B61B9">
        <w:t>s</w:t>
      </w:r>
      <w:r>
        <w:t xml:space="preserve">. Whether you choose to conduct a maturity assessment at a branch, divisional, group or agency level, it is important to take the approach that best suits your </w:t>
      </w:r>
      <w:r w:rsidR="00FA008E">
        <w:t>needs</w:t>
      </w:r>
      <w:r>
        <w:t xml:space="preserve">. </w:t>
      </w:r>
    </w:p>
    <w:p w14:paraId="7113CAE2" w14:textId="7C9B8F16" w:rsidR="00E872D7" w:rsidRDefault="00900535" w:rsidP="00AE382C">
      <w:r>
        <w:t>T</w:t>
      </w:r>
      <w:r w:rsidR="00CE2235">
        <w:t>h</w:t>
      </w:r>
      <w:r w:rsidR="007D57D5">
        <w:t>e Australian Centre for Evaluation recommends the</w:t>
      </w:r>
      <w:r w:rsidR="00B536E5">
        <w:t xml:space="preserve"> Maturity Model </w:t>
      </w:r>
      <w:r w:rsidR="007D57D5">
        <w:t>is conducted by</w:t>
      </w:r>
      <w:r w:rsidR="00E872D7">
        <w:t>:</w:t>
      </w:r>
    </w:p>
    <w:p w14:paraId="2EB4AE76" w14:textId="0BA93A0B" w:rsidR="00E872D7" w:rsidRDefault="002858BC" w:rsidP="00C46F33">
      <w:pPr>
        <w:pStyle w:val="Bullet"/>
      </w:pPr>
      <w:r w:rsidRPr="00C46F33">
        <w:t>agency</w:t>
      </w:r>
      <w:r w:rsidR="00303FE5">
        <w:noBreakHyphen/>
      </w:r>
      <w:r>
        <w:t xml:space="preserve">level </w:t>
      </w:r>
      <w:r w:rsidR="00AD7067">
        <w:t>evaluation units</w:t>
      </w:r>
      <w:r w:rsidR="006C1A8A">
        <w:t xml:space="preserve"> (or equivalent units for groups, divisions or branches, if they exist)</w:t>
      </w:r>
      <w:r w:rsidR="00E872D7">
        <w:t xml:space="preserve">; or </w:t>
      </w:r>
    </w:p>
    <w:p w14:paraId="7D0C7703" w14:textId="7125CD71" w:rsidR="00A7308A" w:rsidRDefault="008F7717" w:rsidP="00C46F33">
      <w:pPr>
        <w:pStyle w:val="Bullet"/>
      </w:pPr>
      <w:r w:rsidRPr="00C46F33">
        <w:t>coordinati</w:t>
      </w:r>
      <w:r w:rsidR="00893C85" w:rsidRPr="00C46F33">
        <w:t>on</w:t>
      </w:r>
      <w:r>
        <w:t xml:space="preserve"> </w:t>
      </w:r>
      <w:r w:rsidR="00C9717C">
        <w:t>area</w:t>
      </w:r>
      <w:r>
        <w:t>s</w:t>
      </w:r>
      <w:r w:rsidR="00C9717C">
        <w:t xml:space="preserve"> </w:t>
      </w:r>
      <w:r w:rsidR="006B2FCC">
        <w:t>that have</w:t>
      </w:r>
      <w:r w:rsidR="00C9717C">
        <w:t xml:space="preserve"> evaluation exper</w:t>
      </w:r>
      <w:r w:rsidR="006B5D87">
        <w:t>tise or knowledge</w:t>
      </w:r>
      <w:r w:rsidR="006B2FCC">
        <w:t xml:space="preserve"> with agency</w:t>
      </w:r>
      <w:r w:rsidR="00303FE5">
        <w:noBreakHyphen/>
      </w:r>
      <w:r w:rsidR="006B2FCC">
        <w:t>wide responsibilities (for agencies without evaluation units).</w:t>
      </w:r>
    </w:p>
    <w:p w14:paraId="568FC662" w14:textId="57885980" w:rsidR="00C93D86" w:rsidRDefault="00FE01D6" w:rsidP="00AE382C">
      <w:r>
        <w:t>Use of</w:t>
      </w:r>
      <w:r w:rsidR="00A7308A">
        <w:t xml:space="preserve"> the</w:t>
      </w:r>
      <w:r w:rsidR="00224DEF">
        <w:t xml:space="preserve"> Maturity Model is</w:t>
      </w:r>
      <w:r w:rsidR="006B5D87">
        <w:t xml:space="preserve"> not a mandatory requirement for agencies</w:t>
      </w:r>
      <w:r w:rsidR="00BA0002">
        <w:t>. The tool is</w:t>
      </w:r>
      <w:r w:rsidR="00A24C2C">
        <w:t xml:space="preserve"> </w:t>
      </w:r>
      <w:r w:rsidR="008C2789">
        <w:t>optional</w:t>
      </w:r>
      <w:r w:rsidR="00E237DA">
        <w:t xml:space="preserve"> and</w:t>
      </w:r>
      <w:r w:rsidR="005F68B0">
        <w:t xml:space="preserve"> designed to</w:t>
      </w:r>
      <w:r w:rsidR="00C056E4">
        <w:t xml:space="preserve"> </w:t>
      </w:r>
      <w:r w:rsidR="00F76248">
        <w:t xml:space="preserve">offer </w:t>
      </w:r>
      <w:r w:rsidR="00DD77AB">
        <w:t xml:space="preserve">practical ways to </w:t>
      </w:r>
      <w:r w:rsidR="00332E5C">
        <w:t xml:space="preserve">uplift </w:t>
      </w:r>
      <w:r w:rsidR="00FA60F9">
        <w:t xml:space="preserve">organisational </w:t>
      </w:r>
      <w:r w:rsidR="00332E5C">
        <w:t xml:space="preserve">evaluation </w:t>
      </w:r>
      <w:r w:rsidR="00FA60F9">
        <w:t>capability</w:t>
      </w:r>
      <w:r w:rsidR="00332E5C">
        <w:t>.</w:t>
      </w:r>
    </w:p>
    <w:p w14:paraId="3461AA32" w14:textId="77777777" w:rsidR="00DA4AD2" w:rsidRDefault="006644F9" w:rsidP="00AE382C">
      <w:r>
        <w:t xml:space="preserve">This User Guide is designed to </w:t>
      </w:r>
      <w:r w:rsidR="002074EE">
        <w:t xml:space="preserve">assist </w:t>
      </w:r>
      <w:r w:rsidR="008F7717">
        <w:t xml:space="preserve">evaluation units and coordinating areas </w:t>
      </w:r>
      <w:r w:rsidR="00CB33C1">
        <w:t>on how to</w:t>
      </w:r>
      <w:r w:rsidR="00DA4AD2">
        <w:t>:</w:t>
      </w:r>
    </w:p>
    <w:p w14:paraId="300474B7" w14:textId="6FC59EA2" w:rsidR="00116210" w:rsidRPr="00C46F33" w:rsidRDefault="00116210" w:rsidP="00C46F33">
      <w:pPr>
        <w:pStyle w:val="Bullet"/>
      </w:pPr>
      <w:r w:rsidRPr="00C46F33">
        <w:t xml:space="preserve">Initiate and </w:t>
      </w:r>
      <w:r w:rsidR="00CB33C1" w:rsidRPr="00C46F33">
        <w:t>conduct a maturity assessment</w:t>
      </w:r>
    </w:p>
    <w:p w14:paraId="02D9E457" w14:textId="08F5CF38" w:rsidR="00116210" w:rsidRPr="00C46F33" w:rsidRDefault="00116210" w:rsidP="00C46F33">
      <w:pPr>
        <w:pStyle w:val="Bullet"/>
      </w:pPr>
      <w:r w:rsidRPr="00C46F33">
        <w:t>I</w:t>
      </w:r>
      <w:r w:rsidR="000969CF" w:rsidRPr="00C46F33">
        <w:t>nterpret</w:t>
      </w:r>
      <w:r w:rsidR="00E262C4" w:rsidRPr="00C46F33">
        <w:t xml:space="preserve"> sections of the framework</w:t>
      </w:r>
    </w:p>
    <w:p w14:paraId="409ED462" w14:textId="02A2C20C" w:rsidR="00116210" w:rsidRPr="00C46F33" w:rsidRDefault="00116210" w:rsidP="00C46F33">
      <w:pPr>
        <w:pStyle w:val="Bullet"/>
      </w:pPr>
      <w:r w:rsidRPr="00C46F33">
        <w:t>C</w:t>
      </w:r>
      <w:r w:rsidR="0087638F" w:rsidRPr="00C46F33">
        <w:t xml:space="preserve">omplete the assessment tool and analyse assessment results </w:t>
      </w:r>
    </w:p>
    <w:p w14:paraId="07898691" w14:textId="5CCC8A5B" w:rsidR="00DC0E89" w:rsidRPr="00C46F33" w:rsidRDefault="00116210" w:rsidP="00C46F33">
      <w:pPr>
        <w:pStyle w:val="Bullet"/>
      </w:pPr>
      <w:r w:rsidRPr="00C46F33">
        <w:t>U</w:t>
      </w:r>
      <w:r w:rsidR="00DA4AD2" w:rsidRPr="00C46F33">
        <w:t>se results to develop an action plan to uplift your agency</w:t>
      </w:r>
      <w:r w:rsidR="00303FE5" w:rsidRPr="00C46F33">
        <w:t>’</w:t>
      </w:r>
      <w:r w:rsidR="00DA4AD2" w:rsidRPr="00C46F33">
        <w:t xml:space="preserve">s evaluation maturity. </w:t>
      </w:r>
    </w:p>
    <w:p w14:paraId="3A69C585" w14:textId="702976A6" w:rsidR="00C65206" w:rsidRDefault="00116210" w:rsidP="00AE382C">
      <w:r>
        <w:t xml:space="preserve">If you </w:t>
      </w:r>
      <w:r w:rsidR="00C65206">
        <w:t xml:space="preserve">have any questions about how to undertake the Commonwealth </w:t>
      </w:r>
      <w:r w:rsidR="00C04BFC">
        <w:t>E</w:t>
      </w:r>
      <w:r w:rsidR="00C65206">
        <w:t>valuation Maturity Model, please contact:</w:t>
      </w:r>
    </w:p>
    <w:p w14:paraId="2B099DF1" w14:textId="21BFB1B7" w:rsidR="006A198D" w:rsidRPr="00C46F33" w:rsidRDefault="006A198D" w:rsidP="00C46F33">
      <w:pPr>
        <w:pStyle w:val="Bullet"/>
      </w:pPr>
      <w:r w:rsidRPr="00C46F33">
        <w:t>Your agency</w:t>
      </w:r>
      <w:r w:rsidR="00303FE5" w:rsidRPr="00C46F33">
        <w:t>’</w:t>
      </w:r>
      <w:r w:rsidRPr="00C46F33">
        <w:t xml:space="preserve">s </w:t>
      </w:r>
      <w:hyperlink r:id="rId7" w:history="1">
        <w:r w:rsidRPr="00C46F33">
          <w:rPr>
            <w:rStyle w:val="Hyperlink"/>
          </w:rPr>
          <w:t>evaluation unit</w:t>
        </w:r>
      </w:hyperlink>
      <w:r w:rsidR="00B932A8" w:rsidRPr="00C46F33">
        <w:t xml:space="preserve"> (if you have one); or</w:t>
      </w:r>
    </w:p>
    <w:p w14:paraId="06FF7362" w14:textId="096ED71F" w:rsidR="009C2CE0" w:rsidRPr="00C46F33" w:rsidRDefault="006A198D" w:rsidP="00C46F33">
      <w:pPr>
        <w:pStyle w:val="Bullet"/>
      </w:pPr>
      <w:r w:rsidRPr="00C46F33">
        <w:t xml:space="preserve">The Australian Centre for Evaluation at </w:t>
      </w:r>
      <w:hyperlink r:id="rId8" w:history="1">
        <w:r w:rsidR="002829BE" w:rsidRPr="00C46F33">
          <w:rPr>
            <w:rStyle w:val="Hyperlink"/>
          </w:rPr>
          <w:t>evaluation@treasury.gov.au</w:t>
        </w:r>
      </w:hyperlink>
      <w:r w:rsidR="00F46C7E" w:rsidRPr="00C46F33">
        <w:t xml:space="preserve">. </w:t>
      </w:r>
    </w:p>
    <w:p w14:paraId="43EF415C" w14:textId="77777777" w:rsidR="009C2CE0" w:rsidRDefault="009C2CE0">
      <w:pPr>
        <w:spacing w:before="0" w:after="0"/>
      </w:pPr>
      <w:r>
        <w:br w:type="page"/>
      </w:r>
    </w:p>
    <w:p w14:paraId="4123F972" w14:textId="4E651C08" w:rsidR="00306C7C" w:rsidRDefault="00EC3B48" w:rsidP="00BC55DE">
      <w:pPr>
        <w:pStyle w:val="Heading1"/>
      </w:pPr>
      <w:bookmarkStart w:id="1" w:name="_Toc214447705"/>
      <w:r>
        <w:lastRenderedPageBreak/>
        <w:t>What is the Commonwealth Evaluation Maturity Model?</w:t>
      </w:r>
      <w:bookmarkEnd w:id="1"/>
    </w:p>
    <w:p w14:paraId="6027615C" w14:textId="5B649D42" w:rsidR="00970142" w:rsidRPr="00970142" w:rsidRDefault="001F200B" w:rsidP="00BC55DE">
      <w:pPr>
        <w:pStyle w:val="Heading2"/>
      </w:pPr>
      <w:bookmarkStart w:id="2" w:name="_Toc214447706"/>
      <w:r>
        <w:t>Background</w:t>
      </w:r>
      <w:bookmarkEnd w:id="2"/>
    </w:p>
    <w:p w14:paraId="1406F389" w14:textId="04372C61" w:rsidR="001F200B" w:rsidRDefault="00970142" w:rsidP="00970142">
      <w:r>
        <w:t>The</w:t>
      </w:r>
      <w:r w:rsidR="00380CF3">
        <w:t xml:space="preserve"> Australian Centre for Evaluation</w:t>
      </w:r>
      <w:r>
        <w:t xml:space="preserve"> </w:t>
      </w:r>
      <w:r w:rsidR="00344BBB">
        <w:t>(ACE)</w:t>
      </w:r>
      <w:r>
        <w:t xml:space="preserve"> </w:t>
      </w:r>
      <w:r w:rsidR="005F760B">
        <w:t>co</w:t>
      </w:r>
      <w:r w:rsidR="00303FE5">
        <w:noBreakHyphen/>
      </w:r>
      <w:r w:rsidR="005F760B">
        <w:t xml:space="preserve">designed </w:t>
      </w:r>
      <w:r w:rsidR="00691AE0">
        <w:t>and piloted</w:t>
      </w:r>
      <w:r w:rsidR="005F760B">
        <w:t xml:space="preserve"> </w:t>
      </w:r>
      <w:r w:rsidR="00234558">
        <w:t xml:space="preserve">the </w:t>
      </w:r>
      <w:r>
        <w:t xml:space="preserve">Commonwealth Evaluation Maturity Model (the </w:t>
      </w:r>
      <w:r w:rsidR="005152BE">
        <w:t xml:space="preserve">Maturity </w:t>
      </w:r>
      <w:r>
        <w:t xml:space="preserve">Model) </w:t>
      </w:r>
      <w:r w:rsidR="00A42715">
        <w:t xml:space="preserve">with </w:t>
      </w:r>
      <w:r>
        <w:t xml:space="preserve">a group of agencies </w:t>
      </w:r>
      <w:r w:rsidR="006343D4">
        <w:t>from</w:t>
      </w:r>
      <w:r>
        <w:t xml:space="preserve"> across the Australian Public Service (APS)</w:t>
      </w:r>
      <w:r w:rsidR="00455304">
        <w:t>.</w:t>
      </w:r>
    </w:p>
    <w:p w14:paraId="1108880F" w14:textId="5137AC63" w:rsidR="00970142" w:rsidRPr="00CC3176" w:rsidRDefault="00CC3176" w:rsidP="00970142">
      <w:r>
        <w:t>The Maturity Model</w:t>
      </w:r>
      <w:r w:rsidDel="008B4A60">
        <w:t xml:space="preserve"> </w:t>
      </w:r>
      <w:r>
        <w:t xml:space="preserve">is designed to uphold the APS value of </w:t>
      </w:r>
      <w:r w:rsidRPr="002E2D52">
        <w:rPr>
          <w:i/>
          <w:iCs/>
        </w:rPr>
        <w:t>Stewardship</w:t>
      </w:r>
      <w:r>
        <w:t xml:space="preserve"> and to support the </w:t>
      </w:r>
      <w:hyperlink r:id="rId9" w:history="1">
        <w:r w:rsidRPr="00A354F9">
          <w:rPr>
            <w:rStyle w:val="Hyperlink"/>
          </w:rPr>
          <w:t>APS</w:t>
        </w:r>
        <w:r w:rsidR="00303FE5">
          <w:rPr>
            <w:rStyle w:val="Hyperlink"/>
          </w:rPr>
          <w:t> </w:t>
        </w:r>
        <w:r w:rsidRPr="00A354F9">
          <w:rPr>
            <w:rStyle w:val="Hyperlink"/>
          </w:rPr>
          <w:t>Reform initiative</w:t>
        </w:r>
      </w:hyperlink>
      <w:r>
        <w:t xml:space="preserve"> of embedding a culture of evaluation to improve the capability of the APS. </w:t>
      </w:r>
      <w:r w:rsidR="00970142">
        <w:t xml:space="preserve">It is complemented by the </w:t>
      </w:r>
      <w:hyperlink r:id="rId10" w:history="1">
        <w:r w:rsidR="00970142" w:rsidRPr="006B5602">
          <w:rPr>
            <w:rStyle w:val="Hyperlink"/>
          </w:rPr>
          <w:t>Commonwealth Evaluation Policy</w:t>
        </w:r>
      </w:hyperlink>
      <w:r w:rsidR="00970142">
        <w:t xml:space="preserve">, the </w:t>
      </w:r>
      <w:hyperlink r:id="rId11" w:history="1">
        <w:r w:rsidR="00970142" w:rsidRPr="009328A3">
          <w:rPr>
            <w:rStyle w:val="Hyperlink"/>
          </w:rPr>
          <w:t>Evaluation Profession</w:t>
        </w:r>
      </w:hyperlink>
      <w:r w:rsidR="00970142">
        <w:t xml:space="preserve">, the </w:t>
      </w:r>
      <w:hyperlink r:id="rId12" w:history="1">
        <w:r w:rsidR="00970142" w:rsidRPr="00270C19">
          <w:rPr>
            <w:rStyle w:val="Hyperlink"/>
          </w:rPr>
          <w:t>ACE</w:t>
        </w:r>
        <w:r w:rsidR="00303FE5">
          <w:rPr>
            <w:rStyle w:val="Hyperlink"/>
          </w:rPr>
          <w:t> </w:t>
        </w:r>
        <w:r w:rsidR="00970142" w:rsidRPr="00270C19">
          <w:rPr>
            <w:rStyle w:val="Hyperlink"/>
          </w:rPr>
          <w:t xml:space="preserve">Evaluation </w:t>
        </w:r>
        <w:r w:rsidR="00970142">
          <w:rPr>
            <w:rStyle w:val="Hyperlink"/>
          </w:rPr>
          <w:t>L</w:t>
        </w:r>
        <w:r w:rsidR="00970142" w:rsidRPr="00270C19">
          <w:rPr>
            <w:rStyle w:val="Hyperlink"/>
          </w:rPr>
          <w:t>ibrary</w:t>
        </w:r>
      </w:hyperlink>
      <w:r w:rsidR="00970142">
        <w:t>, and the</w:t>
      </w:r>
      <w:r w:rsidR="00B51A15">
        <w:t xml:space="preserve"> </w:t>
      </w:r>
      <w:r w:rsidR="00970142">
        <w:t>report</w:t>
      </w:r>
      <w:r w:rsidR="00B51A15">
        <w:t xml:space="preserve"> on</w:t>
      </w:r>
      <w:r w:rsidR="00970142">
        <w:t xml:space="preserve"> </w:t>
      </w:r>
      <w:hyperlink r:id="rId13" w:history="1">
        <w:r w:rsidR="00970142" w:rsidRPr="00737C02">
          <w:rPr>
            <w:rStyle w:val="Hyperlink"/>
          </w:rPr>
          <w:t>State of Evaluatio</w:t>
        </w:r>
        <w:r w:rsidR="00B51A15">
          <w:rPr>
            <w:rStyle w:val="Hyperlink"/>
          </w:rPr>
          <w:t>n in the Australian Government</w:t>
        </w:r>
      </w:hyperlink>
      <w:r w:rsidR="00970142">
        <w:t xml:space="preserve">. </w:t>
      </w:r>
    </w:p>
    <w:p w14:paraId="465BF127" w14:textId="5618FAF0" w:rsidR="00970142" w:rsidRDefault="00A3790D" w:rsidP="00BC55DE">
      <w:pPr>
        <w:pStyle w:val="Heading2"/>
      </w:pPr>
      <w:bookmarkStart w:id="3" w:name="_Toc214447707"/>
      <w:r>
        <w:t xml:space="preserve">The Maturity Model </w:t>
      </w:r>
      <w:r w:rsidR="00CB6D8E">
        <w:t>explained</w:t>
      </w:r>
      <w:bookmarkEnd w:id="3"/>
    </w:p>
    <w:p w14:paraId="3C6E6153" w14:textId="725AEFAE" w:rsidR="00B31DFA" w:rsidRPr="00044051" w:rsidRDefault="00B31DFA" w:rsidP="00B31DFA">
      <w:pPr>
        <w:tabs>
          <w:tab w:val="num" w:pos="720"/>
        </w:tabs>
      </w:pPr>
      <w:r>
        <w:t xml:space="preserve">The </w:t>
      </w:r>
      <w:r w:rsidR="005152BE">
        <w:t xml:space="preserve">Maturity </w:t>
      </w:r>
      <w:r>
        <w:t>Model is a tool that p</w:t>
      </w:r>
      <w:r w:rsidRPr="00044051">
        <w:t>rovide</w:t>
      </w:r>
      <w:r>
        <w:t>s</w:t>
      </w:r>
      <w:r w:rsidRPr="00044051">
        <w:t xml:space="preserve"> </w:t>
      </w:r>
      <w:r>
        <w:t xml:space="preserve">a </w:t>
      </w:r>
      <w:r w:rsidRPr="00044051">
        <w:t xml:space="preserve">simple </w:t>
      </w:r>
      <w:r>
        <w:t>pathway to strengthen</w:t>
      </w:r>
      <w:r w:rsidRPr="00044051">
        <w:t xml:space="preserve"> evaluation </w:t>
      </w:r>
      <w:r w:rsidR="00EC0920">
        <w:t>capability</w:t>
      </w:r>
      <w:r>
        <w:t xml:space="preserve">. It is not a mandatory requirement for agencies to complete. </w:t>
      </w:r>
      <w:r w:rsidR="00DF3948">
        <w:t>U</w:t>
      </w:r>
      <w:r>
        <w:t>se of the model is intended to:</w:t>
      </w:r>
    </w:p>
    <w:p w14:paraId="71988C9C" w14:textId="66C36D75" w:rsidR="00B31DFA" w:rsidRPr="007D4AEF" w:rsidRDefault="002B66B2" w:rsidP="007D4AEF">
      <w:pPr>
        <w:pStyle w:val="Bullet"/>
      </w:pPr>
      <w:r w:rsidRPr="007D4AEF">
        <w:t>S</w:t>
      </w:r>
      <w:r w:rsidR="00B31DFA" w:rsidRPr="007D4AEF">
        <w:t>trengthen the leadership and culture of evaluation</w:t>
      </w:r>
    </w:p>
    <w:p w14:paraId="326DE170" w14:textId="7151548A" w:rsidR="00B31DFA" w:rsidRPr="007D4AEF" w:rsidRDefault="00B31DFA" w:rsidP="007D4AEF">
      <w:pPr>
        <w:pStyle w:val="Bullet"/>
      </w:pPr>
      <w:r w:rsidRPr="007D4AEF">
        <w:t>Strengthen evaluation skills and use by encouraging routine use of evaluation evidence to inform policy decisions.</w:t>
      </w:r>
    </w:p>
    <w:p w14:paraId="05EBA93A" w14:textId="5F040AF6" w:rsidR="00EE0C6F" w:rsidRPr="00BF1556" w:rsidRDefault="00970142" w:rsidP="00303FE5">
      <w:pPr>
        <w:rPr>
          <w:i/>
          <w:iCs/>
        </w:rPr>
      </w:pPr>
      <w:r w:rsidRPr="00DF69D3">
        <w:t xml:space="preserve">The </w:t>
      </w:r>
      <w:r w:rsidR="000309FC">
        <w:t xml:space="preserve">Maturity </w:t>
      </w:r>
      <w:r w:rsidRPr="00DF69D3">
        <w:t xml:space="preserve">Model includes an </w:t>
      </w:r>
      <w:r w:rsidR="0076353C">
        <w:t>online</w:t>
      </w:r>
      <w:r w:rsidRPr="00DF69D3" w:rsidDel="00C0028B">
        <w:t xml:space="preserve"> </w:t>
      </w:r>
      <w:r w:rsidR="00C0028B">
        <w:t xml:space="preserve">assessment tool </w:t>
      </w:r>
      <w:r w:rsidR="00B01BC3">
        <w:t xml:space="preserve">based on a </w:t>
      </w:r>
      <w:r w:rsidR="00303FE5">
        <w:rPr>
          <w:i/>
          <w:iCs/>
        </w:rPr>
        <w:t>‘</w:t>
      </w:r>
      <w:r w:rsidR="00B01BC3">
        <w:t>maturity framework</w:t>
      </w:r>
      <w:r w:rsidR="00303FE5">
        <w:rPr>
          <w:i/>
          <w:iCs/>
        </w:rPr>
        <w:t>’</w:t>
      </w:r>
      <w:r w:rsidRPr="00DF69D3">
        <w:t xml:space="preserve">. The </w:t>
      </w:r>
      <w:r>
        <w:t>framework</w:t>
      </w:r>
      <w:r w:rsidRPr="00DF69D3">
        <w:t xml:space="preserve"> has </w:t>
      </w:r>
      <w:r w:rsidR="00A357D9">
        <w:t>4</w:t>
      </w:r>
      <w:r w:rsidRPr="00DF69D3">
        <w:t xml:space="preserve"> domains</w:t>
      </w:r>
      <w:r w:rsidR="002C74B0">
        <w:t xml:space="preserve">: </w:t>
      </w:r>
      <w:r w:rsidR="00151042">
        <w:t>evaluation culture and leadership</w:t>
      </w:r>
      <w:r w:rsidR="00087205">
        <w:t>; evaluation capability; evaluation design, planning and delivery; and evaluation use.</w:t>
      </w:r>
      <w:r w:rsidR="00800EBC">
        <w:t xml:space="preserve"> Within each domain there are dimensions and descriptors</w:t>
      </w:r>
      <w:r w:rsidR="008C7B2A">
        <w:t xml:space="preserve"> to assess the level of evaluation maturity</w:t>
      </w:r>
      <w:r w:rsidR="00C660E1">
        <w:t xml:space="preserve"> (</w:t>
      </w:r>
      <w:r w:rsidR="00800EBC">
        <w:t xml:space="preserve">see </w:t>
      </w:r>
      <w:r w:rsidR="00644B2E" w:rsidRPr="00644B2E">
        <w:rPr>
          <w:b/>
          <w:bCs/>
        </w:rPr>
        <w:t>Table</w:t>
      </w:r>
      <w:r w:rsidR="00800EBC" w:rsidRPr="00644B2E">
        <w:rPr>
          <w:b/>
          <w:bCs/>
        </w:rPr>
        <w:t xml:space="preserve"> </w:t>
      </w:r>
      <w:r w:rsidR="00800EBC" w:rsidRPr="00644B2E">
        <w:rPr>
          <w:b/>
        </w:rPr>
        <w:t>1</w:t>
      </w:r>
      <w:r w:rsidR="00800EBC">
        <w:t xml:space="preserve"> for an overview</w:t>
      </w:r>
      <w:r w:rsidR="00C660E1">
        <w:t>)</w:t>
      </w:r>
      <w:r w:rsidR="00800EBC">
        <w:t>.</w:t>
      </w:r>
      <w:r w:rsidR="008C7B2A">
        <w:t xml:space="preserve"> </w:t>
      </w:r>
      <w:r w:rsidR="00BF1556">
        <w:rPr>
          <w:b/>
          <w:bCs/>
        </w:rPr>
        <w:t>Appendix</w:t>
      </w:r>
      <w:r w:rsidR="0030329D">
        <w:rPr>
          <w:b/>
          <w:bCs/>
        </w:rPr>
        <w:t> </w:t>
      </w:r>
      <w:r w:rsidR="006566B3">
        <w:rPr>
          <w:b/>
          <w:bCs/>
        </w:rPr>
        <w:t>A</w:t>
      </w:r>
      <w:r w:rsidR="00BF1556">
        <w:rPr>
          <w:b/>
          <w:bCs/>
        </w:rPr>
        <w:t xml:space="preserve"> </w:t>
      </w:r>
      <w:r w:rsidR="00BF1556">
        <w:t xml:space="preserve">provides a description of what </w:t>
      </w:r>
      <w:r w:rsidR="001D4083">
        <w:t xml:space="preserve">best practice evaluation looks like under each of these </w:t>
      </w:r>
      <w:r w:rsidR="00A357D9">
        <w:t>4</w:t>
      </w:r>
      <w:r w:rsidR="001D4083">
        <w:t xml:space="preserve"> domains.</w:t>
      </w:r>
    </w:p>
    <w:p w14:paraId="1B750600" w14:textId="790F7A1E" w:rsidR="00151042" w:rsidRDefault="008C7B2A" w:rsidP="00303FE5">
      <w:pPr>
        <w:rPr>
          <w:i/>
          <w:iCs/>
        </w:rPr>
      </w:pPr>
      <w:r>
        <w:t xml:space="preserve">There are </w:t>
      </w:r>
      <w:r w:rsidR="00512205">
        <w:t>3 </w:t>
      </w:r>
      <w:r>
        <w:t>maturity levels</w:t>
      </w:r>
      <w:r w:rsidR="00FA4BB6">
        <w:t xml:space="preserve"> for each </w:t>
      </w:r>
      <w:r w:rsidR="00BD1409">
        <w:t>descriptor</w:t>
      </w:r>
      <w:r w:rsidR="004C73F6">
        <w:t xml:space="preserve">: </w:t>
      </w:r>
      <w:r w:rsidR="00303FE5">
        <w:rPr>
          <w:i/>
          <w:iCs/>
        </w:rPr>
        <w:t>‘</w:t>
      </w:r>
      <w:r w:rsidR="004C73F6">
        <w:t>emerging</w:t>
      </w:r>
      <w:r w:rsidR="00303FE5">
        <w:rPr>
          <w:i/>
          <w:iCs/>
        </w:rPr>
        <w:t>’</w:t>
      </w:r>
      <w:r w:rsidR="004C73F6">
        <w:t xml:space="preserve">, </w:t>
      </w:r>
      <w:r w:rsidR="00303FE5">
        <w:rPr>
          <w:i/>
          <w:iCs/>
        </w:rPr>
        <w:t>‘</w:t>
      </w:r>
      <w:r w:rsidR="004C73F6">
        <w:t>maturing</w:t>
      </w:r>
      <w:r w:rsidR="00303FE5">
        <w:rPr>
          <w:i/>
          <w:iCs/>
        </w:rPr>
        <w:t>’</w:t>
      </w:r>
      <w:r w:rsidR="004C73F6">
        <w:t xml:space="preserve"> and </w:t>
      </w:r>
      <w:r w:rsidR="00303FE5">
        <w:rPr>
          <w:i/>
          <w:iCs/>
        </w:rPr>
        <w:t>‘</w:t>
      </w:r>
      <w:r w:rsidR="009211E7">
        <w:t>embedded</w:t>
      </w:r>
      <w:r w:rsidR="00303FE5">
        <w:rPr>
          <w:i/>
          <w:iCs/>
        </w:rPr>
        <w:t>’</w:t>
      </w:r>
      <w:r w:rsidR="00C660E1">
        <w:t xml:space="preserve"> (</w:t>
      </w:r>
      <w:r w:rsidR="00085E0E">
        <w:t xml:space="preserve">see </w:t>
      </w:r>
      <w:r w:rsidR="008D7AA6" w:rsidRPr="009B5F16">
        <w:rPr>
          <w:b/>
        </w:rPr>
        <w:t>T</w:t>
      </w:r>
      <w:r w:rsidR="00085E0E" w:rsidRPr="009B5F16">
        <w:rPr>
          <w:b/>
        </w:rPr>
        <w:t xml:space="preserve">able </w:t>
      </w:r>
      <w:r w:rsidR="00085E0E">
        <w:rPr>
          <w:b/>
        </w:rPr>
        <w:t>2</w:t>
      </w:r>
      <w:r w:rsidR="00085E0E">
        <w:t xml:space="preserve"> for </w:t>
      </w:r>
      <w:r w:rsidR="00C660E1">
        <w:t xml:space="preserve">an </w:t>
      </w:r>
      <w:r w:rsidR="004C73F6">
        <w:t xml:space="preserve">explanation of </w:t>
      </w:r>
      <w:r w:rsidR="008D7AA6">
        <w:t xml:space="preserve">each </w:t>
      </w:r>
      <w:r w:rsidR="00C660E1">
        <w:t xml:space="preserve">maturity </w:t>
      </w:r>
      <w:r w:rsidR="008D7AA6">
        <w:t>level</w:t>
      </w:r>
      <w:r w:rsidR="00C660E1">
        <w:t>)</w:t>
      </w:r>
      <w:r w:rsidR="00085E0E">
        <w:t>. T</w:t>
      </w:r>
      <w:r w:rsidR="00253A61">
        <w:t>he</w:t>
      </w:r>
      <w:r w:rsidR="00684365">
        <w:t xml:space="preserve"> </w:t>
      </w:r>
      <w:r w:rsidR="00253A61">
        <w:t xml:space="preserve">online </w:t>
      </w:r>
      <w:r w:rsidR="00684365">
        <w:t xml:space="preserve">tool provides </w:t>
      </w:r>
      <w:r w:rsidR="00974C21">
        <w:t>a</w:t>
      </w:r>
      <w:r w:rsidR="00363847">
        <w:t>n overview of evaluation maturity</w:t>
      </w:r>
      <w:r w:rsidR="004C73F6">
        <w:t>,</w:t>
      </w:r>
      <w:r w:rsidR="00363847">
        <w:t xml:space="preserve"> </w:t>
      </w:r>
      <w:r w:rsidR="00982B9C">
        <w:t>indicating</w:t>
      </w:r>
      <w:r w:rsidR="00363847">
        <w:t xml:space="preserve"> areas </w:t>
      </w:r>
      <w:r w:rsidR="0059017E">
        <w:t xml:space="preserve">to develop </w:t>
      </w:r>
      <w:r w:rsidR="00694CF7">
        <w:t>action planning</w:t>
      </w:r>
      <w:r w:rsidR="00FE277C">
        <w:t xml:space="preserve"> to strengthen evaluation</w:t>
      </w:r>
      <w:r w:rsidR="000B5395">
        <w:t xml:space="preserve"> capability</w:t>
      </w:r>
      <w:r w:rsidR="00D162F4">
        <w:t>.</w:t>
      </w:r>
    </w:p>
    <w:p w14:paraId="1F4077AE" w14:textId="539AE4FB" w:rsidR="002B66B2" w:rsidRPr="002B66B2" w:rsidRDefault="002B66B2" w:rsidP="00303FE5">
      <w:r>
        <w:t>Senior leadership support is crucial to creating an authorising environment for the successful use and implementation of this model</w:t>
      </w:r>
      <w:r w:rsidR="00303FE5">
        <w:t xml:space="preserve">. </w:t>
      </w:r>
      <w:r w:rsidR="00D50DC2">
        <w:t xml:space="preserve">The </w:t>
      </w:r>
      <w:r w:rsidR="00303FE5">
        <w:t>‘</w:t>
      </w:r>
      <w:r w:rsidR="0067455E">
        <w:t>senior leaders brief</w:t>
      </w:r>
      <w:r w:rsidR="00303FE5">
        <w:t>’</w:t>
      </w:r>
      <w:r w:rsidR="00994FE9">
        <w:t xml:space="preserve"> </w:t>
      </w:r>
      <w:r w:rsidR="0067455E">
        <w:t>can be used</w:t>
      </w:r>
      <w:r w:rsidR="00240807">
        <w:t xml:space="preserve"> to </w:t>
      </w:r>
      <w:r w:rsidR="00352335">
        <w:t xml:space="preserve">engage senior leadership </w:t>
      </w:r>
      <w:r>
        <w:t>about the Maturity Model</w:t>
      </w:r>
      <w:r w:rsidR="00352335">
        <w:t>.</w:t>
      </w:r>
    </w:p>
    <w:p w14:paraId="1586EAFC" w14:textId="77777777" w:rsidR="000211E8" w:rsidRDefault="000211E8">
      <w:pPr>
        <w:spacing w:before="0" w:after="0"/>
      </w:pPr>
      <w:r>
        <w:rPr>
          <w:i/>
          <w:iCs/>
        </w:rPr>
        <w:br w:type="page"/>
      </w:r>
    </w:p>
    <w:p w14:paraId="6EE9A49D" w14:textId="19E7E8C7" w:rsidR="00545779" w:rsidRPr="007B07EA" w:rsidRDefault="009B5F16" w:rsidP="00002559">
      <w:pPr>
        <w:pStyle w:val="Tableheading"/>
        <w:jc w:val="left"/>
        <w:rPr>
          <w:i/>
        </w:rPr>
      </w:pPr>
      <w:r>
        <w:lastRenderedPageBreak/>
        <w:t>Table</w:t>
      </w:r>
      <w:r w:rsidRPr="00220001">
        <w:t xml:space="preserve"> 1: Evaluation Maturity Model </w:t>
      </w:r>
      <w:r w:rsidR="00C660E1">
        <w:t>domains</w:t>
      </w:r>
    </w:p>
    <w:tbl>
      <w:tblPr>
        <w:tblStyle w:val="GridTable2-Accent2"/>
        <w:tblW w:w="9070" w:type="dxa"/>
        <w:tblLook w:val="04A0" w:firstRow="1" w:lastRow="0" w:firstColumn="1" w:lastColumn="0" w:noHBand="0" w:noVBand="1"/>
      </w:tblPr>
      <w:tblGrid>
        <w:gridCol w:w="1416"/>
        <w:gridCol w:w="2410"/>
        <w:gridCol w:w="5244"/>
      </w:tblGrid>
      <w:tr w:rsidR="0007461D" w14:paraId="5B1F0B59" w14:textId="77777777" w:rsidTr="000025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shd w:val="clear" w:color="auto" w:fill="EEEEEE"/>
          </w:tcPr>
          <w:p w14:paraId="18F06A81" w14:textId="6B3AB7E7" w:rsidR="0007461D" w:rsidRPr="00002559" w:rsidRDefault="00532B5B" w:rsidP="00002559">
            <w:pPr>
              <w:pStyle w:val="Tableheading"/>
              <w:jc w:val="left"/>
              <w:rPr>
                <w:b/>
                <w:bCs w:val="0"/>
              </w:rPr>
            </w:pPr>
            <w:r w:rsidRPr="00002559">
              <w:rPr>
                <w:b/>
                <w:bCs w:val="0"/>
              </w:rPr>
              <w:t>Domains</w:t>
            </w:r>
          </w:p>
        </w:tc>
        <w:tc>
          <w:tcPr>
            <w:tcW w:w="2410" w:type="dxa"/>
            <w:shd w:val="clear" w:color="auto" w:fill="EEEEEE"/>
          </w:tcPr>
          <w:p w14:paraId="5A329F78" w14:textId="3984CF69" w:rsidR="0007461D" w:rsidRPr="00002559" w:rsidRDefault="00532B5B" w:rsidP="00002559">
            <w:pPr>
              <w:pStyle w:val="Tableheading"/>
              <w:jc w:val="left"/>
              <w:cnfStyle w:val="100000000000" w:firstRow="1" w:lastRow="0" w:firstColumn="0" w:lastColumn="0" w:oddVBand="0" w:evenVBand="0" w:oddHBand="0" w:evenHBand="0" w:firstRowFirstColumn="0" w:firstRowLastColumn="0" w:lastRowFirstColumn="0" w:lastRowLastColumn="0"/>
              <w:rPr>
                <w:b/>
                <w:bCs w:val="0"/>
              </w:rPr>
            </w:pPr>
            <w:r w:rsidRPr="00002559">
              <w:rPr>
                <w:b/>
                <w:bCs w:val="0"/>
              </w:rPr>
              <w:t>Dimensions</w:t>
            </w:r>
          </w:p>
        </w:tc>
        <w:tc>
          <w:tcPr>
            <w:tcW w:w="5244" w:type="dxa"/>
            <w:shd w:val="clear" w:color="auto" w:fill="EEEEEE"/>
          </w:tcPr>
          <w:p w14:paraId="631C98CE" w14:textId="37EA56C3" w:rsidR="0007461D" w:rsidRPr="00002559" w:rsidRDefault="00532B5B" w:rsidP="00002559">
            <w:pPr>
              <w:pStyle w:val="Tableheading"/>
              <w:jc w:val="left"/>
              <w:cnfStyle w:val="100000000000" w:firstRow="1" w:lastRow="0" w:firstColumn="0" w:lastColumn="0" w:oddVBand="0" w:evenVBand="0" w:oddHBand="0" w:evenHBand="0" w:firstRowFirstColumn="0" w:firstRowLastColumn="0" w:lastRowFirstColumn="0" w:lastRowLastColumn="0"/>
              <w:rPr>
                <w:b/>
                <w:bCs w:val="0"/>
              </w:rPr>
            </w:pPr>
            <w:r w:rsidRPr="00002559">
              <w:rPr>
                <w:b/>
                <w:bCs w:val="0"/>
              </w:rPr>
              <w:t>Descriptors</w:t>
            </w:r>
          </w:p>
        </w:tc>
      </w:tr>
      <w:tr w:rsidR="0007461D" w14:paraId="5337E64C" w14:textId="77777777" w:rsidTr="00002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5103407B" w14:textId="7A0EE5DD" w:rsidR="0007461D" w:rsidRPr="00871540" w:rsidRDefault="00532B5B" w:rsidP="00002559">
            <w:pPr>
              <w:pStyle w:val="Tabletext0"/>
            </w:pPr>
            <w:r w:rsidRPr="00871540">
              <w:t>Evaluation culture and leadership</w:t>
            </w:r>
          </w:p>
        </w:tc>
        <w:tc>
          <w:tcPr>
            <w:tcW w:w="2410" w:type="dxa"/>
          </w:tcPr>
          <w:p w14:paraId="5ADB6F87" w14:textId="77777777" w:rsidR="0007461D" w:rsidRPr="00230B2E" w:rsidRDefault="00532B5B" w:rsidP="002F029A">
            <w:pPr>
              <w:pStyle w:val="TableBullet"/>
              <w:spacing w:before="80"/>
              <w:cnfStyle w:val="000000100000" w:firstRow="0" w:lastRow="0" w:firstColumn="0" w:lastColumn="0" w:oddVBand="0" w:evenVBand="0" w:oddHBand="1" w:evenHBand="0" w:firstRowFirstColumn="0" w:firstRowLastColumn="0" w:lastRowFirstColumn="0" w:lastRowLastColumn="0"/>
            </w:pPr>
            <w:r w:rsidRPr="00230B2E">
              <w:t>Senior leadership engagement</w:t>
            </w:r>
          </w:p>
          <w:p w14:paraId="4B535518" w14:textId="77777777" w:rsidR="00532B5B" w:rsidRPr="00230B2E" w:rsidRDefault="00532B5B" w:rsidP="00230B2E">
            <w:pPr>
              <w:pStyle w:val="TableBullet"/>
              <w:cnfStyle w:val="000000100000" w:firstRow="0" w:lastRow="0" w:firstColumn="0" w:lastColumn="0" w:oddVBand="0" w:evenVBand="0" w:oddHBand="1" w:evenHBand="0" w:firstRowFirstColumn="0" w:firstRowLastColumn="0" w:lastRowFirstColumn="0" w:lastRowLastColumn="0"/>
            </w:pPr>
            <w:r w:rsidRPr="00230B2E">
              <w:t>Strategy and governance</w:t>
            </w:r>
          </w:p>
          <w:p w14:paraId="04CD7EC9" w14:textId="7D79059B" w:rsidR="0007461D" w:rsidRPr="00230B2E" w:rsidRDefault="00532B5B" w:rsidP="00230B2E">
            <w:pPr>
              <w:pStyle w:val="TableBullet"/>
              <w:cnfStyle w:val="000000100000" w:firstRow="0" w:lastRow="0" w:firstColumn="0" w:lastColumn="0" w:oddVBand="0" w:evenVBand="0" w:oddHBand="1" w:evenHBand="0" w:firstRowFirstColumn="0" w:firstRowLastColumn="0" w:lastRowFirstColumn="0" w:lastRowLastColumn="0"/>
            </w:pPr>
            <w:r w:rsidRPr="00230B2E">
              <w:t>Integrated planning</w:t>
            </w:r>
          </w:p>
        </w:tc>
        <w:tc>
          <w:tcPr>
            <w:tcW w:w="5244" w:type="dxa"/>
          </w:tcPr>
          <w:p w14:paraId="3613E2D0" w14:textId="77777777" w:rsidR="0007461D" w:rsidRPr="00230B2E" w:rsidRDefault="00672AAB" w:rsidP="002F029A">
            <w:pPr>
              <w:pStyle w:val="TableBullet"/>
              <w:spacing w:before="80"/>
              <w:cnfStyle w:val="000000100000" w:firstRow="0" w:lastRow="0" w:firstColumn="0" w:lastColumn="0" w:oddVBand="0" w:evenVBand="0" w:oddHBand="1" w:evenHBand="0" w:firstRowFirstColumn="0" w:firstRowLastColumn="0" w:lastRowFirstColumn="0" w:lastRowLastColumn="0"/>
            </w:pPr>
            <w:r w:rsidRPr="00230B2E">
              <w:t>Promoting learning and improvement</w:t>
            </w:r>
          </w:p>
          <w:p w14:paraId="3BD8CECD" w14:textId="77777777" w:rsidR="00672AAB" w:rsidRPr="00230B2E" w:rsidRDefault="00672AAB" w:rsidP="00230B2E">
            <w:pPr>
              <w:pStyle w:val="TableBullet"/>
              <w:cnfStyle w:val="000000100000" w:firstRow="0" w:lastRow="0" w:firstColumn="0" w:lastColumn="0" w:oddVBand="0" w:evenVBand="0" w:oddHBand="1" w:evenHBand="0" w:firstRowFirstColumn="0" w:firstRowLastColumn="0" w:lastRowFirstColumn="0" w:lastRowLastColumn="0"/>
            </w:pPr>
            <w:r w:rsidRPr="00230B2E">
              <w:t>Leadership promotes evaluation</w:t>
            </w:r>
          </w:p>
          <w:p w14:paraId="477EAB9D" w14:textId="77777777" w:rsidR="00672AAB" w:rsidRPr="00230B2E" w:rsidRDefault="00E8096F" w:rsidP="00230B2E">
            <w:pPr>
              <w:pStyle w:val="TableBullet"/>
              <w:cnfStyle w:val="000000100000" w:firstRow="0" w:lastRow="0" w:firstColumn="0" w:lastColumn="0" w:oddVBand="0" w:evenVBand="0" w:oddHBand="1" w:evenHBand="0" w:firstRowFirstColumn="0" w:firstRowLastColumn="0" w:lastRowFirstColumn="0" w:lastRowLastColumn="0"/>
            </w:pPr>
            <w:r w:rsidRPr="00230B2E">
              <w:t>Evaluation in strategic planning</w:t>
            </w:r>
          </w:p>
          <w:p w14:paraId="4035FD10" w14:textId="77777777" w:rsidR="00E8096F" w:rsidRPr="00230B2E" w:rsidRDefault="002A0131" w:rsidP="00230B2E">
            <w:pPr>
              <w:pStyle w:val="TableBullet"/>
              <w:cnfStyle w:val="000000100000" w:firstRow="0" w:lastRow="0" w:firstColumn="0" w:lastColumn="0" w:oddVBand="0" w:evenVBand="0" w:oddHBand="1" w:evenHBand="0" w:firstRowFirstColumn="0" w:firstRowLastColumn="0" w:lastRowFirstColumn="0" w:lastRowLastColumn="0"/>
            </w:pPr>
            <w:r w:rsidRPr="00230B2E">
              <w:t>Evaluation policy or governance</w:t>
            </w:r>
          </w:p>
          <w:p w14:paraId="779E7498" w14:textId="77777777" w:rsidR="002A0131" w:rsidRPr="00230B2E" w:rsidRDefault="002A0131" w:rsidP="00230B2E">
            <w:pPr>
              <w:pStyle w:val="TableBullet"/>
              <w:cnfStyle w:val="000000100000" w:firstRow="0" w:lastRow="0" w:firstColumn="0" w:lastColumn="0" w:oddVBand="0" w:evenVBand="0" w:oddHBand="1" w:evenHBand="0" w:firstRowFirstColumn="0" w:firstRowLastColumn="0" w:lastRowFirstColumn="0" w:lastRowLastColumn="0"/>
            </w:pPr>
            <w:r w:rsidRPr="00230B2E">
              <w:t>Linking program outcomes to performance planning/corporate reporting</w:t>
            </w:r>
          </w:p>
          <w:p w14:paraId="5A859F2A" w14:textId="696FB14C" w:rsidR="0007461D" w:rsidRPr="00230B2E" w:rsidRDefault="00D54C07" w:rsidP="00230B2E">
            <w:pPr>
              <w:pStyle w:val="TableBullet"/>
              <w:cnfStyle w:val="000000100000" w:firstRow="0" w:lastRow="0" w:firstColumn="0" w:lastColumn="0" w:oddVBand="0" w:evenVBand="0" w:oddHBand="1" w:evenHBand="0" w:firstRowFirstColumn="0" w:firstRowLastColumn="0" w:lastRowFirstColumn="0" w:lastRowLastColumn="0"/>
            </w:pPr>
            <w:r w:rsidRPr="00230B2E">
              <w:t>Evaluation evidence used to manage risks</w:t>
            </w:r>
          </w:p>
        </w:tc>
      </w:tr>
      <w:tr w:rsidR="0007461D" w14:paraId="57E6A940" w14:textId="77777777" w:rsidTr="00002559">
        <w:tc>
          <w:tcPr>
            <w:cnfStyle w:val="001000000000" w:firstRow="0" w:lastRow="0" w:firstColumn="1" w:lastColumn="0" w:oddVBand="0" w:evenVBand="0" w:oddHBand="0" w:evenHBand="0" w:firstRowFirstColumn="0" w:firstRowLastColumn="0" w:lastRowFirstColumn="0" w:lastRowLastColumn="0"/>
            <w:tcW w:w="1416" w:type="dxa"/>
          </w:tcPr>
          <w:p w14:paraId="228ADBDC" w14:textId="03949E16" w:rsidR="0007461D" w:rsidRPr="00871540" w:rsidRDefault="00532B5B" w:rsidP="00002559">
            <w:pPr>
              <w:pStyle w:val="Tabletext0"/>
            </w:pPr>
            <w:r w:rsidRPr="00871540">
              <w:t>Evaluation capability</w:t>
            </w:r>
          </w:p>
        </w:tc>
        <w:tc>
          <w:tcPr>
            <w:tcW w:w="2410" w:type="dxa"/>
          </w:tcPr>
          <w:p w14:paraId="0EAB0838" w14:textId="77777777" w:rsidR="0007461D" w:rsidRPr="00230B2E" w:rsidRDefault="00532B5B" w:rsidP="002F029A">
            <w:pPr>
              <w:pStyle w:val="TableBullet"/>
              <w:spacing w:before="80"/>
              <w:cnfStyle w:val="000000000000" w:firstRow="0" w:lastRow="0" w:firstColumn="0" w:lastColumn="0" w:oddVBand="0" w:evenVBand="0" w:oddHBand="0" w:evenHBand="0" w:firstRowFirstColumn="0" w:firstRowLastColumn="0" w:lastRowFirstColumn="0" w:lastRowLastColumn="0"/>
            </w:pPr>
            <w:r w:rsidRPr="00230B2E">
              <w:t>Organisational capacity</w:t>
            </w:r>
          </w:p>
          <w:p w14:paraId="331691A9" w14:textId="77777777" w:rsidR="00532B5B" w:rsidRPr="00230B2E" w:rsidRDefault="00532B5B" w:rsidP="00230B2E">
            <w:pPr>
              <w:pStyle w:val="TableBullet"/>
              <w:cnfStyle w:val="000000000000" w:firstRow="0" w:lastRow="0" w:firstColumn="0" w:lastColumn="0" w:oddVBand="0" w:evenVBand="0" w:oddHBand="0" w:evenHBand="0" w:firstRowFirstColumn="0" w:firstRowLastColumn="0" w:lastRowFirstColumn="0" w:lastRowLastColumn="0"/>
            </w:pPr>
            <w:r w:rsidRPr="00230B2E">
              <w:t>Data systems</w:t>
            </w:r>
          </w:p>
          <w:p w14:paraId="44215020" w14:textId="5A6FCD22" w:rsidR="0007461D" w:rsidRPr="00230B2E" w:rsidRDefault="00532B5B" w:rsidP="00230B2E">
            <w:pPr>
              <w:pStyle w:val="TableBullet"/>
              <w:cnfStyle w:val="000000000000" w:firstRow="0" w:lastRow="0" w:firstColumn="0" w:lastColumn="0" w:oddVBand="0" w:evenVBand="0" w:oddHBand="0" w:evenHBand="0" w:firstRowFirstColumn="0" w:firstRowLastColumn="0" w:lastRowFirstColumn="0" w:lastRowLastColumn="0"/>
            </w:pPr>
            <w:r w:rsidRPr="00230B2E">
              <w:t>Ethics and cultural safety</w:t>
            </w:r>
          </w:p>
        </w:tc>
        <w:tc>
          <w:tcPr>
            <w:tcW w:w="5244" w:type="dxa"/>
          </w:tcPr>
          <w:p w14:paraId="127C2809" w14:textId="77777777" w:rsidR="0007461D" w:rsidRPr="00230B2E" w:rsidRDefault="00290A1E" w:rsidP="002F029A">
            <w:pPr>
              <w:pStyle w:val="TableBullet"/>
              <w:spacing w:before="80"/>
              <w:cnfStyle w:val="000000000000" w:firstRow="0" w:lastRow="0" w:firstColumn="0" w:lastColumn="0" w:oddVBand="0" w:evenVBand="0" w:oddHBand="0" w:evenHBand="0" w:firstRowFirstColumn="0" w:firstRowLastColumn="0" w:lastRowFirstColumn="0" w:lastRowLastColumn="0"/>
            </w:pPr>
            <w:r w:rsidRPr="00230B2E">
              <w:t>Technical evaluation skills</w:t>
            </w:r>
          </w:p>
          <w:p w14:paraId="09BAF202" w14:textId="77777777" w:rsidR="00290A1E" w:rsidRPr="00230B2E" w:rsidRDefault="00290A1E" w:rsidP="00230B2E">
            <w:pPr>
              <w:pStyle w:val="TableBullet"/>
              <w:cnfStyle w:val="000000000000" w:firstRow="0" w:lastRow="0" w:firstColumn="0" w:lastColumn="0" w:oddVBand="0" w:evenVBand="0" w:oddHBand="0" w:evenHBand="0" w:firstRowFirstColumn="0" w:firstRowLastColumn="0" w:lastRowFirstColumn="0" w:lastRowLastColumn="0"/>
            </w:pPr>
            <w:r w:rsidRPr="00230B2E">
              <w:t>Evaluation training</w:t>
            </w:r>
            <w:r w:rsidR="007429FF" w:rsidRPr="00230B2E">
              <w:t>/professional development</w:t>
            </w:r>
          </w:p>
          <w:p w14:paraId="3697D790" w14:textId="77777777" w:rsidR="007429FF" w:rsidRPr="00230B2E" w:rsidRDefault="007429FF" w:rsidP="00230B2E">
            <w:pPr>
              <w:pStyle w:val="TableBullet"/>
              <w:cnfStyle w:val="000000000000" w:firstRow="0" w:lastRow="0" w:firstColumn="0" w:lastColumn="0" w:oddVBand="0" w:evenVBand="0" w:oddHBand="0" w:evenHBand="0" w:firstRowFirstColumn="0" w:firstRowLastColumn="0" w:lastRowFirstColumn="0" w:lastRowLastColumn="0"/>
            </w:pPr>
            <w:r w:rsidRPr="00230B2E">
              <w:t>Evaluation knowledge/understanding</w:t>
            </w:r>
          </w:p>
          <w:p w14:paraId="5838815C" w14:textId="77777777" w:rsidR="007429FF" w:rsidRPr="00230B2E" w:rsidRDefault="007429FF" w:rsidP="00230B2E">
            <w:pPr>
              <w:pStyle w:val="TableBullet"/>
              <w:cnfStyle w:val="000000000000" w:firstRow="0" w:lastRow="0" w:firstColumn="0" w:lastColumn="0" w:oddVBand="0" w:evenVBand="0" w:oddHBand="0" w:evenHBand="0" w:firstRowFirstColumn="0" w:firstRowLastColumn="0" w:lastRowFirstColumn="0" w:lastRowLastColumn="0"/>
            </w:pPr>
            <w:r w:rsidRPr="00230B2E">
              <w:t>Relationships with data areas</w:t>
            </w:r>
          </w:p>
          <w:p w14:paraId="420FCB94" w14:textId="77777777" w:rsidR="007429FF" w:rsidRPr="00230B2E" w:rsidRDefault="007429FF" w:rsidP="00230B2E">
            <w:pPr>
              <w:pStyle w:val="TableBullet"/>
              <w:cnfStyle w:val="000000000000" w:firstRow="0" w:lastRow="0" w:firstColumn="0" w:lastColumn="0" w:oddVBand="0" w:evenVBand="0" w:oddHBand="0" w:evenHBand="0" w:firstRowFirstColumn="0" w:firstRowLastColumn="0" w:lastRowFirstColumn="0" w:lastRowLastColumn="0"/>
            </w:pPr>
            <w:r w:rsidRPr="00230B2E">
              <w:t>Data knowledge, skills champions</w:t>
            </w:r>
          </w:p>
          <w:p w14:paraId="6260C3A4" w14:textId="77777777" w:rsidR="007429FF" w:rsidRPr="00230B2E" w:rsidRDefault="007429FF" w:rsidP="00230B2E">
            <w:pPr>
              <w:pStyle w:val="TableBullet"/>
              <w:cnfStyle w:val="000000000000" w:firstRow="0" w:lastRow="0" w:firstColumn="0" w:lastColumn="0" w:oddVBand="0" w:evenVBand="0" w:oddHBand="0" w:evenHBand="0" w:firstRowFirstColumn="0" w:firstRowLastColumn="0" w:lastRowFirstColumn="0" w:lastRowLastColumn="0"/>
            </w:pPr>
            <w:r w:rsidRPr="00230B2E">
              <w:t>Linked data access</w:t>
            </w:r>
          </w:p>
          <w:p w14:paraId="2F37B146" w14:textId="77777777" w:rsidR="007429FF" w:rsidRPr="00230B2E" w:rsidRDefault="007429FF" w:rsidP="00230B2E">
            <w:pPr>
              <w:pStyle w:val="TableBullet"/>
              <w:cnfStyle w:val="000000000000" w:firstRow="0" w:lastRow="0" w:firstColumn="0" w:lastColumn="0" w:oddVBand="0" w:evenVBand="0" w:oddHBand="0" w:evenHBand="0" w:firstRowFirstColumn="0" w:firstRowLastColumn="0" w:lastRowFirstColumn="0" w:lastRowLastColumn="0"/>
            </w:pPr>
            <w:r w:rsidRPr="00230B2E">
              <w:t>Culturally safe practices</w:t>
            </w:r>
          </w:p>
          <w:p w14:paraId="4D0BC739" w14:textId="574F023E" w:rsidR="0007461D" w:rsidRPr="00230B2E" w:rsidRDefault="007429FF" w:rsidP="00230B2E">
            <w:pPr>
              <w:pStyle w:val="TableBullet"/>
              <w:cnfStyle w:val="000000000000" w:firstRow="0" w:lastRow="0" w:firstColumn="0" w:lastColumn="0" w:oddVBand="0" w:evenVBand="0" w:oddHBand="0" w:evenHBand="0" w:firstRowFirstColumn="0" w:firstRowLastColumn="0" w:lastRowFirstColumn="0" w:lastRowLastColumn="0"/>
            </w:pPr>
            <w:r w:rsidRPr="00230B2E">
              <w:t>Knowledge of ethical research protocols</w:t>
            </w:r>
          </w:p>
        </w:tc>
      </w:tr>
      <w:tr w:rsidR="0007461D" w14:paraId="5F0448FF" w14:textId="77777777" w:rsidTr="00002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Pr>
          <w:p w14:paraId="46F7EA65" w14:textId="6A552D28" w:rsidR="0007461D" w:rsidRPr="00871540" w:rsidRDefault="00532B5B" w:rsidP="00002559">
            <w:pPr>
              <w:pStyle w:val="Tabletext0"/>
            </w:pPr>
            <w:r w:rsidRPr="00871540">
              <w:t>Evaluation design, planning and delivery</w:t>
            </w:r>
          </w:p>
        </w:tc>
        <w:tc>
          <w:tcPr>
            <w:tcW w:w="2410" w:type="dxa"/>
          </w:tcPr>
          <w:p w14:paraId="7E6B3777" w14:textId="17C1078A" w:rsidR="0007461D" w:rsidRPr="00230B2E" w:rsidRDefault="00532B5B" w:rsidP="002F029A">
            <w:pPr>
              <w:pStyle w:val="TableBullet"/>
              <w:spacing w:before="80"/>
              <w:cnfStyle w:val="000000100000" w:firstRow="0" w:lastRow="0" w:firstColumn="0" w:lastColumn="0" w:oddVBand="0" w:evenVBand="0" w:oddHBand="1" w:evenHBand="0" w:firstRowFirstColumn="0" w:firstRowLastColumn="0" w:lastRowFirstColumn="0" w:lastRowLastColumn="0"/>
            </w:pPr>
            <w:r w:rsidRPr="00230B2E">
              <w:t>Prioritisation</w:t>
            </w:r>
          </w:p>
          <w:p w14:paraId="72C39C45" w14:textId="7410C4C3" w:rsidR="00532B5B" w:rsidRPr="00230B2E" w:rsidRDefault="00532B5B" w:rsidP="00230B2E">
            <w:pPr>
              <w:pStyle w:val="TableBullet"/>
              <w:cnfStyle w:val="000000100000" w:firstRow="0" w:lastRow="0" w:firstColumn="0" w:lastColumn="0" w:oddVBand="0" w:evenVBand="0" w:oddHBand="1" w:evenHBand="0" w:firstRowFirstColumn="0" w:firstRowLastColumn="0" w:lastRowFirstColumn="0" w:lastRowLastColumn="0"/>
            </w:pPr>
            <w:r w:rsidRPr="00230B2E">
              <w:t>Evaluation methods</w:t>
            </w:r>
          </w:p>
          <w:p w14:paraId="2FE7FEFB" w14:textId="2D3FA23A" w:rsidR="0007461D" w:rsidRPr="00230B2E" w:rsidRDefault="00532B5B" w:rsidP="00230B2E">
            <w:pPr>
              <w:pStyle w:val="TableBullet"/>
              <w:cnfStyle w:val="000000100000" w:firstRow="0" w:lastRow="0" w:firstColumn="0" w:lastColumn="0" w:oddVBand="0" w:evenVBand="0" w:oddHBand="1" w:evenHBand="0" w:firstRowFirstColumn="0" w:firstRowLastColumn="0" w:lastRowFirstColumn="0" w:lastRowLastColumn="0"/>
            </w:pPr>
            <w:r w:rsidRPr="00230B2E">
              <w:t>Resourcing</w:t>
            </w:r>
          </w:p>
        </w:tc>
        <w:tc>
          <w:tcPr>
            <w:tcW w:w="5244" w:type="dxa"/>
          </w:tcPr>
          <w:p w14:paraId="5EAA4C22" w14:textId="77777777" w:rsidR="0007461D" w:rsidRPr="00230B2E" w:rsidRDefault="007429FF" w:rsidP="002F029A">
            <w:pPr>
              <w:pStyle w:val="TableBullet"/>
              <w:spacing w:before="80"/>
              <w:cnfStyle w:val="000000100000" w:firstRow="0" w:lastRow="0" w:firstColumn="0" w:lastColumn="0" w:oddVBand="0" w:evenVBand="0" w:oddHBand="1" w:evenHBand="0" w:firstRowFirstColumn="0" w:firstRowLastColumn="0" w:lastRowFirstColumn="0" w:lastRowLastColumn="0"/>
            </w:pPr>
            <w:r w:rsidRPr="00230B2E">
              <w:t>Evaluation as a business priority</w:t>
            </w:r>
          </w:p>
          <w:p w14:paraId="33F5EF54" w14:textId="77777777" w:rsidR="007429FF" w:rsidRPr="00230B2E" w:rsidRDefault="007429FF" w:rsidP="00230B2E">
            <w:pPr>
              <w:pStyle w:val="TableBullet"/>
              <w:cnfStyle w:val="000000100000" w:firstRow="0" w:lastRow="0" w:firstColumn="0" w:lastColumn="0" w:oddVBand="0" w:evenVBand="0" w:oddHBand="1" w:evenHBand="0" w:firstRowFirstColumn="0" w:firstRowLastColumn="0" w:lastRowFirstColumn="0" w:lastRowLastColumn="0"/>
            </w:pPr>
            <w:r w:rsidRPr="00230B2E">
              <w:t>Using evaluation to govern the effectiveness of policies, programs and services</w:t>
            </w:r>
          </w:p>
          <w:p w14:paraId="49DFC5CF" w14:textId="77777777" w:rsidR="007429FF" w:rsidRPr="00230B2E" w:rsidRDefault="007429FF" w:rsidP="00230B2E">
            <w:pPr>
              <w:pStyle w:val="TableBullet"/>
              <w:cnfStyle w:val="000000100000" w:firstRow="0" w:lastRow="0" w:firstColumn="0" w:lastColumn="0" w:oddVBand="0" w:evenVBand="0" w:oddHBand="1" w:evenHBand="0" w:firstRowFirstColumn="0" w:firstRowLastColumn="0" w:lastRowFirstColumn="0" w:lastRowLastColumn="0"/>
            </w:pPr>
            <w:r w:rsidRPr="00230B2E">
              <w:t>Evaluation planning</w:t>
            </w:r>
          </w:p>
          <w:p w14:paraId="17285887" w14:textId="77777777" w:rsidR="007429FF" w:rsidRPr="00230B2E" w:rsidRDefault="007429FF" w:rsidP="00230B2E">
            <w:pPr>
              <w:pStyle w:val="TableBullet"/>
              <w:cnfStyle w:val="000000100000" w:firstRow="0" w:lastRow="0" w:firstColumn="0" w:lastColumn="0" w:oddVBand="0" w:evenVBand="0" w:oddHBand="1" w:evenHBand="0" w:firstRowFirstColumn="0" w:firstRowLastColumn="0" w:lastRowFirstColumn="0" w:lastRowLastColumn="0"/>
            </w:pPr>
            <w:r w:rsidRPr="00230B2E">
              <w:t>Evaluation delivery</w:t>
            </w:r>
          </w:p>
          <w:p w14:paraId="067CECDD" w14:textId="77777777" w:rsidR="007429FF" w:rsidRPr="00230B2E" w:rsidRDefault="007429FF" w:rsidP="00230B2E">
            <w:pPr>
              <w:pStyle w:val="TableBullet"/>
              <w:cnfStyle w:val="000000100000" w:firstRow="0" w:lastRow="0" w:firstColumn="0" w:lastColumn="0" w:oddVBand="0" w:evenVBand="0" w:oddHBand="1" w:evenHBand="0" w:firstRowFirstColumn="0" w:firstRowLastColumn="0" w:lastRowFirstColumn="0" w:lastRowLastColumn="0"/>
            </w:pPr>
            <w:r w:rsidRPr="00230B2E">
              <w:t>Evaluation technical expertise and evaluation methods</w:t>
            </w:r>
          </w:p>
          <w:p w14:paraId="2294E9D2" w14:textId="77777777" w:rsidR="00F27B97" w:rsidRPr="00230B2E" w:rsidRDefault="00F27B97" w:rsidP="00230B2E">
            <w:pPr>
              <w:pStyle w:val="TableBullet"/>
              <w:cnfStyle w:val="000000100000" w:firstRow="0" w:lastRow="0" w:firstColumn="0" w:lastColumn="0" w:oddVBand="0" w:evenVBand="0" w:oddHBand="1" w:evenHBand="0" w:firstRowFirstColumn="0" w:firstRowLastColumn="0" w:lastRowFirstColumn="0" w:lastRowLastColumn="0"/>
            </w:pPr>
            <w:r w:rsidRPr="00230B2E">
              <w:t>Evaluation resources</w:t>
            </w:r>
          </w:p>
          <w:p w14:paraId="25A88781" w14:textId="77777777" w:rsidR="00F27B97" w:rsidRPr="00230B2E" w:rsidRDefault="00F27B97" w:rsidP="00230B2E">
            <w:pPr>
              <w:pStyle w:val="TableBullet"/>
              <w:cnfStyle w:val="000000100000" w:firstRow="0" w:lastRow="0" w:firstColumn="0" w:lastColumn="0" w:oddVBand="0" w:evenVBand="0" w:oddHBand="1" w:evenHBand="0" w:firstRowFirstColumn="0" w:firstRowLastColumn="0" w:lastRowFirstColumn="0" w:lastRowLastColumn="0"/>
            </w:pPr>
            <w:r w:rsidRPr="00230B2E">
              <w:t>Evaluation funding/budget</w:t>
            </w:r>
          </w:p>
          <w:p w14:paraId="722DB84D" w14:textId="49350B83" w:rsidR="0007461D" w:rsidRPr="00230B2E" w:rsidRDefault="00D80339" w:rsidP="00230B2E">
            <w:pPr>
              <w:pStyle w:val="TableBullet"/>
              <w:cnfStyle w:val="000000100000" w:firstRow="0" w:lastRow="0" w:firstColumn="0" w:lastColumn="0" w:oddVBand="0" w:evenVBand="0" w:oddHBand="1" w:evenHBand="0" w:firstRowFirstColumn="0" w:firstRowLastColumn="0" w:lastRowFirstColumn="0" w:lastRowLastColumn="0"/>
            </w:pPr>
            <w:r w:rsidRPr="00230B2E">
              <w:t>Hiring for evaluation skills</w:t>
            </w:r>
          </w:p>
        </w:tc>
      </w:tr>
      <w:tr w:rsidR="0007461D" w14:paraId="5ABA34A8" w14:textId="77777777" w:rsidTr="00002559">
        <w:tc>
          <w:tcPr>
            <w:cnfStyle w:val="001000000000" w:firstRow="0" w:lastRow="0" w:firstColumn="1" w:lastColumn="0" w:oddVBand="0" w:evenVBand="0" w:oddHBand="0" w:evenHBand="0" w:firstRowFirstColumn="0" w:firstRowLastColumn="0" w:lastRowFirstColumn="0" w:lastRowLastColumn="0"/>
            <w:tcW w:w="1416" w:type="dxa"/>
          </w:tcPr>
          <w:p w14:paraId="4271558C" w14:textId="15D2944E" w:rsidR="0007461D" w:rsidRPr="00871540" w:rsidRDefault="00532B5B" w:rsidP="00002559">
            <w:pPr>
              <w:pStyle w:val="Tabletext0"/>
            </w:pPr>
            <w:r w:rsidRPr="00871540">
              <w:t>Evaluation use</w:t>
            </w:r>
          </w:p>
        </w:tc>
        <w:tc>
          <w:tcPr>
            <w:tcW w:w="2410" w:type="dxa"/>
          </w:tcPr>
          <w:p w14:paraId="348322F2" w14:textId="77777777" w:rsidR="0007461D" w:rsidRPr="00230B2E" w:rsidRDefault="00532B5B" w:rsidP="002F029A">
            <w:pPr>
              <w:pStyle w:val="TableBullet"/>
              <w:spacing w:before="80"/>
              <w:cnfStyle w:val="000000000000" w:firstRow="0" w:lastRow="0" w:firstColumn="0" w:lastColumn="0" w:oddVBand="0" w:evenVBand="0" w:oddHBand="0" w:evenHBand="0" w:firstRowFirstColumn="0" w:firstRowLastColumn="0" w:lastRowFirstColumn="0" w:lastRowLastColumn="0"/>
            </w:pPr>
            <w:r w:rsidRPr="00230B2E">
              <w:t>Design</w:t>
            </w:r>
          </w:p>
          <w:p w14:paraId="3A8DF679" w14:textId="77777777" w:rsidR="00532B5B" w:rsidRPr="00230B2E" w:rsidRDefault="00532B5B" w:rsidP="00230B2E">
            <w:pPr>
              <w:pStyle w:val="TableBullet"/>
              <w:cnfStyle w:val="000000000000" w:firstRow="0" w:lastRow="0" w:firstColumn="0" w:lastColumn="0" w:oddVBand="0" w:evenVBand="0" w:oddHBand="0" w:evenHBand="0" w:firstRowFirstColumn="0" w:firstRowLastColumn="0" w:lastRowFirstColumn="0" w:lastRowLastColumn="0"/>
            </w:pPr>
            <w:r w:rsidRPr="00230B2E">
              <w:t>Decision making</w:t>
            </w:r>
          </w:p>
          <w:p w14:paraId="10EBBFD1" w14:textId="57E475BF" w:rsidR="0007461D" w:rsidRPr="00230B2E" w:rsidRDefault="00532B5B" w:rsidP="00230B2E">
            <w:pPr>
              <w:pStyle w:val="TableBullet"/>
              <w:cnfStyle w:val="000000000000" w:firstRow="0" w:lastRow="0" w:firstColumn="0" w:lastColumn="0" w:oddVBand="0" w:evenVBand="0" w:oddHBand="0" w:evenHBand="0" w:firstRowFirstColumn="0" w:firstRowLastColumn="0" w:lastRowFirstColumn="0" w:lastRowLastColumn="0"/>
            </w:pPr>
            <w:r w:rsidRPr="00230B2E">
              <w:t>Evidence translation</w:t>
            </w:r>
          </w:p>
        </w:tc>
        <w:tc>
          <w:tcPr>
            <w:tcW w:w="5244" w:type="dxa"/>
          </w:tcPr>
          <w:p w14:paraId="31555759" w14:textId="0F8CFB87" w:rsidR="0007461D" w:rsidRPr="00230B2E" w:rsidRDefault="008C5FCE" w:rsidP="002F029A">
            <w:pPr>
              <w:pStyle w:val="TableBullet"/>
              <w:spacing w:before="80"/>
              <w:cnfStyle w:val="000000000000" w:firstRow="0" w:lastRow="0" w:firstColumn="0" w:lastColumn="0" w:oddVBand="0" w:evenVBand="0" w:oddHBand="0" w:evenHBand="0" w:firstRowFirstColumn="0" w:firstRowLastColumn="0" w:lastRowFirstColumn="0" w:lastRowLastColumn="0"/>
            </w:pPr>
            <w:r w:rsidRPr="00230B2E">
              <w:t>Program logic</w:t>
            </w:r>
            <w:r w:rsidR="000A5182" w:rsidRPr="00230B2E">
              <w:t>/theory of change are built into design</w:t>
            </w:r>
            <w:r w:rsidR="002F029A">
              <w:t> </w:t>
            </w:r>
            <w:r w:rsidR="000A5182" w:rsidRPr="00230B2E">
              <w:t>processes</w:t>
            </w:r>
          </w:p>
          <w:p w14:paraId="564383F1" w14:textId="77777777" w:rsidR="000A5182" w:rsidRPr="00230B2E" w:rsidRDefault="000A5182" w:rsidP="00230B2E">
            <w:pPr>
              <w:pStyle w:val="TableBullet"/>
              <w:cnfStyle w:val="000000000000" w:firstRow="0" w:lastRow="0" w:firstColumn="0" w:lastColumn="0" w:oddVBand="0" w:evenVBand="0" w:oddHBand="0" w:evenHBand="0" w:firstRowFirstColumn="0" w:firstRowLastColumn="0" w:lastRowFirstColumn="0" w:lastRowLastColumn="0"/>
            </w:pPr>
            <w:r w:rsidRPr="00230B2E">
              <w:t>Use of evaluation results for design</w:t>
            </w:r>
          </w:p>
          <w:p w14:paraId="5F3004A3" w14:textId="77777777" w:rsidR="000A5182" w:rsidRPr="00230B2E" w:rsidRDefault="000A5182" w:rsidP="00230B2E">
            <w:pPr>
              <w:pStyle w:val="TableBullet"/>
              <w:cnfStyle w:val="000000000000" w:firstRow="0" w:lastRow="0" w:firstColumn="0" w:lastColumn="0" w:oddVBand="0" w:evenVBand="0" w:oddHBand="0" w:evenHBand="0" w:firstRowFirstColumn="0" w:firstRowLastColumn="0" w:lastRowFirstColumn="0" w:lastRowLastColumn="0"/>
            </w:pPr>
            <w:r w:rsidRPr="00230B2E">
              <w:t>Use of evaluation evidence for decision-making</w:t>
            </w:r>
          </w:p>
          <w:p w14:paraId="430A8F7D" w14:textId="77777777" w:rsidR="000A5182" w:rsidRPr="00230B2E" w:rsidRDefault="000A5182" w:rsidP="00230B2E">
            <w:pPr>
              <w:pStyle w:val="TableBullet"/>
              <w:cnfStyle w:val="000000000000" w:firstRow="0" w:lastRow="0" w:firstColumn="0" w:lastColumn="0" w:oddVBand="0" w:evenVBand="0" w:oddHBand="0" w:evenHBand="0" w:firstRowFirstColumn="0" w:firstRowLastColumn="0" w:lastRowFirstColumn="0" w:lastRowLastColumn="0"/>
            </w:pPr>
            <w:r w:rsidRPr="00230B2E">
              <w:t>Availability of evidence for decision-making</w:t>
            </w:r>
          </w:p>
          <w:p w14:paraId="3F2A743E" w14:textId="58CF3132" w:rsidR="0007461D" w:rsidRPr="00230B2E" w:rsidRDefault="008402B7" w:rsidP="00230B2E">
            <w:pPr>
              <w:pStyle w:val="TableBullet"/>
              <w:cnfStyle w:val="000000000000" w:firstRow="0" w:lastRow="0" w:firstColumn="0" w:lastColumn="0" w:oddVBand="0" w:evenVBand="0" w:oddHBand="0" w:evenHBand="0" w:firstRowFirstColumn="0" w:firstRowLastColumn="0" w:lastRowFirstColumn="0" w:lastRowLastColumn="0"/>
            </w:pPr>
            <w:r w:rsidRPr="00230B2E">
              <w:t>Engagement and partnerships with research stakeholders</w:t>
            </w:r>
          </w:p>
        </w:tc>
      </w:tr>
    </w:tbl>
    <w:p w14:paraId="509203F2" w14:textId="77777777" w:rsidR="00023F50" w:rsidRDefault="00023F50" w:rsidP="00262317"/>
    <w:p w14:paraId="10ED4BFD" w14:textId="77777777" w:rsidR="00023F50" w:rsidRDefault="00023F50" w:rsidP="00262317"/>
    <w:p w14:paraId="140A2C39" w14:textId="17902BCE" w:rsidR="00002559" w:rsidRDefault="00D63D2C" w:rsidP="00262317">
      <w:r w:rsidRPr="00871540">
        <w:t xml:space="preserve">The evaluation maturity levels are defined in </w:t>
      </w:r>
      <w:r w:rsidRPr="005A4AAD">
        <w:rPr>
          <w:b/>
        </w:rPr>
        <w:t>Table 2</w:t>
      </w:r>
      <w:r w:rsidRPr="00871540">
        <w:t>, describing what maturity looks like.</w:t>
      </w:r>
    </w:p>
    <w:p w14:paraId="7EFFA8E0" w14:textId="49074965" w:rsidR="00CB6D8E" w:rsidRPr="00847312" w:rsidRDefault="00CB6D8E" w:rsidP="00847312">
      <w:pPr>
        <w:pStyle w:val="Tableheading"/>
        <w:jc w:val="left"/>
      </w:pPr>
      <w:r w:rsidRPr="00847312">
        <w:t xml:space="preserve">Table </w:t>
      </w:r>
      <w:r w:rsidRPr="00847312">
        <w:fldChar w:fldCharType="begin"/>
      </w:r>
      <w:r w:rsidRPr="00847312">
        <w:instrText xml:space="preserve"> SEQ Table \* ARABIC </w:instrText>
      </w:r>
      <w:r w:rsidRPr="00847312">
        <w:fldChar w:fldCharType="separate"/>
      </w:r>
      <w:r w:rsidR="008A22A9">
        <w:rPr>
          <w:noProof/>
        </w:rPr>
        <w:t>1</w:t>
      </w:r>
      <w:r w:rsidRPr="00847312">
        <w:fldChar w:fldCharType="end"/>
      </w:r>
      <w:r w:rsidRPr="00847312">
        <w:t xml:space="preserve">: </w:t>
      </w:r>
      <w:r w:rsidR="00C660E1" w:rsidRPr="00847312">
        <w:t>Definition of the maturity levels in</w:t>
      </w:r>
      <w:r w:rsidR="009566A4" w:rsidRPr="00847312">
        <w:t xml:space="preserve"> the </w:t>
      </w:r>
      <w:r w:rsidRPr="00847312">
        <w:t>Evaluation Maturity Model</w:t>
      </w:r>
    </w:p>
    <w:tbl>
      <w:tblPr>
        <w:tblStyle w:val="GridTable2-Accent2"/>
        <w:tblW w:w="8646" w:type="dxa"/>
        <w:tblLook w:val="0420" w:firstRow="1" w:lastRow="0" w:firstColumn="0" w:lastColumn="0" w:noHBand="0" w:noVBand="1"/>
      </w:tblPr>
      <w:tblGrid>
        <w:gridCol w:w="2551"/>
        <w:gridCol w:w="2835"/>
        <w:gridCol w:w="3260"/>
      </w:tblGrid>
      <w:tr w:rsidR="00587FB2" w:rsidRPr="00193AB0" w14:paraId="4C87F49D" w14:textId="77777777" w:rsidTr="00002559">
        <w:trPr>
          <w:cnfStyle w:val="100000000000" w:firstRow="1" w:lastRow="0" w:firstColumn="0" w:lastColumn="0" w:oddVBand="0" w:evenVBand="0" w:oddHBand="0" w:evenHBand="0" w:firstRowFirstColumn="0" w:firstRowLastColumn="0" w:lastRowFirstColumn="0" w:lastRowLastColumn="0"/>
          <w:trHeight w:val="148"/>
        </w:trPr>
        <w:tc>
          <w:tcPr>
            <w:tcW w:w="2551" w:type="dxa"/>
            <w:shd w:val="clear" w:color="auto" w:fill="EEEEEE"/>
            <w:hideMark/>
          </w:tcPr>
          <w:p w14:paraId="30FE9CF3" w14:textId="77777777" w:rsidR="00CB6D8E" w:rsidRPr="00002559" w:rsidRDefault="00CB6D8E" w:rsidP="00002559">
            <w:pPr>
              <w:pStyle w:val="Tableheading"/>
              <w:jc w:val="left"/>
            </w:pPr>
            <w:r w:rsidRPr="00002559">
              <w:rPr>
                <w:b/>
              </w:rPr>
              <w:t>Emerging</w:t>
            </w:r>
          </w:p>
        </w:tc>
        <w:tc>
          <w:tcPr>
            <w:tcW w:w="2835" w:type="dxa"/>
            <w:shd w:val="clear" w:color="auto" w:fill="EEEEEE"/>
            <w:hideMark/>
          </w:tcPr>
          <w:p w14:paraId="32D7EE9E" w14:textId="77777777" w:rsidR="00CB6D8E" w:rsidRPr="00002559" w:rsidRDefault="00CB6D8E" w:rsidP="00002559">
            <w:pPr>
              <w:pStyle w:val="Tableheading"/>
              <w:jc w:val="left"/>
            </w:pPr>
            <w:r w:rsidRPr="00002559">
              <w:rPr>
                <w:b/>
              </w:rPr>
              <w:t>Maturing</w:t>
            </w:r>
          </w:p>
        </w:tc>
        <w:tc>
          <w:tcPr>
            <w:tcW w:w="3260" w:type="dxa"/>
            <w:shd w:val="clear" w:color="auto" w:fill="EEEEEE"/>
            <w:hideMark/>
          </w:tcPr>
          <w:p w14:paraId="20EA0329" w14:textId="77777777" w:rsidR="00CB6D8E" w:rsidRPr="00002559" w:rsidRDefault="00CB6D8E" w:rsidP="00002559">
            <w:pPr>
              <w:pStyle w:val="Tableheading"/>
              <w:jc w:val="left"/>
            </w:pPr>
            <w:r w:rsidRPr="00002559">
              <w:rPr>
                <w:b/>
              </w:rPr>
              <w:t>Embedded</w:t>
            </w:r>
          </w:p>
        </w:tc>
      </w:tr>
      <w:tr w:rsidR="00587FB2" w:rsidRPr="00193AB0" w14:paraId="1FF8D817" w14:textId="77777777" w:rsidTr="00002559">
        <w:trPr>
          <w:cnfStyle w:val="000000100000" w:firstRow="0" w:lastRow="0" w:firstColumn="0" w:lastColumn="0" w:oddVBand="0" w:evenVBand="0" w:oddHBand="1" w:evenHBand="0" w:firstRowFirstColumn="0" w:firstRowLastColumn="0" w:lastRowFirstColumn="0" w:lastRowLastColumn="0"/>
          <w:trHeight w:val="2191"/>
        </w:trPr>
        <w:tc>
          <w:tcPr>
            <w:tcW w:w="2551" w:type="dxa"/>
            <w:hideMark/>
          </w:tcPr>
          <w:p w14:paraId="0B146CA5" w14:textId="77777777" w:rsidR="00FF1732" w:rsidRDefault="00CB6D8E" w:rsidP="00002559">
            <w:pPr>
              <w:pStyle w:val="Tabletext0"/>
            </w:pPr>
            <w:r w:rsidRPr="003D5B76">
              <w:t xml:space="preserve">Evaluation is still in its infancy, but pockets of knowledge, skills and good practice are developing. </w:t>
            </w:r>
          </w:p>
          <w:p w14:paraId="16C01822" w14:textId="63DB7AAF" w:rsidR="00CB6D8E" w:rsidRPr="003D5B76" w:rsidRDefault="00CB6D8E" w:rsidP="00002559">
            <w:pPr>
              <w:pStyle w:val="Tabletext0"/>
            </w:pPr>
            <w:r w:rsidRPr="003D5B76">
              <w:t>Leadership is becoming aware of the value of evaluation.</w:t>
            </w:r>
          </w:p>
        </w:tc>
        <w:tc>
          <w:tcPr>
            <w:tcW w:w="2835" w:type="dxa"/>
            <w:hideMark/>
          </w:tcPr>
          <w:p w14:paraId="3DAA6C7B" w14:textId="77777777" w:rsidR="00FF1732" w:rsidRDefault="00CB6D8E" w:rsidP="00002559">
            <w:pPr>
              <w:pStyle w:val="Tabletext0"/>
            </w:pPr>
            <w:r w:rsidRPr="003D5B76">
              <w:t xml:space="preserve">Evaluation processes, skills and forums are being established throughout the organisation. </w:t>
            </w:r>
          </w:p>
          <w:p w14:paraId="626A95CF" w14:textId="75FE73B9" w:rsidR="00CB6D8E" w:rsidRPr="003D5B76" w:rsidRDefault="00CB6D8E" w:rsidP="00002559">
            <w:pPr>
              <w:pStyle w:val="Tabletext0"/>
            </w:pPr>
            <w:r w:rsidRPr="003D5B76">
              <w:t>Leadership is supporting</w:t>
            </w:r>
            <w:r>
              <w:t xml:space="preserve">, </w:t>
            </w:r>
            <w:r w:rsidRPr="003D5B76">
              <w:t xml:space="preserve">funding </w:t>
            </w:r>
            <w:r>
              <w:t xml:space="preserve">and using </w:t>
            </w:r>
            <w:r w:rsidRPr="003D5B76">
              <w:t>evaluation</w:t>
            </w:r>
            <w:r>
              <w:t xml:space="preserve"> evidence.</w:t>
            </w:r>
          </w:p>
        </w:tc>
        <w:tc>
          <w:tcPr>
            <w:tcW w:w="3260" w:type="dxa"/>
            <w:hideMark/>
          </w:tcPr>
          <w:p w14:paraId="67B0BD44" w14:textId="77777777" w:rsidR="00FF1732" w:rsidRDefault="00CB6D8E" w:rsidP="00002559">
            <w:pPr>
              <w:pStyle w:val="Tabletext0"/>
            </w:pPr>
            <w:r w:rsidRPr="003D5B76">
              <w:t xml:space="preserve">Evaluation is embedded into all processes; evaluation resources are prioritised, and evaluation evidence is consistently used for program design and decision-making. </w:t>
            </w:r>
          </w:p>
          <w:p w14:paraId="2E020EA7" w14:textId="4E10704B" w:rsidR="00CB6D8E" w:rsidRPr="003D5B76" w:rsidRDefault="00CB6D8E" w:rsidP="00002559">
            <w:pPr>
              <w:pStyle w:val="Tabletext0"/>
            </w:pPr>
            <w:r w:rsidRPr="003D5B76">
              <w:t>Leadership is actively acknowledging the value of evaluation in the work of the public service.</w:t>
            </w:r>
          </w:p>
        </w:tc>
      </w:tr>
    </w:tbl>
    <w:p w14:paraId="23907B71" w14:textId="1AF16F6F" w:rsidR="00B31DFA" w:rsidRDefault="00B31DFA" w:rsidP="00BC55DE">
      <w:pPr>
        <w:pStyle w:val="Heading2"/>
      </w:pPr>
      <w:bookmarkStart w:id="4" w:name="_Toc214447708"/>
      <w:r>
        <w:t>Who should use the Maturity Model</w:t>
      </w:r>
      <w:bookmarkEnd w:id="4"/>
    </w:p>
    <w:p w14:paraId="261A8F91" w14:textId="13C16EFB" w:rsidR="00AC2899" w:rsidRDefault="00AC2899" w:rsidP="00AC2899">
      <w:r>
        <w:t>The Maturity Model is designed to be flexible to adapt to</w:t>
      </w:r>
      <w:r w:rsidR="00D92605">
        <w:t xml:space="preserve"> </w:t>
      </w:r>
      <w:r w:rsidR="00ED725B">
        <w:t xml:space="preserve">different </w:t>
      </w:r>
      <w:r>
        <w:t>organisational context</w:t>
      </w:r>
      <w:r w:rsidR="00ED725B">
        <w:t>s</w:t>
      </w:r>
      <w:r>
        <w:t xml:space="preserve">. Whether you choose to conduct a maturity assessment at a branch, divisional, group or agency level, it is important to take the approach that best suits your needs. </w:t>
      </w:r>
    </w:p>
    <w:p w14:paraId="627F9A1C" w14:textId="6D432004" w:rsidR="000E777F" w:rsidRDefault="00994FE9" w:rsidP="000E777F">
      <w:r>
        <w:t>T</w:t>
      </w:r>
      <w:r w:rsidR="000E777F">
        <w:t xml:space="preserve">he Maturity Model </w:t>
      </w:r>
      <w:r w:rsidR="004E42F9">
        <w:t xml:space="preserve">assessment and action planning process </w:t>
      </w:r>
      <w:r>
        <w:t>c</w:t>
      </w:r>
      <w:r w:rsidR="004E42F9">
        <w:t>ould be</w:t>
      </w:r>
      <w:r w:rsidR="000E777F">
        <w:t xml:space="preserve"> </w:t>
      </w:r>
      <w:r w:rsidR="00D31404">
        <w:t>led and</w:t>
      </w:r>
      <w:r w:rsidR="000E777F">
        <w:t xml:space="preserve"> conducted by:</w:t>
      </w:r>
    </w:p>
    <w:p w14:paraId="54480EB8" w14:textId="1148F853" w:rsidR="000E777F" w:rsidRPr="007D4AEF" w:rsidRDefault="000E777F" w:rsidP="007D4AEF">
      <w:pPr>
        <w:pStyle w:val="Bullet"/>
      </w:pPr>
      <w:r w:rsidRPr="007D4AEF">
        <w:t>agency</w:t>
      </w:r>
      <w:r w:rsidR="00303FE5" w:rsidRPr="007D4AEF">
        <w:noBreakHyphen/>
      </w:r>
      <w:r w:rsidRPr="007D4AEF">
        <w:t>level evaluation units</w:t>
      </w:r>
      <w:r w:rsidR="00672571" w:rsidRPr="007D4AEF">
        <w:t xml:space="preserve"> (or equivalent units for </w:t>
      </w:r>
      <w:r w:rsidR="006C1A8A" w:rsidRPr="007D4AEF">
        <w:t>groups, divisions or branches, if they exist)</w:t>
      </w:r>
      <w:r w:rsidRPr="007D4AEF">
        <w:t xml:space="preserve">; or </w:t>
      </w:r>
    </w:p>
    <w:p w14:paraId="6011ACD8" w14:textId="0111C6E9" w:rsidR="00CB6D8E" w:rsidRPr="007D4AEF" w:rsidRDefault="000E777F" w:rsidP="007D4AEF">
      <w:pPr>
        <w:pStyle w:val="Bullet"/>
      </w:pPr>
      <w:r w:rsidRPr="007D4AEF">
        <w:t>coordination areas that have evaluation expertise or knowledge with agency</w:t>
      </w:r>
      <w:r w:rsidR="00303FE5" w:rsidRPr="007D4AEF">
        <w:noBreakHyphen/>
      </w:r>
      <w:r w:rsidRPr="007D4AEF">
        <w:t>wide responsibilities (for agencies without evaluation units).</w:t>
      </w:r>
    </w:p>
    <w:p w14:paraId="753F7EC1" w14:textId="1DCA1C1E" w:rsidR="000A4DE5" w:rsidRDefault="000A4DE5" w:rsidP="000A4DE5">
      <w:r w:rsidRPr="000A4DE5">
        <w:t>Engaging senior leadership early to oversee and support the process is</w:t>
      </w:r>
      <w:r>
        <w:t xml:space="preserve"> strongly</w:t>
      </w:r>
      <w:r w:rsidRPr="000A4DE5">
        <w:t xml:space="preserve"> encouraged, as this </w:t>
      </w:r>
      <w:r w:rsidR="007732C4">
        <w:t>provides the authorising environment for us</w:t>
      </w:r>
      <w:r w:rsidR="00D70835">
        <w:t>ing</w:t>
      </w:r>
      <w:r w:rsidR="007732C4">
        <w:t xml:space="preserve"> the </w:t>
      </w:r>
      <w:r w:rsidR="006667AC">
        <w:t>Maturity M</w:t>
      </w:r>
      <w:r w:rsidR="007732C4">
        <w:t xml:space="preserve">odel, including </w:t>
      </w:r>
      <w:r w:rsidR="00145223">
        <w:t xml:space="preserve">gathering </w:t>
      </w:r>
      <w:r w:rsidR="007732C4">
        <w:t xml:space="preserve">data </w:t>
      </w:r>
      <w:r w:rsidR="00145223">
        <w:t>across the agency</w:t>
      </w:r>
      <w:r w:rsidR="007732C4">
        <w:t xml:space="preserve"> and </w:t>
      </w:r>
      <w:r w:rsidR="00145223">
        <w:t>implementing an</w:t>
      </w:r>
      <w:r w:rsidR="007732C4">
        <w:t xml:space="preserve"> act</w:t>
      </w:r>
      <w:r w:rsidR="00145223">
        <w:t>ion plan</w:t>
      </w:r>
      <w:r w:rsidR="007732C4">
        <w:t xml:space="preserve">. </w:t>
      </w:r>
      <w:r w:rsidR="00AF49BE">
        <w:t>This may also</w:t>
      </w:r>
      <w:r w:rsidRPr="000A4DE5">
        <w:t xml:space="preserve"> promote buy</w:t>
      </w:r>
      <w:r w:rsidR="00303FE5">
        <w:noBreakHyphen/>
      </w:r>
      <w:r w:rsidRPr="000A4DE5">
        <w:t xml:space="preserve">in </w:t>
      </w:r>
      <w:r w:rsidR="00145223">
        <w:t>across the agency</w:t>
      </w:r>
      <w:r w:rsidRPr="000A4DE5">
        <w:t xml:space="preserve"> </w:t>
      </w:r>
      <w:r w:rsidR="007C04BD">
        <w:t>(or group, division or branch)</w:t>
      </w:r>
      <w:r w:rsidRPr="000A4DE5">
        <w:t xml:space="preserve"> and support for prioritising evaluation resourcing and approving action plans.</w:t>
      </w:r>
    </w:p>
    <w:p w14:paraId="490C7FEA" w14:textId="77777777" w:rsidR="00CD3E8F" w:rsidRDefault="00CD3E8F" w:rsidP="002829BE">
      <w:r>
        <w:br w:type="page"/>
      </w:r>
    </w:p>
    <w:p w14:paraId="2C2BF2FF" w14:textId="3B41093F" w:rsidR="007D5D4E" w:rsidRDefault="005C09E8" w:rsidP="00BC55DE">
      <w:pPr>
        <w:pStyle w:val="Heading1"/>
      </w:pPr>
      <w:bookmarkStart w:id="5" w:name="_Toc214447709"/>
      <w:r>
        <w:lastRenderedPageBreak/>
        <w:t xml:space="preserve">The </w:t>
      </w:r>
      <w:r w:rsidR="00AD2990">
        <w:t>three</w:t>
      </w:r>
      <w:r>
        <w:t xml:space="preserve"> st</w:t>
      </w:r>
      <w:r w:rsidR="007D78FF">
        <w:t>ages</w:t>
      </w:r>
      <w:r>
        <w:t xml:space="preserve"> to </w:t>
      </w:r>
      <w:r w:rsidR="0096144A">
        <w:t>using the</w:t>
      </w:r>
      <w:r w:rsidR="007D5D4E">
        <w:t xml:space="preserve"> Maturity Model</w:t>
      </w:r>
      <w:bookmarkEnd w:id="5"/>
    </w:p>
    <w:p w14:paraId="67563978" w14:textId="072D9E72" w:rsidR="00B91954" w:rsidRPr="00F47AEA" w:rsidRDefault="00B91954" w:rsidP="00F47AEA">
      <w:pPr>
        <w:pStyle w:val="Tableheading"/>
        <w:jc w:val="left"/>
      </w:pPr>
      <w:r w:rsidRPr="000A6B9B">
        <w:t>Figure</w:t>
      </w:r>
      <w:r>
        <w:t xml:space="preserve"> 1</w:t>
      </w:r>
      <w:r w:rsidRPr="000A6B9B">
        <w:t xml:space="preserve">: </w:t>
      </w:r>
      <w:r>
        <w:t>Commonwealth Evaluation Maturity Model assessment and action planning process</w:t>
      </w:r>
      <w:r w:rsidR="00F47AEA">
        <w:t> </w:t>
      </w:r>
      <w:r>
        <w:t>summary</w:t>
      </w:r>
    </w:p>
    <w:p w14:paraId="71E78BA1" w14:textId="77777777" w:rsidR="00B91954" w:rsidRPr="00B417A6" w:rsidRDefault="00B91954" w:rsidP="002829BE">
      <w:pPr>
        <w:jc w:val="center"/>
      </w:pPr>
      <w:r w:rsidRPr="00B417A6">
        <w:rPr>
          <w:noProof/>
        </w:rPr>
        <w:drawing>
          <wp:inline distT="0" distB="0" distL="0" distR="0" wp14:anchorId="5AE493ED" wp14:editId="3EF58B76">
            <wp:extent cx="5400040" cy="2942590"/>
            <wp:effectExtent l="0" t="0" r="0" b="0"/>
            <wp:docPr id="993885492" name="Picture 1" descr="Alt text: this diagram illustrates the Commonwealth Evaluation Maturity Model assessment and action planning process. From left to right: initiate and plan; undertake the assessment; analyse results; develop an action plan; and implem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885492" name="Picture 1" descr="Alt text: this diagram illustrates the Commonwealth Evaluation Maturity Model assessment and action planning process. From left to right: initiate and plan; undertake the assessment; analyse results; develop an action plan; and implementation."/>
                    <pic:cNvPicPr/>
                  </pic:nvPicPr>
                  <pic:blipFill>
                    <a:blip r:embed="rId14"/>
                    <a:stretch>
                      <a:fillRect/>
                    </a:stretch>
                  </pic:blipFill>
                  <pic:spPr>
                    <a:xfrm>
                      <a:off x="0" y="0"/>
                      <a:ext cx="5400040" cy="2942590"/>
                    </a:xfrm>
                    <a:prstGeom prst="rect">
                      <a:avLst/>
                    </a:prstGeom>
                  </pic:spPr>
                </pic:pic>
              </a:graphicData>
            </a:graphic>
          </wp:inline>
        </w:drawing>
      </w:r>
    </w:p>
    <w:p w14:paraId="45F30E4C" w14:textId="77777777" w:rsidR="00BE76E5" w:rsidRDefault="00BE76E5" w:rsidP="00BC55DE">
      <w:pPr>
        <w:pStyle w:val="Heading2"/>
      </w:pPr>
      <w:bookmarkStart w:id="6" w:name="_Toc214447710"/>
      <w:r>
        <w:t>Stage 1: Initiate and plan for the assessment</w:t>
      </w:r>
      <w:bookmarkEnd w:id="6"/>
    </w:p>
    <w:p w14:paraId="1878625D" w14:textId="79E53A20" w:rsidR="00BE76E5" w:rsidRPr="00563FC4" w:rsidRDefault="00BE76E5" w:rsidP="00BC55DE">
      <w:pPr>
        <w:pStyle w:val="Heading3"/>
      </w:pPr>
      <w:r w:rsidRPr="00563FC4">
        <w:t xml:space="preserve">Assess the right timing and </w:t>
      </w:r>
      <w:r w:rsidR="008B3278">
        <w:t>senior leadership buy</w:t>
      </w:r>
      <w:r w:rsidR="00303FE5">
        <w:noBreakHyphen/>
      </w:r>
      <w:r w:rsidR="008B3278">
        <w:t>in</w:t>
      </w:r>
    </w:p>
    <w:p w14:paraId="5BBEEDC4" w14:textId="0010E7A4" w:rsidR="009C2CE0" w:rsidRPr="00002559" w:rsidRDefault="00BE76E5" w:rsidP="00002559">
      <w:r>
        <w:t>Before undertaking the assessment, identify the optimal timing and context for your agency</w:t>
      </w:r>
      <w:r w:rsidR="0049604B">
        <w:t xml:space="preserve"> (or group, division or branch)</w:t>
      </w:r>
      <w:r w:rsidR="00303FE5">
        <w:t xml:space="preserve">. </w:t>
      </w:r>
      <w:r>
        <w:t>The context could be determined by whether resources are available to implement an action plan</w:t>
      </w:r>
      <w:r w:rsidR="00C52027">
        <w:t>,</w:t>
      </w:r>
      <w:r>
        <w:t xml:space="preserve"> and what </w:t>
      </w:r>
      <w:r w:rsidR="006B3593">
        <w:t>an agency</w:t>
      </w:r>
      <w:r w:rsidR="00303FE5">
        <w:t>’</w:t>
      </w:r>
      <w:r w:rsidR="006B3593">
        <w:t xml:space="preserve">s </w:t>
      </w:r>
      <w:r>
        <w:t>corporate and strategic priorities are</w:t>
      </w:r>
      <w:r w:rsidR="001A55BB">
        <w:t xml:space="preserve"> for the year</w:t>
      </w:r>
      <w:r>
        <w:t xml:space="preserve">. </w:t>
      </w:r>
      <w:r w:rsidR="005F76D4">
        <w:t>For example, t</w:t>
      </w:r>
      <w:r>
        <w:t xml:space="preserve">he timing for commencing this maturity assessment could be determined </w:t>
      </w:r>
      <w:r w:rsidR="00C52027">
        <w:t xml:space="preserve">by </w:t>
      </w:r>
      <w:r>
        <w:t>corporate and annual plan cycle</w:t>
      </w:r>
      <w:r w:rsidR="00C32E28">
        <w:t>s</w:t>
      </w:r>
      <w:r>
        <w:t>, for which an evaluation maturity assessment could contribute to these agency</w:t>
      </w:r>
      <w:r w:rsidR="00303FE5">
        <w:noBreakHyphen/>
      </w:r>
      <w:r>
        <w:t xml:space="preserve">level plans. </w:t>
      </w:r>
      <w:r w:rsidR="00564D16" w:rsidRPr="009E2E4D">
        <w:rPr>
          <w:b/>
          <w:bCs/>
        </w:rPr>
        <w:t xml:space="preserve">Figure </w:t>
      </w:r>
      <w:r w:rsidR="00D04357">
        <w:rPr>
          <w:b/>
          <w:bCs/>
        </w:rPr>
        <w:t>2</w:t>
      </w:r>
      <w:r w:rsidR="00564D16">
        <w:t xml:space="preserve"> </w:t>
      </w:r>
      <w:r w:rsidR="00D04357">
        <w:t>illustrates</w:t>
      </w:r>
      <w:r w:rsidR="00564D16">
        <w:t xml:space="preserve"> the cyclical process agencies </w:t>
      </w:r>
      <w:r w:rsidR="00C52027">
        <w:t xml:space="preserve">could </w:t>
      </w:r>
      <w:r w:rsidR="00564D16">
        <w:t xml:space="preserve">take to implement the </w:t>
      </w:r>
      <w:r w:rsidR="00BD7526">
        <w:t>maturity assessment</w:t>
      </w:r>
      <w:r w:rsidR="00D04357">
        <w:t xml:space="preserve"> and how assessment activities can be sequenced around an agency</w:t>
      </w:r>
      <w:r w:rsidR="00303FE5">
        <w:t>’</w:t>
      </w:r>
      <w:r w:rsidR="00D04357">
        <w:t>s strategic and corporate planning cycles.</w:t>
      </w:r>
    </w:p>
    <w:p w14:paraId="11056427" w14:textId="72CAE3F6" w:rsidR="00A54470" w:rsidRDefault="00A54470" w:rsidP="00742BF7">
      <w:r>
        <w:t>Senior leadership</w:t>
      </w:r>
      <w:r w:rsidR="00853B49">
        <w:t xml:space="preserve"> support will be critical to ensuring </w:t>
      </w:r>
      <w:r w:rsidR="008757F3">
        <w:t xml:space="preserve">the </w:t>
      </w:r>
      <w:r w:rsidR="00010D94">
        <w:t>process</w:t>
      </w:r>
      <w:r w:rsidR="008757F3">
        <w:t xml:space="preserve"> </w:t>
      </w:r>
      <w:r w:rsidR="002376A5">
        <w:t>is</w:t>
      </w:r>
      <w:r w:rsidR="008757F3">
        <w:t xml:space="preserve"> successfully implemented within an agency. </w:t>
      </w:r>
      <w:r w:rsidR="009623FB">
        <w:t>A</w:t>
      </w:r>
      <w:r w:rsidR="00FC13D1">
        <w:t xml:space="preserve"> seniors leaders brief </w:t>
      </w:r>
      <w:r w:rsidR="009623FB">
        <w:t xml:space="preserve">is available </w:t>
      </w:r>
      <w:r w:rsidR="00FC13D1">
        <w:t xml:space="preserve">to support areas </w:t>
      </w:r>
      <w:r w:rsidR="00873035">
        <w:t>to engage with key senior leadership sponsors.</w:t>
      </w:r>
    </w:p>
    <w:p w14:paraId="21855AA9" w14:textId="133BF84A" w:rsidR="00742BF7" w:rsidRDefault="00C12196" w:rsidP="00742BF7">
      <w:r>
        <w:t xml:space="preserve">The following considerations may be helpful to </w:t>
      </w:r>
      <w:r w:rsidR="00742BF7">
        <w:t xml:space="preserve">engage senior leadership:  </w:t>
      </w:r>
    </w:p>
    <w:p w14:paraId="4CAF4F46" w14:textId="1102536A" w:rsidR="00582056" w:rsidRPr="00F47AEA" w:rsidRDefault="00563D30" w:rsidP="00F47AEA">
      <w:pPr>
        <w:pStyle w:val="Bullet"/>
      </w:pPr>
      <w:r w:rsidRPr="00F47AEA">
        <w:t>T</w:t>
      </w:r>
      <w:r w:rsidR="00582056" w:rsidRPr="00F47AEA">
        <w:t xml:space="preserve">he </w:t>
      </w:r>
      <w:hyperlink r:id="rId15" w:history="1">
        <w:r w:rsidR="00582056" w:rsidRPr="00F47AEA">
          <w:rPr>
            <w:rStyle w:val="Hyperlink"/>
          </w:rPr>
          <w:t>APS value of Stewardship</w:t>
        </w:r>
      </w:hyperlink>
      <w:r w:rsidR="00582056" w:rsidRPr="00F47AEA">
        <w:t xml:space="preserve"> </w:t>
      </w:r>
      <w:r w:rsidRPr="00F47AEA">
        <w:t>states</w:t>
      </w:r>
      <w:r w:rsidR="00582056" w:rsidRPr="00F47AEA">
        <w:t xml:space="preserve"> that all APS agencies have a responsibility to use evidence and evaluation in their work (</w:t>
      </w:r>
      <w:hyperlink r:id="rId16" w:history="1">
        <w:r w:rsidR="00582056" w:rsidRPr="00F47AEA">
          <w:rPr>
            <w:rStyle w:val="Hyperlink"/>
          </w:rPr>
          <w:t>requirement D</w:t>
        </w:r>
      </w:hyperlink>
      <w:r w:rsidR="00582056" w:rsidRPr="00F47AEA">
        <w:t>)</w:t>
      </w:r>
    </w:p>
    <w:p w14:paraId="61320B59" w14:textId="77E9FFCF" w:rsidR="00582056" w:rsidRPr="00F47AEA" w:rsidRDefault="00563D30" w:rsidP="00F47AEA">
      <w:pPr>
        <w:pStyle w:val="Bullet"/>
      </w:pPr>
      <w:r w:rsidRPr="00F47AEA">
        <w:t>The</w:t>
      </w:r>
      <w:r w:rsidR="00582056" w:rsidRPr="00F47AEA">
        <w:t xml:space="preserve"> </w:t>
      </w:r>
      <w:hyperlink r:id="rId17" w:history="1">
        <w:r w:rsidR="00582056" w:rsidRPr="00F47AEA">
          <w:rPr>
            <w:rStyle w:val="Hyperlink"/>
          </w:rPr>
          <w:t>Budget Process Operational Rules</w:t>
        </w:r>
      </w:hyperlink>
      <w:r w:rsidRPr="00F47AEA">
        <w:t xml:space="preserve"> </w:t>
      </w:r>
      <w:r w:rsidR="00BE6DAB" w:rsidRPr="00F47AEA">
        <w:t xml:space="preserve">set out evaluation requirements for </w:t>
      </w:r>
      <w:r w:rsidR="00582056" w:rsidRPr="00F47AEA">
        <w:t>New Policy Proposals</w:t>
      </w:r>
      <w:r w:rsidR="004B3FA3" w:rsidRPr="00F47AEA">
        <w:t xml:space="preserve"> </w:t>
      </w:r>
    </w:p>
    <w:p w14:paraId="0AF37310" w14:textId="7FE3B210" w:rsidR="00742BF7" w:rsidRPr="00F47AEA" w:rsidRDefault="00BE6DAB" w:rsidP="00F47AEA">
      <w:pPr>
        <w:pStyle w:val="Bullet"/>
      </w:pPr>
      <w:r w:rsidRPr="00F47AEA">
        <w:t>T</w:t>
      </w:r>
      <w:r w:rsidR="00742BF7" w:rsidRPr="00F47AEA">
        <w:t xml:space="preserve">he </w:t>
      </w:r>
      <w:hyperlink r:id="rId18" w:history="1">
        <w:r w:rsidR="00742BF7" w:rsidRPr="00F47AEA">
          <w:rPr>
            <w:rStyle w:val="Hyperlink"/>
          </w:rPr>
          <w:t>Commonwealth Evaluation Policy</w:t>
        </w:r>
      </w:hyperlink>
      <w:r w:rsidR="00742BF7" w:rsidRPr="00F47AEA">
        <w:t xml:space="preserve"> </w:t>
      </w:r>
      <w:r w:rsidR="00927D9D" w:rsidRPr="00F47AEA">
        <w:t>is a principles</w:t>
      </w:r>
      <w:r w:rsidR="00303FE5" w:rsidRPr="00F47AEA">
        <w:noBreakHyphen/>
      </w:r>
      <w:r w:rsidR="00927D9D" w:rsidRPr="00F47AEA">
        <w:t>based policy on evaluation that applies to all Commonwealth entities</w:t>
      </w:r>
    </w:p>
    <w:p w14:paraId="3A9A6904" w14:textId="13E7A88A" w:rsidR="0071774F" w:rsidRPr="00847312" w:rsidRDefault="0071774F" w:rsidP="00847312">
      <w:pPr>
        <w:pStyle w:val="Tableheading"/>
        <w:jc w:val="left"/>
      </w:pPr>
      <w:r w:rsidRPr="00847312">
        <w:lastRenderedPageBreak/>
        <w:t xml:space="preserve">Figure </w:t>
      </w:r>
      <w:r w:rsidR="005A4AAD" w:rsidRPr="00847312">
        <w:t>2</w:t>
      </w:r>
      <w:r w:rsidRPr="00847312">
        <w:t xml:space="preserve">: </w:t>
      </w:r>
      <w:r w:rsidR="00952B03" w:rsidRPr="00847312">
        <w:t xml:space="preserve">Commonwealth </w:t>
      </w:r>
      <w:r w:rsidRPr="00847312">
        <w:t>Evaluation Maturity Model cycle</w:t>
      </w:r>
    </w:p>
    <w:p w14:paraId="453644CB" w14:textId="45EB5E1F" w:rsidR="0071774F" w:rsidRPr="000211E8" w:rsidRDefault="0071774F" w:rsidP="002829BE">
      <w:pPr>
        <w:pStyle w:val="Caption"/>
        <w:jc w:val="center"/>
        <w:rPr>
          <w:i w:val="0"/>
          <w:iCs w:val="0"/>
          <w:color w:val="auto"/>
          <w:sz w:val="22"/>
          <w:szCs w:val="20"/>
        </w:rPr>
      </w:pPr>
      <w:r>
        <w:rPr>
          <w:noProof/>
        </w:rPr>
        <w:drawing>
          <wp:inline distT="0" distB="0" distL="0" distR="0" wp14:anchorId="581EAF63" wp14:editId="3DCF314D">
            <wp:extent cx="5377217" cy="3158234"/>
            <wp:effectExtent l="0" t="0" r="0" b="4445"/>
            <wp:docPr id="1440809063" name="Picture 1" descr="Alt text: this diagram illustrates the Commonwealth Maturity Model cycle. In a clockwise direction: Align priorities to agency strategic or corporate plans connects with: Identify and prioritise potential actions; next Develop annual action plan; next Implement annual action plan; next Check, reflect and adjust; next Undertake maturity assessment; next Reflect on maturity result before returning back to the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809063" name="Picture 1" descr="Alt text: this diagram illustrates the Commonwealth Maturity Model cycle. In a clockwise direction: Align priorities to agency strategic or corporate plans connects with: Identify and prioritise potential actions; next Develop annual action plan; next Implement annual action plan; next Check, reflect and adjust; next Undertake maturity assessment; next Reflect on maturity result before returning back to the start."/>
                    <pic:cNvPicPr/>
                  </pic:nvPicPr>
                  <pic:blipFill>
                    <a:blip r:embed="rId19">
                      <a:extLst>
                        <a:ext uri="{28A0092B-C50C-407E-A947-70E740481C1C}">
                          <a14:useLocalDpi xmlns:a14="http://schemas.microsoft.com/office/drawing/2010/main" val="0"/>
                        </a:ext>
                      </a:extLst>
                    </a:blip>
                    <a:stretch>
                      <a:fillRect/>
                    </a:stretch>
                  </pic:blipFill>
                  <pic:spPr>
                    <a:xfrm>
                      <a:off x="0" y="0"/>
                      <a:ext cx="5380897" cy="3160395"/>
                    </a:xfrm>
                    <a:prstGeom prst="rect">
                      <a:avLst/>
                    </a:prstGeom>
                  </pic:spPr>
                </pic:pic>
              </a:graphicData>
            </a:graphic>
          </wp:inline>
        </w:drawing>
      </w:r>
    </w:p>
    <w:p w14:paraId="65C36E2E" w14:textId="77777777" w:rsidR="00742BF7" w:rsidRPr="00563FC4" w:rsidRDefault="00742BF7" w:rsidP="00BC55DE">
      <w:pPr>
        <w:pStyle w:val="Heading3"/>
      </w:pPr>
      <w:r w:rsidRPr="00563FC4">
        <w:t>Plan the process</w:t>
      </w:r>
    </w:p>
    <w:p w14:paraId="77D7D93C" w14:textId="041370A6" w:rsidR="00510F09" w:rsidRDefault="000D2484" w:rsidP="00742BF7">
      <w:r>
        <w:t>I</w:t>
      </w:r>
      <w:r w:rsidR="00742BF7">
        <w:t xml:space="preserve">t is important to factor in sufficient time to </w:t>
      </w:r>
      <w:r w:rsidR="00317896">
        <w:t>implement and undertake the Maturity Model</w:t>
      </w:r>
      <w:r w:rsidR="00FE0D71">
        <w:t xml:space="preserve"> assessment and action </w:t>
      </w:r>
      <w:r w:rsidR="00742BF7">
        <w:t xml:space="preserve">plan. </w:t>
      </w:r>
      <w:r w:rsidR="00407347">
        <w:t xml:space="preserve">Based on </w:t>
      </w:r>
      <w:r w:rsidR="00742BF7">
        <w:t xml:space="preserve">the </w:t>
      </w:r>
      <w:r w:rsidR="00B07BB2">
        <w:t xml:space="preserve">Maturity </w:t>
      </w:r>
      <w:r w:rsidR="00407347">
        <w:t>Model</w:t>
      </w:r>
      <w:r w:rsidR="00B07BB2">
        <w:t xml:space="preserve"> pilot</w:t>
      </w:r>
      <w:r w:rsidR="00407347">
        <w:t xml:space="preserve">, </w:t>
      </w:r>
      <w:r w:rsidR="001A1BBF">
        <w:t xml:space="preserve">the </w:t>
      </w:r>
      <w:r w:rsidR="00742BF7">
        <w:t xml:space="preserve">process could take between </w:t>
      </w:r>
      <w:r w:rsidR="00691559">
        <w:t>1</w:t>
      </w:r>
      <w:r w:rsidR="00303FE5">
        <w:noBreakHyphen/>
      </w:r>
      <w:r w:rsidR="00691559">
        <w:t>4</w:t>
      </w:r>
      <w:r w:rsidR="00742BF7">
        <w:t xml:space="preserve"> months depending on how many teams are involved in the assessment. </w:t>
      </w:r>
    </w:p>
    <w:p w14:paraId="0D84EBDF" w14:textId="5C6562B6" w:rsidR="003C30CC" w:rsidRDefault="00742BF7" w:rsidP="00742BF7">
      <w:r>
        <w:t xml:space="preserve">It is </w:t>
      </w:r>
      <w:r w:rsidR="00407347">
        <w:t>at the discretion of</w:t>
      </w:r>
      <w:r>
        <w:t xml:space="preserve"> each agency </w:t>
      </w:r>
      <w:r w:rsidR="006F1345">
        <w:t xml:space="preserve">(or group, division or branch) </w:t>
      </w:r>
      <w:r>
        <w:t>how the assessment and action planning process is undertaken</w:t>
      </w:r>
      <w:r w:rsidR="00407347">
        <w:t>.</w:t>
      </w:r>
      <w:r>
        <w:t xml:space="preserve"> </w:t>
      </w:r>
      <w:r w:rsidRPr="0043709C">
        <w:rPr>
          <w:b/>
          <w:bCs/>
        </w:rPr>
        <w:t xml:space="preserve">Table </w:t>
      </w:r>
      <w:r w:rsidR="00510F09">
        <w:rPr>
          <w:b/>
          <w:bCs/>
        </w:rPr>
        <w:t>3</w:t>
      </w:r>
      <w:r>
        <w:t xml:space="preserve"> outlines three </w:t>
      </w:r>
      <w:r w:rsidR="006F1345">
        <w:t>different</w:t>
      </w:r>
      <w:r>
        <w:t xml:space="preserve"> approaches </w:t>
      </w:r>
      <w:r w:rsidR="000C4B03">
        <w:t>to</w:t>
      </w:r>
      <w:r w:rsidR="00E11BFD">
        <w:t xml:space="preserve"> the </w:t>
      </w:r>
      <w:r w:rsidR="00FC06E1">
        <w:t>assessment and action plan</w:t>
      </w:r>
      <w:r w:rsidR="000C4B03">
        <w:t>,</w:t>
      </w:r>
      <w:r w:rsidR="00FC06E1">
        <w:t xml:space="preserve"> which</w:t>
      </w:r>
      <w:r>
        <w:t xml:space="preserve"> can be adapted </w:t>
      </w:r>
      <w:r w:rsidR="000C4B03">
        <w:t>as needed</w:t>
      </w:r>
      <w:r w:rsidR="00FC06E1">
        <w:t>.</w:t>
      </w:r>
      <w:r w:rsidR="003C30CC" w:rsidRPr="003C30CC">
        <w:t xml:space="preserve"> </w:t>
      </w:r>
    </w:p>
    <w:p w14:paraId="1898427E" w14:textId="1FF37B21" w:rsidR="00A35A5E" w:rsidRPr="00877224" w:rsidRDefault="00A35A5E" w:rsidP="00877224">
      <w:pPr>
        <w:pStyle w:val="Tableheading"/>
        <w:jc w:val="left"/>
      </w:pPr>
      <w:r w:rsidRPr="00877224">
        <w:t>Table</w:t>
      </w:r>
      <w:r w:rsidR="0071774F" w:rsidRPr="00877224">
        <w:t xml:space="preserve"> 3</w:t>
      </w:r>
      <w:r w:rsidRPr="00877224">
        <w:t>: Optional approaches to undertake the Evaluation Maturity Model assessment</w:t>
      </w:r>
    </w:p>
    <w:tbl>
      <w:tblPr>
        <w:tblStyle w:val="GridTable2-Accent2"/>
        <w:tblW w:w="9062" w:type="dxa"/>
        <w:tblLook w:val="04A0" w:firstRow="1" w:lastRow="0" w:firstColumn="1" w:lastColumn="0" w:noHBand="0" w:noVBand="1"/>
      </w:tblPr>
      <w:tblGrid>
        <w:gridCol w:w="2967"/>
        <w:gridCol w:w="3119"/>
        <w:gridCol w:w="2976"/>
      </w:tblGrid>
      <w:tr w:rsidR="00A35A5E" w14:paraId="3638EDA2" w14:textId="77777777" w:rsidTr="000025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shd w:val="clear" w:color="auto" w:fill="EEEEEE"/>
            <w:tcMar>
              <w:top w:w="28" w:type="dxa"/>
              <w:bottom w:w="28" w:type="dxa"/>
            </w:tcMar>
            <w:hideMark/>
          </w:tcPr>
          <w:p w14:paraId="2079C7CE" w14:textId="7224425F" w:rsidR="00A35A5E" w:rsidRPr="000A2251" w:rsidRDefault="00A35A5E" w:rsidP="000A2251">
            <w:pPr>
              <w:pStyle w:val="Tableheading"/>
              <w:jc w:val="left"/>
              <w:rPr>
                <w:b/>
                <w:bCs w:val="0"/>
              </w:rPr>
            </w:pPr>
            <w:r w:rsidRPr="000A2251">
              <w:rPr>
                <w:b/>
                <w:bCs w:val="0"/>
              </w:rPr>
              <w:t xml:space="preserve">Option one </w:t>
            </w:r>
            <w:r w:rsidR="000A2251">
              <w:rPr>
                <w:b/>
                <w:bCs w:val="0"/>
              </w:rPr>
              <w:br/>
            </w:r>
            <w:r w:rsidRPr="000A2251">
              <w:rPr>
                <w:b/>
                <w:bCs w:val="0"/>
              </w:rPr>
              <w:t>(low resourcing)</w:t>
            </w:r>
          </w:p>
        </w:tc>
        <w:tc>
          <w:tcPr>
            <w:tcW w:w="3119" w:type="dxa"/>
            <w:shd w:val="clear" w:color="auto" w:fill="EEEEEE"/>
            <w:tcMar>
              <w:top w:w="28" w:type="dxa"/>
              <w:bottom w:w="28" w:type="dxa"/>
            </w:tcMar>
            <w:hideMark/>
          </w:tcPr>
          <w:p w14:paraId="56234990" w14:textId="3096D794" w:rsidR="00A35A5E" w:rsidRPr="000A2251" w:rsidRDefault="00A35A5E" w:rsidP="000A2251">
            <w:pPr>
              <w:pStyle w:val="Tableheading"/>
              <w:jc w:val="left"/>
              <w:cnfStyle w:val="100000000000" w:firstRow="1" w:lastRow="0" w:firstColumn="0" w:lastColumn="0" w:oddVBand="0" w:evenVBand="0" w:oddHBand="0" w:evenHBand="0" w:firstRowFirstColumn="0" w:firstRowLastColumn="0" w:lastRowFirstColumn="0" w:lastRowLastColumn="0"/>
              <w:rPr>
                <w:b/>
                <w:bCs w:val="0"/>
              </w:rPr>
            </w:pPr>
            <w:r w:rsidRPr="000A2251">
              <w:rPr>
                <w:b/>
                <w:bCs w:val="0"/>
              </w:rPr>
              <w:t xml:space="preserve">Option two </w:t>
            </w:r>
            <w:r w:rsidR="000A2251" w:rsidRPr="000A2251">
              <w:rPr>
                <w:b/>
                <w:bCs w:val="0"/>
              </w:rPr>
              <w:br/>
            </w:r>
            <w:r w:rsidRPr="000A2251">
              <w:rPr>
                <w:b/>
                <w:bCs w:val="0"/>
              </w:rPr>
              <w:t>(moderate resourcing)</w:t>
            </w:r>
          </w:p>
        </w:tc>
        <w:tc>
          <w:tcPr>
            <w:tcW w:w="2976" w:type="dxa"/>
            <w:shd w:val="clear" w:color="auto" w:fill="EEEEEE"/>
            <w:tcMar>
              <w:top w:w="28" w:type="dxa"/>
              <w:bottom w:w="28" w:type="dxa"/>
            </w:tcMar>
            <w:hideMark/>
          </w:tcPr>
          <w:p w14:paraId="3C30C66C" w14:textId="2647DDBD" w:rsidR="00A35A5E" w:rsidRPr="000A2251" w:rsidRDefault="00A35A5E" w:rsidP="000A2251">
            <w:pPr>
              <w:pStyle w:val="Tableheading"/>
              <w:jc w:val="left"/>
              <w:cnfStyle w:val="100000000000" w:firstRow="1" w:lastRow="0" w:firstColumn="0" w:lastColumn="0" w:oddVBand="0" w:evenVBand="0" w:oddHBand="0" w:evenHBand="0" w:firstRowFirstColumn="0" w:firstRowLastColumn="0" w:lastRowFirstColumn="0" w:lastRowLastColumn="0"/>
              <w:rPr>
                <w:b/>
                <w:bCs w:val="0"/>
              </w:rPr>
            </w:pPr>
            <w:r w:rsidRPr="000A2251">
              <w:rPr>
                <w:b/>
                <w:bCs w:val="0"/>
              </w:rPr>
              <w:t xml:space="preserve">Option three </w:t>
            </w:r>
            <w:r w:rsidR="000A2251">
              <w:rPr>
                <w:b/>
                <w:bCs w:val="0"/>
              </w:rPr>
              <w:br/>
            </w:r>
            <w:r w:rsidRPr="000A2251">
              <w:rPr>
                <w:b/>
                <w:bCs w:val="0"/>
              </w:rPr>
              <w:t>(higher resourcing)</w:t>
            </w:r>
          </w:p>
        </w:tc>
      </w:tr>
      <w:tr w:rsidR="00A35A5E" w14:paraId="40F4A9B7" w14:textId="77777777" w:rsidTr="007412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7" w:type="dxa"/>
          </w:tcPr>
          <w:p w14:paraId="410135DF" w14:textId="77777777" w:rsidR="00A35A5E" w:rsidRPr="00BC1DA8" w:rsidRDefault="00A35A5E" w:rsidP="00052EC3">
            <w:pPr>
              <w:pStyle w:val="Tabletext0"/>
              <w:rPr>
                <w:b w:val="0"/>
                <w:bCs w:val="0"/>
              </w:rPr>
            </w:pPr>
            <w:r w:rsidRPr="00BC1DA8">
              <w:rPr>
                <w:b w:val="0"/>
                <w:bCs w:val="0"/>
              </w:rPr>
              <w:t>Evaluation unit/coordination team undertakes the maturity model assessment and action plan solo.</w:t>
            </w:r>
          </w:p>
        </w:tc>
        <w:tc>
          <w:tcPr>
            <w:tcW w:w="3119" w:type="dxa"/>
          </w:tcPr>
          <w:p w14:paraId="667C7391" w14:textId="77777777" w:rsidR="00A35A5E" w:rsidRPr="00052EC3" w:rsidRDefault="00A35A5E" w:rsidP="00052EC3">
            <w:pPr>
              <w:pStyle w:val="Tabletext0"/>
              <w:cnfStyle w:val="000000100000" w:firstRow="0" w:lastRow="0" w:firstColumn="0" w:lastColumn="0" w:oddVBand="0" w:evenVBand="0" w:oddHBand="1" w:evenHBand="0" w:firstRowFirstColumn="0" w:firstRowLastColumn="0" w:lastRowFirstColumn="0" w:lastRowLastColumn="0"/>
            </w:pPr>
            <w:r w:rsidRPr="00052EC3">
              <w:t>Evaluation unit/coordination team invites up to 3-4 divisions or teams to undertake the maturity model assessment and action plan together.</w:t>
            </w:r>
          </w:p>
        </w:tc>
        <w:tc>
          <w:tcPr>
            <w:tcW w:w="2976" w:type="dxa"/>
          </w:tcPr>
          <w:p w14:paraId="4F6A6D6C" w14:textId="77777777" w:rsidR="00A35A5E" w:rsidRPr="00052EC3" w:rsidRDefault="00A35A5E" w:rsidP="00052EC3">
            <w:pPr>
              <w:pStyle w:val="Tabletext0"/>
              <w:cnfStyle w:val="000000100000" w:firstRow="0" w:lastRow="0" w:firstColumn="0" w:lastColumn="0" w:oddVBand="0" w:evenVBand="0" w:oddHBand="1" w:evenHBand="0" w:firstRowFirstColumn="0" w:firstRowLastColumn="0" w:lastRowFirstColumn="0" w:lastRowLastColumn="0"/>
            </w:pPr>
            <w:r w:rsidRPr="00052EC3">
              <w:t>Evaluation unit/coordination team invites at least 5 divisions or teams to undertake the assessment within their division.</w:t>
            </w:r>
          </w:p>
        </w:tc>
      </w:tr>
    </w:tbl>
    <w:p w14:paraId="1566C8B5" w14:textId="19DB6E44" w:rsidR="00742BF7" w:rsidRPr="00031394" w:rsidRDefault="003C30CC" w:rsidP="00742BF7">
      <w:r>
        <w:t xml:space="preserve">Before undertaking the assessment, it is important to document evidence of </w:t>
      </w:r>
      <w:r w:rsidR="00AC4055">
        <w:t>input from</w:t>
      </w:r>
      <w:r>
        <w:t xml:space="preserve"> areas to inform of the overall evaluation maturity rating.</w:t>
      </w:r>
      <w:r w:rsidR="00AB48F2">
        <w:t xml:space="preserve"> </w:t>
      </w:r>
      <w:r w:rsidR="00F6449C">
        <w:t>E</w:t>
      </w:r>
      <w:r w:rsidR="00AB48F2">
        <w:t>valuation units or coordination teams undertaking moderate or higher resourcing approaches</w:t>
      </w:r>
      <w:r w:rsidR="00F6449C">
        <w:t xml:space="preserve"> may wish to use the </w:t>
      </w:r>
      <w:r w:rsidR="005B253F">
        <w:t xml:space="preserve">results logbook template </w:t>
      </w:r>
      <w:r w:rsidR="005B253F" w:rsidRPr="003C092D">
        <w:t>at</w:t>
      </w:r>
      <w:r w:rsidR="00AB48F2" w:rsidRPr="003C092D">
        <w:t xml:space="preserve"> </w:t>
      </w:r>
      <w:r w:rsidRPr="003C092D">
        <w:rPr>
          <w:b/>
          <w:bCs/>
        </w:rPr>
        <w:t xml:space="preserve">Appendix </w:t>
      </w:r>
      <w:r w:rsidR="006566B3">
        <w:rPr>
          <w:b/>
          <w:bCs/>
        </w:rPr>
        <w:t>B</w:t>
      </w:r>
      <w:r w:rsidR="005B253F" w:rsidRPr="003C092D">
        <w:rPr>
          <w:b/>
          <w:bCs/>
        </w:rPr>
        <w:t>.</w:t>
      </w:r>
      <w:r w:rsidR="005B253F">
        <w:rPr>
          <w:b/>
          <w:bCs/>
        </w:rPr>
        <w:t xml:space="preserve"> </w:t>
      </w:r>
      <w:r w:rsidR="005B253F" w:rsidRPr="005B253F">
        <w:t>This</w:t>
      </w:r>
      <w:r w:rsidR="00AB48F2">
        <w:t xml:space="preserve"> resource </w:t>
      </w:r>
      <w:r w:rsidR="005B253F">
        <w:t xml:space="preserve">helps collect </w:t>
      </w:r>
      <w:r w:rsidR="00B85C77">
        <w:t>individual divisions or teams</w:t>
      </w:r>
      <w:r w:rsidR="00303FE5">
        <w:t>’</w:t>
      </w:r>
      <w:r w:rsidR="00B85C77">
        <w:t xml:space="preserve"> assessments </w:t>
      </w:r>
      <w:r w:rsidR="003E352D">
        <w:t>for</w:t>
      </w:r>
      <w:r w:rsidR="005B253F">
        <w:t xml:space="preserve"> each dimension and descriptor to inform </w:t>
      </w:r>
      <w:r w:rsidR="006B5FD4">
        <w:t>the</w:t>
      </w:r>
      <w:r w:rsidR="003E352D">
        <w:t xml:space="preserve"> </w:t>
      </w:r>
      <w:r w:rsidR="00EF0902">
        <w:t>agency</w:t>
      </w:r>
      <w:r w:rsidR="00303FE5">
        <w:noBreakHyphen/>
      </w:r>
      <w:r w:rsidR="00EF0902">
        <w:t>wide maturity level.</w:t>
      </w:r>
    </w:p>
    <w:p w14:paraId="6AC53B38" w14:textId="55229821" w:rsidR="00002559" w:rsidRDefault="00002559">
      <w:pPr>
        <w:spacing w:before="0" w:after="0"/>
      </w:pPr>
      <w:r>
        <w:br w:type="page"/>
      </w:r>
    </w:p>
    <w:p w14:paraId="60B287FB" w14:textId="1E277521" w:rsidR="00742BF7" w:rsidRPr="00905CD4" w:rsidRDefault="00742BF7" w:rsidP="00742BF7">
      <w:r w:rsidRPr="00905CD4">
        <w:lastRenderedPageBreak/>
        <w:t>To confirm the best approach in your context:</w:t>
      </w:r>
    </w:p>
    <w:p w14:paraId="0B58D79D" w14:textId="77777777" w:rsidR="006B5181" w:rsidRPr="00BC1DA8" w:rsidRDefault="006B5181" w:rsidP="00C473D6">
      <w:pPr>
        <w:pStyle w:val="Bullet"/>
      </w:pPr>
      <w:r w:rsidRPr="00C473D6">
        <w:t>Ensure</w:t>
      </w:r>
      <w:r w:rsidRPr="00BC1DA8">
        <w:t xml:space="preserve"> senior leadership are engaged and supportive of the process </w:t>
      </w:r>
    </w:p>
    <w:p w14:paraId="3C17895E" w14:textId="78A8EF78" w:rsidR="00742BF7" w:rsidRPr="00BC1DA8" w:rsidRDefault="00742BF7" w:rsidP="00BC1DA8">
      <w:pPr>
        <w:pStyle w:val="Bullet"/>
      </w:pPr>
      <w:r w:rsidRPr="00BC1DA8">
        <w:t xml:space="preserve">Identify </w:t>
      </w:r>
      <w:r w:rsidR="00096D78" w:rsidRPr="00BC1DA8">
        <w:t>the best</w:t>
      </w:r>
      <w:r w:rsidR="00303FE5" w:rsidRPr="00BC1DA8">
        <w:noBreakHyphen/>
      </w:r>
      <w:r w:rsidR="00096D78" w:rsidRPr="00BC1DA8">
        <w:t>placed</w:t>
      </w:r>
      <w:r w:rsidRPr="00BC1DA8">
        <w:t xml:space="preserve"> coordination team, ideally an evaluation unit, to coordinate the full process</w:t>
      </w:r>
    </w:p>
    <w:p w14:paraId="6DFDA52D" w14:textId="2D3160BD" w:rsidR="00742BF7" w:rsidRPr="00BC1DA8" w:rsidRDefault="00742BF7" w:rsidP="00BC1DA8">
      <w:pPr>
        <w:pStyle w:val="Bullet"/>
      </w:pPr>
      <w:r w:rsidRPr="00BC1DA8">
        <w:t xml:space="preserve">Identify resourcing capacity to determine </w:t>
      </w:r>
      <w:r w:rsidR="009178F1" w:rsidRPr="00BC1DA8">
        <w:t>the level of</w:t>
      </w:r>
      <w:r w:rsidRPr="00BC1DA8">
        <w:t xml:space="preserve"> resourcing approach is feasible</w:t>
      </w:r>
    </w:p>
    <w:p w14:paraId="36B69ADF" w14:textId="697B38C2" w:rsidR="00742BF7" w:rsidRPr="00BC1DA8" w:rsidRDefault="00742BF7" w:rsidP="00BC1DA8">
      <w:pPr>
        <w:pStyle w:val="Bullet"/>
      </w:pPr>
      <w:r w:rsidRPr="00BC1DA8">
        <w:t xml:space="preserve">Identify relevant stakeholders/teams to engage to </w:t>
      </w:r>
      <w:r w:rsidR="00693963" w:rsidRPr="00BC1DA8">
        <w:t>input into</w:t>
      </w:r>
      <w:r w:rsidRPr="00BC1DA8">
        <w:t xml:space="preserve"> the </w:t>
      </w:r>
      <w:r w:rsidR="00693963" w:rsidRPr="00BC1DA8">
        <w:t>assessment</w:t>
      </w:r>
      <w:r w:rsidR="007452D8" w:rsidRPr="00BC1DA8">
        <w:t>.</w:t>
      </w:r>
    </w:p>
    <w:p w14:paraId="666081D5" w14:textId="22FF02F6" w:rsidR="00B45412" w:rsidRDefault="0096144A" w:rsidP="00BC55DE">
      <w:pPr>
        <w:pStyle w:val="Heading2"/>
      </w:pPr>
      <w:bookmarkStart w:id="7" w:name="_Toc214447711"/>
      <w:r>
        <w:t>St</w:t>
      </w:r>
      <w:r w:rsidR="007D78FF">
        <w:t>age</w:t>
      </w:r>
      <w:r>
        <w:t xml:space="preserve"> 2: </w:t>
      </w:r>
      <w:r w:rsidR="001E6EA4">
        <w:t>Undertake the</w:t>
      </w:r>
      <w:r w:rsidR="00B45412" w:rsidRPr="009C2CE0">
        <w:t xml:space="preserve"> assessment</w:t>
      </w:r>
      <w:bookmarkEnd w:id="7"/>
    </w:p>
    <w:p w14:paraId="1A8EB8B4" w14:textId="53B4402C" w:rsidR="0027310B" w:rsidRPr="000E07D7" w:rsidRDefault="00A340D6" w:rsidP="00BC55DE">
      <w:pPr>
        <w:pStyle w:val="Heading3"/>
      </w:pPr>
      <w:r>
        <w:t>Collecting</w:t>
      </w:r>
      <w:r w:rsidR="0027310B">
        <w:t xml:space="preserve"> evidence for the</w:t>
      </w:r>
      <w:r w:rsidR="0027310B" w:rsidRPr="00F2171E">
        <w:t xml:space="preserve"> assessment tool</w:t>
      </w:r>
    </w:p>
    <w:p w14:paraId="70509220" w14:textId="7576DC63" w:rsidR="0027310B" w:rsidRDefault="00994FE9" w:rsidP="0027310B">
      <w:pPr>
        <w:spacing w:before="0" w:after="80"/>
      </w:pPr>
      <w:r>
        <w:t>A</w:t>
      </w:r>
      <w:r w:rsidR="0027310B">
        <w:t xml:space="preserve"> range of a methods </w:t>
      </w:r>
      <w:r>
        <w:t xml:space="preserve">can be used </w:t>
      </w:r>
      <w:r w:rsidR="0027310B">
        <w:t>to inform the maturity assessment results, includ</w:t>
      </w:r>
      <w:r w:rsidR="00982B22">
        <w:t>ing</w:t>
      </w:r>
      <w:r w:rsidR="0027310B">
        <w:t>:</w:t>
      </w:r>
    </w:p>
    <w:p w14:paraId="5E02D36E" w14:textId="5A769E02" w:rsidR="0027310B" w:rsidRPr="00C75261" w:rsidRDefault="0027310B" w:rsidP="00C75261">
      <w:pPr>
        <w:pStyle w:val="Bullet"/>
      </w:pPr>
      <w:r w:rsidRPr="00C75261">
        <w:t xml:space="preserve">Collecting information across the teams to inform assessment ratings using Appendix </w:t>
      </w:r>
      <w:r w:rsidR="006566B3" w:rsidRPr="00C75261">
        <w:t>A</w:t>
      </w:r>
    </w:p>
    <w:p w14:paraId="2D75FBE7" w14:textId="77777777" w:rsidR="0027310B" w:rsidRPr="00C75261" w:rsidRDefault="0027310B" w:rsidP="00C75261">
      <w:pPr>
        <w:pStyle w:val="Bullet"/>
      </w:pPr>
      <w:r w:rsidRPr="00C75261">
        <w:t xml:space="preserve">Using the </w:t>
      </w:r>
      <w:hyperlink r:id="rId20" w:history="1">
        <w:r w:rsidRPr="00C75261">
          <w:rPr>
            <w:rStyle w:val="Hyperlink"/>
          </w:rPr>
          <w:t>Delphi Technique</w:t>
        </w:r>
      </w:hyperlink>
      <w:r w:rsidRPr="00C75261">
        <w:t xml:space="preserve"> or </w:t>
      </w:r>
      <w:hyperlink r:id="rId21" w:history="1">
        <w:r w:rsidRPr="00C75261">
          <w:rPr>
            <w:rStyle w:val="Hyperlink"/>
          </w:rPr>
          <w:t>Nominal Group Technique</w:t>
        </w:r>
      </w:hyperlink>
    </w:p>
    <w:p w14:paraId="224D97B3" w14:textId="77777777" w:rsidR="0027310B" w:rsidRPr="00C75261" w:rsidRDefault="0027310B" w:rsidP="00C75261">
      <w:pPr>
        <w:pStyle w:val="Bullet"/>
      </w:pPr>
      <w:r w:rsidRPr="00C75261">
        <w:t>Using existing information and evidence across teams to inform the assessment ratings</w:t>
      </w:r>
    </w:p>
    <w:p w14:paraId="15C16C25" w14:textId="77777777" w:rsidR="0027310B" w:rsidRPr="00C75261" w:rsidRDefault="0027310B" w:rsidP="00C75261">
      <w:pPr>
        <w:pStyle w:val="Bullet"/>
      </w:pPr>
      <w:r w:rsidRPr="00C75261">
        <w:t>Organising a meeting with stakeholders to discuss your rating against each descriptor</w:t>
      </w:r>
    </w:p>
    <w:p w14:paraId="385E912C" w14:textId="77777777" w:rsidR="0027310B" w:rsidRPr="00C75261" w:rsidRDefault="0027310B" w:rsidP="00C75261">
      <w:pPr>
        <w:pStyle w:val="Bullet"/>
      </w:pPr>
      <w:r w:rsidRPr="00C75261">
        <w:t>Requesting individual teams undertake their own assessment and share/aggregate results with the broader group</w:t>
      </w:r>
    </w:p>
    <w:p w14:paraId="1EF414A3" w14:textId="4681A144" w:rsidR="0027310B" w:rsidRPr="00C75261" w:rsidRDefault="0027310B" w:rsidP="00C75261">
      <w:pPr>
        <w:pStyle w:val="Bullet"/>
      </w:pPr>
      <w:r w:rsidRPr="00C75261">
        <w:t>Undertaking interviews with key stakeholders and senior leaders to gather their perspectives and experiences to inform the assessment ratings</w:t>
      </w:r>
      <w:r w:rsidR="007452D8" w:rsidRPr="00C75261">
        <w:t>.</w:t>
      </w:r>
    </w:p>
    <w:p w14:paraId="3167DE0B" w14:textId="77777777" w:rsidR="00A6567F" w:rsidRPr="00563FC4" w:rsidRDefault="00A6567F" w:rsidP="00BC55DE">
      <w:pPr>
        <w:pStyle w:val="Heading3"/>
      </w:pPr>
      <w:r w:rsidRPr="00563FC4">
        <w:t>Complete the online maturity assessment tool</w:t>
      </w:r>
    </w:p>
    <w:p w14:paraId="1D7845EB" w14:textId="01F7B017" w:rsidR="002021B5" w:rsidRDefault="002021B5" w:rsidP="002021B5">
      <w:r>
        <w:t xml:space="preserve">The online assessment tool is designed to be undertaken collaboratively rather than individually to encourage discussion and reflection on evaluation </w:t>
      </w:r>
      <w:r w:rsidR="008078C6">
        <w:t>skills, practices and resources</w:t>
      </w:r>
      <w:r>
        <w:t>.</w:t>
      </w:r>
    </w:p>
    <w:p w14:paraId="465E1E09" w14:textId="20B95630" w:rsidR="00DF0733" w:rsidRDefault="002021B5" w:rsidP="00DF0733">
      <w:pPr>
        <w:spacing w:before="0" w:after="80"/>
      </w:pPr>
      <w:r>
        <w:t xml:space="preserve">The tool has </w:t>
      </w:r>
      <w:r w:rsidR="00DF0733">
        <w:t>a total of</w:t>
      </w:r>
      <w:r>
        <w:t xml:space="preserve"> </w:t>
      </w:r>
      <w:r w:rsidR="00A357D9">
        <w:t>4</w:t>
      </w:r>
      <w:r>
        <w:t xml:space="preserve"> domains, 12 dimensions </w:t>
      </w:r>
      <w:r w:rsidRPr="00096AD0">
        <w:t xml:space="preserve">and </w:t>
      </w:r>
      <w:r>
        <w:t>30</w:t>
      </w:r>
      <w:r w:rsidRPr="00096AD0">
        <w:t xml:space="preserve"> descriptors to</w:t>
      </w:r>
      <w:r>
        <w:t xml:space="preserve"> rate your agency</w:t>
      </w:r>
      <w:r w:rsidR="00303FE5">
        <w:t>’</w:t>
      </w:r>
      <w:r>
        <w:t xml:space="preserve">s maturity. </w:t>
      </w:r>
      <w:r w:rsidR="00DF0733" w:rsidRPr="00DF0733">
        <w:t>Within each domain</w:t>
      </w:r>
      <w:r w:rsidR="002969CF">
        <w:t>,</w:t>
      </w:r>
      <w:r w:rsidR="00DF0733" w:rsidRPr="00DF0733">
        <w:t xml:space="preserve"> there are dimensions and descriptors to assess the level of evaluation maturity. There are three maturity levels for each descriptor: </w:t>
      </w:r>
      <w:r w:rsidR="00303FE5">
        <w:t>‘</w:t>
      </w:r>
      <w:r w:rsidR="00DF0733" w:rsidRPr="00DF0733">
        <w:t>emerging</w:t>
      </w:r>
      <w:r w:rsidR="00303FE5">
        <w:t>’</w:t>
      </w:r>
      <w:r w:rsidR="00DF0733" w:rsidRPr="00DF0733">
        <w:t xml:space="preserve">, </w:t>
      </w:r>
      <w:r w:rsidR="00303FE5">
        <w:t>‘</w:t>
      </w:r>
      <w:r w:rsidR="00DF0733" w:rsidRPr="00DF0733">
        <w:t>maturing</w:t>
      </w:r>
      <w:r w:rsidR="00303FE5">
        <w:t>’</w:t>
      </w:r>
      <w:r w:rsidR="00DF0733" w:rsidRPr="00DF0733">
        <w:t xml:space="preserve"> and </w:t>
      </w:r>
      <w:r w:rsidR="00303FE5">
        <w:t>‘</w:t>
      </w:r>
      <w:r w:rsidR="00DF0733" w:rsidRPr="00DF0733">
        <w:t>embedded</w:t>
      </w:r>
      <w:r w:rsidR="00303FE5">
        <w:t>’</w:t>
      </w:r>
      <w:r w:rsidR="00DF0733" w:rsidRPr="00DF0733">
        <w:t>. The online tool provides an overview of evaluation maturity, indicating areas to develop action planning to strengthen evaluation capability.</w:t>
      </w:r>
    </w:p>
    <w:p w14:paraId="1FA01610" w14:textId="4A64602C" w:rsidR="0014320D" w:rsidRPr="00DF0733" w:rsidRDefault="0014320D" w:rsidP="00DF0733">
      <w:pPr>
        <w:spacing w:before="0" w:after="80"/>
      </w:pPr>
      <w:r>
        <w:t xml:space="preserve">The </w:t>
      </w:r>
      <w:r w:rsidR="003F1444">
        <w:t>user will be asked to select the statement that best describes their agency</w:t>
      </w:r>
      <w:r w:rsidR="00303FE5">
        <w:t>’</w:t>
      </w:r>
      <w:r w:rsidR="003F1444">
        <w:t xml:space="preserve">s evaluation maturity level under each descriptor. </w:t>
      </w:r>
      <w:r w:rsidR="006A63F3">
        <w:t>These responses</w:t>
      </w:r>
      <w:r w:rsidR="008A2837">
        <w:t xml:space="preserve"> will inform the final assessment results.</w:t>
      </w:r>
      <w:r w:rsidR="003F1444">
        <w:t xml:space="preserve"> </w:t>
      </w:r>
    </w:p>
    <w:p w14:paraId="2A1EFB40" w14:textId="0CA87E29" w:rsidR="002021B5" w:rsidRDefault="00A90860" w:rsidP="002021B5">
      <w:pPr>
        <w:spacing w:before="0" w:after="80"/>
      </w:pPr>
      <w:r>
        <w:t>While there</w:t>
      </w:r>
      <w:r w:rsidR="002021B5">
        <w:t xml:space="preserve"> is no prescribed approach to undertake the online assessment tool, it is recommended </w:t>
      </w:r>
      <w:r w:rsidR="00E87C19">
        <w:t>an agency</w:t>
      </w:r>
      <w:r w:rsidR="00303FE5">
        <w:t>’</w:t>
      </w:r>
      <w:r w:rsidR="00E87C19">
        <w:t>s e</w:t>
      </w:r>
      <w:r w:rsidR="008721F2">
        <w:t xml:space="preserve">valuation </w:t>
      </w:r>
      <w:r w:rsidR="00196E73">
        <w:t>uni</w:t>
      </w:r>
      <w:r w:rsidR="008721F2">
        <w:t xml:space="preserve">t or </w:t>
      </w:r>
      <w:r w:rsidR="00196E73">
        <w:t>a</w:t>
      </w:r>
      <w:r w:rsidR="008721F2">
        <w:t xml:space="preserve"> </w:t>
      </w:r>
      <w:r w:rsidR="002021B5">
        <w:t xml:space="preserve">coordination team </w:t>
      </w:r>
      <w:r w:rsidR="00075B0B">
        <w:t>engages across the agency to capture inputs</w:t>
      </w:r>
      <w:r w:rsidR="002021B5">
        <w:t xml:space="preserve"> to ensure results </w:t>
      </w:r>
      <w:r w:rsidR="00D11DE3">
        <w:t>are representative of</w:t>
      </w:r>
      <w:r w:rsidR="002021B5">
        <w:t xml:space="preserve"> the </w:t>
      </w:r>
      <w:r w:rsidR="007F33A9">
        <w:t>agency</w:t>
      </w:r>
      <w:r w:rsidR="00303FE5">
        <w:t>’</w:t>
      </w:r>
      <w:r w:rsidR="007F33A9">
        <w:t>s overall evaluation mature</w:t>
      </w:r>
      <w:r w:rsidR="002021B5">
        <w:t xml:space="preserve">. </w:t>
      </w:r>
    </w:p>
    <w:p w14:paraId="224468E0" w14:textId="21FCBB52" w:rsidR="00B45412" w:rsidRDefault="0096144A" w:rsidP="00BC55DE">
      <w:pPr>
        <w:pStyle w:val="Heading2"/>
      </w:pPr>
      <w:bookmarkStart w:id="8" w:name="_Toc214447712"/>
      <w:r>
        <w:lastRenderedPageBreak/>
        <w:t>St</w:t>
      </w:r>
      <w:r w:rsidR="007D78FF">
        <w:t>age</w:t>
      </w:r>
      <w:r>
        <w:t xml:space="preserve"> 3: </w:t>
      </w:r>
      <w:r w:rsidR="00D85D0E" w:rsidRPr="009C2CE0">
        <w:t>Analys</w:t>
      </w:r>
      <w:r w:rsidR="000B31EA">
        <w:t>e</w:t>
      </w:r>
      <w:r w:rsidR="00D85D0E" w:rsidRPr="009C2CE0">
        <w:t xml:space="preserve"> </w:t>
      </w:r>
      <w:r>
        <w:t xml:space="preserve">assessment </w:t>
      </w:r>
      <w:r w:rsidR="00D85D0E" w:rsidRPr="009C2CE0">
        <w:t>results</w:t>
      </w:r>
      <w:r w:rsidR="00E37922">
        <w:t xml:space="preserve"> and develo</w:t>
      </w:r>
      <w:r w:rsidR="000B31EA">
        <w:t>p</w:t>
      </w:r>
      <w:r w:rsidR="00E37922">
        <w:t xml:space="preserve"> an action plan</w:t>
      </w:r>
      <w:bookmarkEnd w:id="8"/>
    </w:p>
    <w:p w14:paraId="3265E21E" w14:textId="77777777" w:rsidR="00F962C1" w:rsidRPr="00563FC4" w:rsidRDefault="00F962C1" w:rsidP="00BC55DE">
      <w:pPr>
        <w:pStyle w:val="Heading3"/>
      </w:pPr>
      <w:r>
        <w:t>Analyse and share results</w:t>
      </w:r>
    </w:p>
    <w:p w14:paraId="3B7F6B9C" w14:textId="4EEEA6A4" w:rsidR="005B4305" w:rsidRDefault="00F962C1" w:rsidP="00F962C1">
      <w:r w:rsidRPr="00015CE9">
        <w:t xml:space="preserve">The online tool provides options for downloading results in </w:t>
      </w:r>
      <w:r w:rsidR="00633B89">
        <w:t xml:space="preserve">a </w:t>
      </w:r>
      <w:r w:rsidRPr="00015CE9">
        <w:t xml:space="preserve">PDF format, making it easy to </w:t>
      </w:r>
      <w:r>
        <w:t>analyse</w:t>
      </w:r>
      <w:r w:rsidRPr="00015CE9">
        <w:t xml:space="preserve"> and share results.</w:t>
      </w:r>
      <w:r>
        <w:t xml:space="preserve"> The results provide a breakdown of maturity level overall and by domain, dimension and descriptor. This</w:t>
      </w:r>
      <w:r w:rsidR="0011068C">
        <w:t xml:space="preserve"> assists</w:t>
      </w:r>
      <w:r>
        <w:t xml:space="preserve"> </w:t>
      </w:r>
      <w:r w:rsidR="00B62255">
        <w:t xml:space="preserve">evaluation units or </w:t>
      </w:r>
      <w:r w:rsidR="005E7A9F">
        <w:t xml:space="preserve">coordination </w:t>
      </w:r>
      <w:r>
        <w:t xml:space="preserve">teams </w:t>
      </w:r>
      <w:r w:rsidR="0011068C">
        <w:t>with</w:t>
      </w:r>
      <w:r>
        <w:t xml:space="preserve"> understand</w:t>
      </w:r>
      <w:r w:rsidR="0011068C">
        <w:t>ing</w:t>
      </w:r>
      <w:r>
        <w:t xml:space="preserve"> where </w:t>
      </w:r>
      <w:r w:rsidR="00B24228">
        <w:t>the agency</w:t>
      </w:r>
      <w:r>
        <w:t xml:space="preserve"> perform</w:t>
      </w:r>
      <w:r w:rsidR="00B24228">
        <w:t>ed</w:t>
      </w:r>
      <w:r>
        <w:t xml:space="preserve"> well and where further improvement is </w:t>
      </w:r>
      <w:r w:rsidR="0011068C">
        <w:t>recommended</w:t>
      </w:r>
      <w:r>
        <w:t xml:space="preserve">. </w:t>
      </w:r>
    </w:p>
    <w:p w14:paraId="768FA03F" w14:textId="20CB0AB3" w:rsidR="007B4D08" w:rsidRDefault="005B4305" w:rsidP="00F962C1">
      <w:r>
        <w:t xml:space="preserve">The assessment tool results </w:t>
      </w:r>
      <w:r w:rsidR="00931BCD">
        <w:t>identify</w:t>
      </w:r>
      <w:r w:rsidR="000B48B3">
        <w:t xml:space="preserve"> an aggregate maturity level for each </w:t>
      </w:r>
      <w:r w:rsidR="00B867CE">
        <w:t>domain and dimension</w:t>
      </w:r>
      <w:r w:rsidR="00DA3F83">
        <w:t xml:space="preserve">, which can be used by the </w:t>
      </w:r>
      <w:r w:rsidR="00267B1B">
        <w:t xml:space="preserve">coordinating teams and </w:t>
      </w:r>
      <w:r w:rsidR="00DA3F83">
        <w:t>can be shared</w:t>
      </w:r>
      <w:r w:rsidR="00267B1B">
        <w:t xml:space="preserve"> with senior leadership.</w:t>
      </w:r>
      <w:r w:rsidR="00DA3F83">
        <w:t xml:space="preserve"> </w:t>
      </w:r>
      <w:r w:rsidR="00281BD3">
        <w:t xml:space="preserve">The results produced by the maturity assessment are owned by the specific agency undertaking the assessment and should be used as a reflective tool for continuous improvement. These results are </w:t>
      </w:r>
      <w:r w:rsidR="00EB58A2">
        <w:t>not a</w:t>
      </w:r>
      <w:r w:rsidR="00281BD3">
        <w:t xml:space="preserve"> benchmark </w:t>
      </w:r>
      <w:r w:rsidR="00EB58A2">
        <w:t xml:space="preserve">in comparison to </w:t>
      </w:r>
      <w:r w:rsidR="00281BD3">
        <w:t>other agencies.</w:t>
      </w:r>
    </w:p>
    <w:p w14:paraId="140BD060" w14:textId="77777777" w:rsidR="00F962C1" w:rsidRPr="00563FC4" w:rsidRDefault="00F962C1" w:rsidP="00BC55DE">
      <w:pPr>
        <w:pStyle w:val="Heading3"/>
      </w:pPr>
      <w:r>
        <w:t>Prioritise</w:t>
      </w:r>
      <w:r w:rsidRPr="00563FC4">
        <w:t xml:space="preserve"> and design an action plan</w:t>
      </w:r>
    </w:p>
    <w:p w14:paraId="2445B723" w14:textId="46DBD426" w:rsidR="00F962C1" w:rsidRPr="00C04661" w:rsidRDefault="00F962C1" w:rsidP="00F962C1">
      <w:r w:rsidRPr="00C04661">
        <w:t xml:space="preserve">The action plan process aims to </w:t>
      </w:r>
      <w:r w:rsidR="00964C30">
        <w:t xml:space="preserve">assist </w:t>
      </w:r>
      <w:r w:rsidR="0050755E">
        <w:t>in</w:t>
      </w:r>
      <w:r w:rsidRPr="00C04661">
        <w:t xml:space="preserve"> </w:t>
      </w:r>
      <w:r w:rsidR="0050755E">
        <w:t>prioritising</w:t>
      </w:r>
      <w:r w:rsidRPr="00C04661">
        <w:t xml:space="preserve"> evaluation </w:t>
      </w:r>
      <w:r w:rsidR="00964C30">
        <w:t xml:space="preserve">capability </w:t>
      </w:r>
      <w:r w:rsidR="0050755E">
        <w:t xml:space="preserve">building </w:t>
      </w:r>
      <w:r w:rsidRPr="00C04661">
        <w:t>practices</w:t>
      </w:r>
      <w:r w:rsidR="00964C30">
        <w:t xml:space="preserve"> within </w:t>
      </w:r>
      <w:r w:rsidR="0050755E">
        <w:t xml:space="preserve">an </w:t>
      </w:r>
      <w:r w:rsidR="00964C30">
        <w:t>agency</w:t>
      </w:r>
      <w:r w:rsidRPr="00C04661">
        <w:t xml:space="preserve">. </w:t>
      </w:r>
    </w:p>
    <w:p w14:paraId="218F7F66" w14:textId="62E8CBE8" w:rsidR="00F962C1" w:rsidRPr="002D1C3B" w:rsidRDefault="00F962C1" w:rsidP="00F962C1">
      <w:r>
        <w:t xml:space="preserve">This process can be done in a variety of ways, and it is up to each agency to decide which approach fits best in their context. </w:t>
      </w:r>
      <w:r w:rsidR="000C0A71">
        <w:t xml:space="preserve">The </w:t>
      </w:r>
      <w:r w:rsidR="000C0A71" w:rsidRPr="00905CD4">
        <w:rPr>
          <w:b/>
          <w:bCs/>
        </w:rPr>
        <w:t>Action Bank</w:t>
      </w:r>
      <w:r w:rsidR="000C0A71">
        <w:t xml:space="preserve"> resource </w:t>
      </w:r>
      <w:r w:rsidRPr="002D1C3B">
        <w:t>provides an optional template for agencies to develop action plan</w:t>
      </w:r>
      <w:r w:rsidR="00526419">
        <w:t xml:space="preserve">s </w:t>
      </w:r>
      <w:r w:rsidR="003E6288">
        <w:t>based on the</w:t>
      </w:r>
      <w:r w:rsidR="00526419">
        <w:t>ir</w:t>
      </w:r>
      <w:r w:rsidR="003E6288">
        <w:t xml:space="preserve"> maturity assessment results</w:t>
      </w:r>
      <w:r w:rsidRPr="002D1C3B">
        <w:t>.</w:t>
      </w:r>
    </w:p>
    <w:p w14:paraId="3F91C0ED" w14:textId="14A99CDE" w:rsidR="001613AF" w:rsidRDefault="00450EE0" w:rsidP="00F962C1">
      <w:pPr>
        <w:rPr>
          <w:b/>
        </w:rPr>
      </w:pPr>
      <w:r>
        <w:t>A</w:t>
      </w:r>
      <w:r w:rsidR="00F962C1">
        <w:t xml:space="preserve">gencies </w:t>
      </w:r>
      <w:r>
        <w:t>can</w:t>
      </w:r>
      <w:r w:rsidR="00F962C1">
        <w:t xml:space="preserve"> use a variety of methods to facilitate action planning. </w:t>
      </w:r>
    </w:p>
    <w:p w14:paraId="7E9070E6" w14:textId="0AD4F7BF" w:rsidR="001613AF" w:rsidRPr="000B1B0E" w:rsidRDefault="00F962C1" w:rsidP="000B1B0E">
      <w:pPr>
        <w:pStyle w:val="Bullet"/>
      </w:pPr>
      <w:r w:rsidRPr="000B1B0E">
        <w:rPr>
          <w:b/>
          <w:bCs/>
        </w:rPr>
        <w:t xml:space="preserve">Figure </w:t>
      </w:r>
      <w:r w:rsidR="00452F0F" w:rsidRPr="000B1B0E">
        <w:rPr>
          <w:b/>
          <w:bCs/>
        </w:rPr>
        <w:t>4</w:t>
      </w:r>
      <w:r w:rsidRPr="000B1B0E">
        <w:t xml:space="preserve"> outlines examples of possible options agencies can take to complete the action planning process. </w:t>
      </w:r>
    </w:p>
    <w:p w14:paraId="1917430D" w14:textId="5DCE4E6D" w:rsidR="00F962C1" w:rsidRDefault="00F962C1" w:rsidP="000B1B0E">
      <w:pPr>
        <w:pStyle w:val="Bullet"/>
      </w:pPr>
      <w:r w:rsidRPr="00002559">
        <w:rPr>
          <w:b/>
          <w:bCs/>
        </w:rPr>
        <w:t xml:space="preserve">Appendix </w:t>
      </w:r>
      <w:r w:rsidR="006566B3" w:rsidRPr="00002559">
        <w:rPr>
          <w:b/>
          <w:bCs/>
        </w:rPr>
        <w:t>C</w:t>
      </w:r>
      <w:r>
        <w:t xml:space="preserve"> </w:t>
      </w:r>
      <w:r w:rsidRPr="000B1B0E">
        <w:t>maps</w:t>
      </w:r>
      <w:r>
        <w:t xml:space="preserve"> out </w:t>
      </w:r>
      <w:r w:rsidR="00450EE0">
        <w:t>3 </w:t>
      </w:r>
      <w:r w:rsidRPr="00002559">
        <w:t>different</w:t>
      </w:r>
      <w:r>
        <w:t xml:space="preserve"> approaches agencies </w:t>
      </w:r>
      <w:r w:rsidR="009A3FBB">
        <w:t>undertaken during the Maturity Model pilot process</w:t>
      </w:r>
      <w:r>
        <w:t xml:space="preserve"> to analyse results and identify actions to strengthen evaluation maturity.</w:t>
      </w:r>
    </w:p>
    <w:p w14:paraId="52BB2435" w14:textId="77777777" w:rsidR="001613AF" w:rsidRDefault="001613AF">
      <w:pPr>
        <w:spacing w:before="0" w:after="0"/>
        <w:rPr>
          <w:b/>
          <w:bCs/>
          <w:szCs w:val="22"/>
        </w:rPr>
      </w:pPr>
      <w:r>
        <w:rPr>
          <w:b/>
          <w:bCs/>
          <w:i/>
          <w:iCs/>
          <w:szCs w:val="22"/>
        </w:rPr>
        <w:br w:type="page"/>
      </w:r>
    </w:p>
    <w:p w14:paraId="530C9DA8" w14:textId="27CAA6E8" w:rsidR="00F57652" w:rsidRPr="00AD727B" w:rsidRDefault="00F57652" w:rsidP="00002559">
      <w:pPr>
        <w:pStyle w:val="Tableheading"/>
        <w:jc w:val="left"/>
        <w:rPr>
          <w:i/>
          <w:iCs/>
        </w:rPr>
      </w:pPr>
      <w:r w:rsidRPr="00AD727B">
        <w:lastRenderedPageBreak/>
        <w:t xml:space="preserve">Figure </w:t>
      </w:r>
      <w:r w:rsidRPr="00AD727B">
        <w:rPr>
          <w:i/>
          <w:iCs/>
        </w:rPr>
        <w:fldChar w:fldCharType="begin"/>
      </w:r>
      <w:r w:rsidRPr="00AD727B">
        <w:instrText xml:space="preserve"> SEQ Figure \* ARABIC </w:instrText>
      </w:r>
      <w:r w:rsidRPr="00AD727B">
        <w:rPr>
          <w:i/>
          <w:iCs/>
        </w:rPr>
        <w:fldChar w:fldCharType="separate"/>
      </w:r>
      <w:r w:rsidR="008A22A9">
        <w:rPr>
          <w:noProof/>
        </w:rPr>
        <w:t>1</w:t>
      </w:r>
      <w:r w:rsidRPr="00AD727B">
        <w:rPr>
          <w:i/>
          <w:iCs/>
        </w:rPr>
        <w:fldChar w:fldCharType="end"/>
      </w:r>
      <w:r w:rsidRPr="00AD727B">
        <w:t>: Optional steps to undertake the action planning process</w:t>
      </w:r>
    </w:p>
    <w:p w14:paraId="3CEB454C" w14:textId="77777777" w:rsidR="00A32BFB" w:rsidRDefault="00F57652" w:rsidP="00002559">
      <w:pPr>
        <w:jc w:val="center"/>
      </w:pPr>
      <w:r w:rsidRPr="00FF5538">
        <w:rPr>
          <w:noProof/>
        </w:rPr>
        <w:drawing>
          <wp:inline distT="0" distB="0" distL="0" distR="0" wp14:anchorId="71F9A28B" wp14:editId="015F8FE9">
            <wp:extent cx="5400040" cy="2534285"/>
            <wp:effectExtent l="0" t="0" r="0" b="0"/>
            <wp:docPr id="2141257325" name="Picture 1" descr="Alt text: This diagram shows optional steps to undertake the action planning process.&#10;The headings for the diagram from left to right are methods, process, deliverables and approval. The following text describes what is under each heading and how they flow together.&#10;Methods includes several options that can be used to analyse and explore results:&#10;• Analysis of results&#10;• Develop summary report&#10;• Focus group discussion&#10;• Interviews with senior leaders&#10;• Align priorities to corporate plan&#10;These methods then flow onto the ‘process’, which includes two options:&#10;• Identify a full list of actions to strengthen maturity over the long term and/or&#10;• Identify priority actions for the first year&#10;These options then flow onto what ‘deliverables’ could be developed. Deliverables include:&#10;• Developing an annual action plan from the identification of priority actions and/or&#10;• Developing an evaluation workplan or strategy (optional) from the first option under process; identifying full list of actions to strengthen maturity over the long term.&#10;These deliverables then lead to options for ‘approval:’&#10;• Present findings and action plan to senior leadership&#10;• Seek approval from senior leadership to resource a workplan/strateg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257325" name="Picture 1" descr="Alt text: This diagram shows optional steps to undertake the action planning process.&#10;The headings for the diagram from left to right are methods, process, deliverables and approval. The following text describes what is under each heading and how they flow together.&#10;Methods includes several options that can be used to analyse and explore results:&#10;• Analysis of results&#10;• Develop summary report&#10;• Focus group discussion&#10;• Interviews with senior leaders&#10;• Align priorities to corporate plan&#10;These methods then flow onto the ‘process’, which includes two options:&#10;• Identify a full list of actions to strengthen maturity over the long term and/or&#10;• Identify priority actions for the first year&#10;These options then flow onto what ‘deliverables’ could be developed. Deliverables include:&#10;• Developing an annual action plan from the identification of priority actions and/or&#10;• Developing an evaluation workplan or strategy (optional) from the first option under process; identifying full list of actions to strengthen maturity over the long term.&#10;These deliverables then lead to options for ‘approval:’&#10;• Present findings and action plan to senior leadership&#10;• Seek approval from senior leadership to resource a workplan/strategy&#10;"/>
                    <pic:cNvPicPr/>
                  </pic:nvPicPr>
                  <pic:blipFill>
                    <a:blip r:embed="rId22"/>
                    <a:stretch>
                      <a:fillRect/>
                    </a:stretch>
                  </pic:blipFill>
                  <pic:spPr>
                    <a:xfrm>
                      <a:off x="0" y="0"/>
                      <a:ext cx="5400040" cy="2534285"/>
                    </a:xfrm>
                    <a:prstGeom prst="rect">
                      <a:avLst/>
                    </a:prstGeom>
                  </pic:spPr>
                </pic:pic>
              </a:graphicData>
            </a:graphic>
          </wp:inline>
        </w:drawing>
      </w:r>
    </w:p>
    <w:p w14:paraId="4B21FFD3" w14:textId="151A0B5A" w:rsidR="00031472" w:rsidRPr="00D27E85" w:rsidRDefault="00F962C1" w:rsidP="00F962C1">
      <w:r w:rsidRPr="00655F0D">
        <w:t xml:space="preserve">Agencies are encouraged to </w:t>
      </w:r>
      <w:r>
        <w:t xml:space="preserve">use the maturity level descriptors </w:t>
      </w:r>
      <w:r w:rsidR="00A32BFB">
        <w:t>in the</w:t>
      </w:r>
      <w:r>
        <w:t xml:space="preserve"> </w:t>
      </w:r>
      <w:r w:rsidR="00D47227">
        <w:t xml:space="preserve">report </w:t>
      </w:r>
      <w:r>
        <w:t xml:space="preserve">to guide their actions. For example, if an agency rates itself as </w:t>
      </w:r>
      <w:r w:rsidR="00303FE5">
        <w:t>‘</w:t>
      </w:r>
      <w:r>
        <w:t>emerging</w:t>
      </w:r>
      <w:r w:rsidR="00303FE5">
        <w:t>’</w:t>
      </w:r>
      <w:r>
        <w:t xml:space="preserve"> under a specific descriptor, it </w:t>
      </w:r>
      <w:r w:rsidR="00FA698E">
        <w:t xml:space="preserve">could </w:t>
      </w:r>
      <w:r>
        <w:t xml:space="preserve">look at what is described in the </w:t>
      </w:r>
      <w:r w:rsidR="00303FE5">
        <w:t>‘</w:t>
      </w:r>
      <w:r>
        <w:t>maturing</w:t>
      </w:r>
      <w:r w:rsidR="00303FE5">
        <w:t>’</w:t>
      </w:r>
      <w:r>
        <w:t xml:space="preserve"> descriptor to guide what actions they choose.</w:t>
      </w:r>
    </w:p>
    <w:p w14:paraId="2C73F8C7" w14:textId="2A20B248" w:rsidR="00F962C1" w:rsidRDefault="00F962C1" w:rsidP="00F962C1">
      <w:r>
        <w:t xml:space="preserve">To develop specific actions, the </w:t>
      </w:r>
      <w:r w:rsidRPr="00075EA9">
        <w:rPr>
          <w:b/>
          <w:bCs/>
        </w:rPr>
        <w:t xml:space="preserve">Action </w:t>
      </w:r>
      <w:r w:rsidR="00AF7967">
        <w:rPr>
          <w:b/>
          <w:bCs/>
        </w:rPr>
        <w:t>B</w:t>
      </w:r>
      <w:r w:rsidRPr="00075EA9">
        <w:rPr>
          <w:b/>
          <w:bCs/>
        </w:rPr>
        <w:t xml:space="preserve">ank </w:t>
      </w:r>
      <w:r>
        <w:t xml:space="preserve">resource provides options agencies can choose to strengthen evaluation maturity in their context. </w:t>
      </w:r>
      <w:r w:rsidR="000421BD">
        <w:t>It may</w:t>
      </w:r>
      <w:r>
        <w:t xml:space="preserve"> also </w:t>
      </w:r>
      <w:r w:rsidR="000421BD">
        <w:t xml:space="preserve">be useful to </w:t>
      </w:r>
      <w:r w:rsidRPr="00655F0D">
        <w:t>align actions to organisational strategies and corporate plans, as well as recommendations from audits or reviews such as those from the Australian National Audit Office and the Australian Public Service Commission</w:t>
      </w:r>
      <w:r w:rsidR="00303FE5">
        <w:t>’</w:t>
      </w:r>
      <w:r w:rsidR="00905CD4">
        <w:t>s</w:t>
      </w:r>
      <w:r w:rsidRPr="00655F0D">
        <w:t xml:space="preserve"> </w:t>
      </w:r>
      <w:hyperlink r:id="rId23" w:history="1">
        <w:r w:rsidRPr="00353D78">
          <w:rPr>
            <w:rStyle w:val="Hyperlink"/>
          </w:rPr>
          <w:t>Capability Review</w:t>
        </w:r>
      </w:hyperlink>
      <w:r w:rsidR="00E300D8">
        <w:t xml:space="preserve"> Program.</w:t>
      </w:r>
    </w:p>
    <w:p w14:paraId="24B389C9" w14:textId="237FA380" w:rsidR="00F962C1" w:rsidRPr="00563FC4" w:rsidRDefault="00F962C1" w:rsidP="00BC55DE">
      <w:pPr>
        <w:pStyle w:val="Heading3"/>
      </w:pPr>
      <w:r w:rsidRPr="00563FC4">
        <w:t xml:space="preserve">Tips for action plan design </w:t>
      </w:r>
    </w:p>
    <w:p w14:paraId="16B9A74F" w14:textId="132912C8" w:rsidR="00F962C1" w:rsidRPr="00002559" w:rsidRDefault="00F962C1" w:rsidP="007D51FD">
      <w:pPr>
        <w:pStyle w:val="Bullet"/>
        <w:rPr>
          <w:b/>
          <w:bCs/>
        </w:rPr>
      </w:pPr>
      <w:r w:rsidRPr="00CC3461">
        <w:rPr>
          <w:b/>
          <w:bCs/>
        </w:rPr>
        <w:t xml:space="preserve">Summarise </w:t>
      </w:r>
      <w:r w:rsidRPr="00002559">
        <w:rPr>
          <w:b/>
          <w:bCs/>
        </w:rPr>
        <w:t xml:space="preserve">and analyse results: </w:t>
      </w:r>
      <w:r>
        <w:t xml:space="preserve">Develop a concise </w:t>
      </w:r>
      <w:r w:rsidRPr="00002559">
        <w:t>summary</w:t>
      </w:r>
      <w:r>
        <w:t xml:space="preserve"> of results to inform your team</w:t>
      </w:r>
      <w:r w:rsidR="00303FE5">
        <w:t>’</w:t>
      </w:r>
      <w:r>
        <w:t>s key priorities</w:t>
      </w:r>
      <w:r w:rsidR="006321DF">
        <w:t>.</w:t>
      </w:r>
    </w:p>
    <w:p w14:paraId="4FB6A349" w14:textId="51A1DAA7" w:rsidR="00031472" w:rsidRPr="00A40F43" w:rsidRDefault="00031472" w:rsidP="007D51FD">
      <w:pPr>
        <w:pStyle w:val="Bullet"/>
      </w:pPr>
      <w:r w:rsidRPr="00002559">
        <w:rPr>
          <w:b/>
          <w:bCs/>
        </w:rPr>
        <w:t>Action Bank:</w:t>
      </w:r>
      <w:r>
        <w:t xml:space="preserve"> </w:t>
      </w:r>
      <w:r w:rsidRPr="007D51FD">
        <w:t>Draw</w:t>
      </w:r>
      <w:r w:rsidRPr="00EA612C">
        <w:t xml:space="preserve"> on the </w:t>
      </w:r>
      <w:r w:rsidRPr="00002559">
        <w:rPr>
          <w:b/>
          <w:bCs/>
        </w:rPr>
        <w:t xml:space="preserve">Action </w:t>
      </w:r>
      <w:r w:rsidR="00F747C2" w:rsidRPr="00002559">
        <w:rPr>
          <w:b/>
          <w:bCs/>
        </w:rPr>
        <w:t>B</w:t>
      </w:r>
      <w:r w:rsidRPr="00002559">
        <w:rPr>
          <w:b/>
          <w:bCs/>
        </w:rPr>
        <w:t>ank</w:t>
      </w:r>
      <w:r w:rsidRPr="00504B81">
        <w:t xml:space="preserve"> resource</w:t>
      </w:r>
      <w:r>
        <w:t xml:space="preserve"> </w:t>
      </w:r>
      <w:r w:rsidRPr="00EA612C">
        <w:t>which provides examples that can be used to develop an action plan in your context.</w:t>
      </w:r>
    </w:p>
    <w:p w14:paraId="775260C1" w14:textId="2BBC6BB9" w:rsidR="00031472" w:rsidRDefault="00031472" w:rsidP="007D51FD">
      <w:pPr>
        <w:pStyle w:val="Bullet"/>
      </w:pPr>
      <w:r w:rsidRPr="007D51FD">
        <w:rPr>
          <w:b/>
          <w:bCs/>
        </w:rPr>
        <w:t>Implementation:</w:t>
      </w:r>
      <w:r>
        <w:t xml:space="preserve"> </w:t>
      </w:r>
      <w:r w:rsidRPr="00A40F43">
        <w:t xml:space="preserve">Include information </w:t>
      </w:r>
      <w:r>
        <w:t xml:space="preserve">on </w:t>
      </w:r>
      <w:r w:rsidRPr="00A40F43">
        <w:t xml:space="preserve">who is responsible, how </w:t>
      </w:r>
      <w:r>
        <w:t>actions</w:t>
      </w:r>
      <w:r w:rsidRPr="00A40F43">
        <w:t xml:space="preserve"> will be resourced and specific timeframes</w:t>
      </w:r>
      <w:r>
        <w:t xml:space="preserve"> to support</w:t>
      </w:r>
      <w:r w:rsidRPr="00A40F43">
        <w:t xml:space="preserve"> effective implementation (see</w:t>
      </w:r>
      <w:r w:rsidR="00F90DD1">
        <w:t xml:space="preserve"> </w:t>
      </w:r>
      <w:r w:rsidR="00303FE5">
        <w:t>‘</w:t>
      </w:r>
      <w:r w:rsidR="00F90DD1">
        <w:t xml:space="preserve">Appendix </w:t>
      </w:r>
      <w:r w:rsidR="006566B3">
        <w:t>A</w:t>
      </w:r>
      <w:r w:rsidR="00303FE5">
        <w:t>’</w:t>
      </w:r>
      <w:r w:rsidR="00F90DD1">
        <w:t xml:space="preserve"> in the </w:t>
      </w:r>
      <w:r w:rsidR="00F90DD1" w:rsidRPr="00002559">
        <w:rPr>
          <w:b/>
          <w:bCs/>
        </w:rPr>
        <w:t>Action Bank</w:t>
      </w:r>
      <w:r w:rsidR="00F90DD1">
        <w:t xml:space="preserve"> resource</w:t>
      </w:r>
      <w:r w:rsidR="007F2072">
        <w:t>)</w:t>
      </w:r>
      <w:r w:rsidR="00F90DD1">
        <w:t>).</w:t>
      </w:r>
    </w:p>
    <w:p w14:paraId="6B543985" w14:textId="77777777" w:rsidR="00F962C1" w:rsidRPr="00A40F43" w:rsidRDefault="00F962C1" w:rsidP="007D51FD">
      <w:pPr>
        <w:pStyle w:val="Bullet"/>
      </w:pPr>
      <w:r w:rsidRPr="00002559">
        <w:rPr>
          <w:b/>
          <w:bCs/>
        </w:rPr>
        <w:t>Annual Frequency:</w:t>
      </w:r>
      <w:r>
        <w:t xml:space="preserve"> </w:t>
      </w:r>
      <w:r w:rsidRPr="00A40F43">
        <w:t xml:space="preserve">Design annual </w:t>
      </w:r>
      <w:r w:rsidRPr="00002559">
        <w:t>action</w:t>
      </w:r>
      <w:r w:rsidRPr="00A40F43">
        <w:t xml:space="preserve"> plans to ensure practical and achievable actions are identified. This will enable agencies to report frequent progress to senior leadership. </w:t>
      </w:r>
    </w:p>
    <w:p w14:paraId="192F8985" w14:textId="1CE9B6CE" w:rsidR="00F962C1" w:rsidRPr="00A40F43" w:rsidRDefault="00F962C1" w:rsidP="007D51FD">
      <w:pPr>
        <w:pStyle w:val="Bullet"/>
      </w:pPr>
      <w:r w:rsidRPr="007D51FD">
        <w:rPr>
          <w:b/>
          <w:bCs/>
        </w:rPr>
        <w:t xml:space="preserve">Do not over </w:t>
      </w:r>
      <w:r w:rsidRPr="00CC3461">
        <w:rPr>
          <w:b/>
          <w:bCs/>
        </w:rPr>
        <w:t>commit:</w:t>
      </w:r>
      <w:r>
        <w:t xml:space="preserve"> </w:t>
      </w:r>
      <w:r w:rsidRPr="00A40F43">
        <w:t xml:space="preserve">Identify </w:t>
      </w:r>
      <w:r w:rsidR="00031472">
        <w:t>and select the highest priority</w:t>
      </w:r>
      <w:r w:rsidRPr="00A40F43">
        <w:t xml:space="preserve"> actions </w:t>
      </w:r>
      <w:r w:rsidR="00031472">
        <w:t>for the</w:t>
      </w:r>
      <w:r w:rsidRPr="00A40F43">
        <w:t xml:space="preserve"> year. Ensure all actions can be resourced and </w:t>
      </w:r>
      <w:r w:rsidRPr="00002559">
        <w:t>achieved</w:t>
      </w:r>
      <w:r w:rsidRPr="00A40F43">
        <w:t xml:space="preserve"> within timeframes.</w:t>
      </w:r>
    </w:p>
    <w:p w14:paraId="407A6448" w14:textId="4F65418B" w:rsidR="00F962C1" w:rsidRPr="00F962C1" w:rsidRDefault="00F962C1" w:rsidP="007D51FD">
      <w:pPr>
        <w:pStyle w:val="Bullet"/>
      </w:pPr>
      <w:r w:rsidRPr="00002559">
        <w:rPr>
          <w:b/>
          <w:bCs/>
        </w:rPr>
        <w:t>Evaluation plan or strategy:</w:t>
      </w:r>
      <w:r>
        <w:t xml:space="preserve"> </w:t>
      </w:r>
      <w:r w:rsidRPr="00783D4B">
        <w:t xml:space="preserve">Some </w:t>
      </w:r>
      <w:r w:rsidRPr="007D51FD">
        <w:t>agencies</w:t>
      </w:r>
      <w:r w:rsidRPr="00783D4B">
        <w:t xml:space="preserve"> might also want to identify a full list of actions to achieve full evaluation maturity over a longer timeframe. This could form the basis of an evaluation strategy or workplan.</w:t>
      </w:r>
    </w:p>
    <w:p w14:paraId="17B91CA3" w14:textId="0198EEC1" w:rsidR="00A67DD4" w:rsidRPr="00563FC4" w:rsidRDefault="00AD2990" w:rsidP="00BC55DE">
      <w:pPr>
        <w:pStyle w:val="Heading3"/>
      </w:pPr>
      <w:r>
        <w:lastRenderedPageBreak/>
        <w:t>Implementation</w:t>
      </w:r>
    </w:p>
    <w:p w14:paraId="66037BFD" w14:textId="02CA5571" w:rsidR="00A67DD4" w:rsidRDefault="00A67DD4" w:rsidP="00A67DD4">
      <w:r>
        <w:t xml:space="preserve">The final stage is to implement and monitor progress of </w:t>
      </w:r>
      <w:r w:rsidR="0024624F">
        <w:t xml:space="preserve">the </w:t>
      </w:r>
      <w:r>
        <w:t xml:space="preserve">action plan with relevant teams across </w:t>
      </w:r>
      <w:r w:rsidR="0024624F">
        <w:t>the</w:t>
      </w:r>
      <w:r w:rsidR="007771A8">
        <w:t xml:space="preserve"> branch, division, group or</w:t>
      </w:r>
      <w:r w:rsidR="0024624F">
        <w:t xml:space="preserve"> </w:t>
      </w:r>
      <w:r>
        <w:t>agenc</w:t>
      </w:r>
      <w:r w:rsidR="007771A8">
        <w:t>y</w:t>
      </w:r>
      <w:r>
        <w:t xml:space="preserve">. This includes supporting teams to take responsibility </w:t>
      </w:r>
      <w:r w:rsidR="0024624F">
        <w:t xml:space="preserve">for </w:t>
      </w:r>
      <w:r>
        <w:t>various activities and to understand their role in strengthening evaluation. This may require the evaluation unit or coordination team to hold a workshop or training session, to support areas to better understand their role in evaluation strengthening to build maturity in a common way.</w:t>
      </w:r>
    </w:p>
    <w:p w14:paraId="76A68F71" w14:textId="66A24DA0" w:rsidR="00A67DD4" w:rsidRPr="00B20A54" w:rsidRDefault="00324167" w:rsidP="00A67DD4">
      <w:r>
        <w:t>T</w:t>
      </w:r>
      <w:r w:rsidR="00A67DD4">
        <w:t xml:space="preserve">he action plan </w:t>
      </w:r>
      <w:r>
        <w:t>can be used</w:t>
      </w:r>
      <w:r w:rsidR="00A67DD4">
        <w:t xml:space="preserve"> as a communication and monitoring tool, to ensure all areas are on the same page about what needs to be achieved within specific timeframes. Undertaking routine check</w:t>
      </w:r>
      <w:r w:rsidR="00303FE5">
        <w:noBreakHyphen/>
      </w:r>
      <w:r w:rsidR="00A67DD4">
        <w:t>ins to determine progress, barriers and whether any approaches require adapting will be important to maintain momentum and progress.</w:t>
      </w:r>
      <w:r w:rsidR="000C38B5">
        <w:t xml:space="preserve"> </w:t>
      </w:r>
      <w:r w:rsidR="00533BA4">
        <w:t>Importantly, b</w:t>
      </w:r>
      <w:r w:rsidR="006720C7">
        <w:t>rin</w:t>
      </w:r>
      <w:r w:rsidR="000C38B5">
        <w:t>g</w:t>
      </w:r>
      <w:r w:rsidR="006720C7">
        <w:t xml:space="preserve">ing </w:t>
      </w:r>
      <w:r w:rsidR="00A67DD4">
        <w:t xml:space="preserve">senior leadership </w:t>
      </w:r>
      <w:r w:rsidR="000C38B5">
        <w:t xml:space="preserve">along </w:t>
      </w:r>
      <w:r w:rsidR="00A67DD4">
        <w:t xml:space="preserve">the journey will be </w:t>
      </w:r>
      <w:r w:rsidR="00533BA4">
        <w:t>crucial</w:t>
      </w:r>
      <w:r w:rsidR="00BF6FA5">
        <w:t xml:space="preserve"> to </w:t>
      </w:r>
      <w:r w:rsidR="00F37E4E">
        <w:t>successful implementation of action</w:t>
      </w:r>
      <w:r w:rsidR="006B3941">
        <w:t xml:space="preserve"> plans</w:t>
      </w:r>
      <w:r w:rsidR="00AC2902">
        <w:t>.</w:t>
      </w:r>
    </w:p>
    <w:p w14:paraId="6ED9E46C" w14:textId="77777777" w:rsidR="00A67DD4" w:rsidRPr="006A0FBD" w:rsidRDefault="00A67DD4" w:rsidP="00BC55DE">
      <w:pPr>
        <w:pStyle w:val="Heading3"/>
      </w:pPr>
      <w:bookmarkStart w:id="9" w:name="_Toc204250903"/>
      <w:r w:rsidRPr="006A0FBD">
        <w:t>Additional questions?</w:t>
      </w:r>
      <w:bookmarkEnd w:id="9"/>
    </w:p>
    <w:p w14:paraId="0095FD92" w14:textId="44245723" w:rsidR="00306C7C" w:rsidRDefault="00A67DD4" w:rsidP="002A245E">
      <w:r>
        <w:t>If you have any questions about how to undertake the Maturity Model, please contact:</w:t>
      </w:r>
    </w:p>
    <w:p w14:paraId="18245565" w14:textId="372D8512" w:rsidR="002A245E" w:rsidRDefault="002A245E" w:rsidP="00324D44">
      <w:pPr>
        <w:pStyle w:val="Bullet"/>
      </w:pPr>
      <w:r>
        <w:t>Your agency</w:t>
      </w:r>
      <w:r w:rsidR="00303FE5">
        <w:t>’</w:t>
      </w:r>
      <w:r>
        <w:t xml:space="preserve">s </w:t>
      </w:r>
      <w:hyperlink r:id="rId24" w:history="1">
        <w:r w:rsidRPr="00A10ED8">
          <w:rPr>
            <w:rStyle w:val="Hyperlink"/>
          </w:rPr>
          <w:t>evaluation unit</w:t>
        </w:r>
      </w:hyperlink>
      <w:r>
        <w:t xml:space="preserve"> (if you have one); or</w:t>
      </w:r>
    </w:p>
    <w:p w14:paraId="2219C3BD" w14:textId="27D7F3FE" w:rsidR="00235C01" w:rsidRPr="00F57652" w:rsidRDefault="002A245E" w:rsidP="00324D44">
      <w:pPr>
        <w:pStyle w:val="Bullet"/>
      </w:pPr>
      <w:r>
        <w:t xml:space="preserve">The </w:t>
      </w:r>
      <w:r w:rsidRPr="00002559">
        <w:t>Australian</w:t>
      </w:r>
      <w:r>
        <w:t xml:space="preserve"> Centre </w:t>
      </w:r>
      <w:r w:rsidRPr="00324D44">
        <w:t>for</w:t>
      </w:r>
      <w:r>
        <w:t xml:space="preserve"> Evaluation at </w:t>
      </w:r>
      <w:hyperlink r:id="rId25" w:history="1">
        <w:r w:rsidR="00002559" w:rsidRPr="00A7776B">
          <w:rPr>
            <w:rStyle w:val="Hyperlink"/>
          </w:rPr>
          <w:t>evaluation@treasury.gov.au</w:t>
        </w:r>
      </w:hyperlink>
      <w:r>
        <w:t xml:space="preserve">. </w:t>
      </w:r>
    </w:p>
    <w:p w14:paraId="09D409FE" w14:textId="77777777" w:rsidR="00E91799" w:rsidRPr="002F723E" w:rsidRDefault="00E91799" w:rsidP="002F723E">
      <w:r>
        <w:br w:type="page"/>
      </w:r>
    </w:p>
    <w:p w14:paraId="02C64A4B" w14:textId="6346862C" w:rsidR="00EE2415" w:rsidRDefault="00EE2415" w:rsidP="00BC55DE">
      <w:pPr>
        <w:pStyle w:val="Heading1"/>
      </w:pPr>
      <w:bookmarkStart w:id="10" w:name="_Toc214447713"/>
      <w:r>
        <w:lastRenderedPageBreak/>
        <w:t xml:space="preserve">Appendix </w:t>
      </w:r>
      <w:r w:rsidR="00C34835">
        <w:t>A</w:t>
      </w:r>
      <w:r>
        <w:t xml:space="preserve">: </w:t>
      </w:r>
      <w:r w:rsidR="00C83203">
        <w:t>What does good look like?</w:t>
      </w:r>
      <w:bookmarkEnd w:id="10"/>
    </w:p>
    <w:p w14:paraId="681ED29F" w14:textId="12B51658" w:rsidR="003D0575" w:rsidRDefault="003D0575" w:rsidP="00BC55DE">
      <w:pPr>
        <w:pStyle w:val="Heading2"/>
      </w:pPr>
      <w:bookmarkStart w:id="11" w:name="_Toc214447714"/>
      <w:r>
        <w:t>Evaluation culture and leadership</w:t>
      </w:r>
      <w:bookmarkEnd w:id="11"/>
    </w:p>
    <w:p w14:paraId="6671114E" w14:textId="1FC1F770" w:rsidR="00707975" w:rsidRDefault="003D0575" w:rsidP="003D0575">
      <w:pPr>
        <w:spacing w:before="0" w:after="0"/>
      </w:pPr>
      <w:r>
        <w:t>An optimised level of evaluation maturity in relation to evaluation culture and leadership would likely include the following elements:</w:t>
      </w:r>
    </w:p>
    <w:p w14:paraId="6A198151" w14:textId="70E790A5" w:rsidR="00082215" w:rsidRPr="002F723E" w:rsidRDefault="00651A04" w:rsidP="002F723E">
      <w:pPr>
        <w:pStyle w:val="Bullet"/>
      </w:pPr>
      <w:r w:rsidRPr="002F723E">
        <w:t>Senior leadership organises routine sessions such as division</w:t>
      </w:r>
      <w:r w:rsidR="00303FE5" w:rsidRPr="002F723E">
        <w:noBreakHyphen/>
      </w:r>
      <w:r w:rsidRPr="002F723E">
        <w:t>wide learning presentations or action learning processes to share evaluation, promoting a culture of evaluative thinking and continuous improvement</w:t>
      </w:r>
    </w:p>
    <w:p w14:paraId="67C232DE" w14:textId="20264D49" w:rsidR="00F442B6" w:rsidRPr="002F723E" w:rsidRDefault="00B11FB0" w:rsidP="002F723E">
      <w:pPr>
        <w:pStyle w:val="Bullet"/>
      </w:pPr>
      <w:r w:rsidRPr="002F723E">
        <w:t>At least one senior leader within the agency has a designated role to oversight evaluation at an agency level</w:t>
      </w:r>
    </w:p>
    <w:p w14:paraId="05966085" w14:textId="08F27D26" w:rsidR="00F442B6" w:rsidRPr="002F723E" w:rsidRDefault="00F442B6" w:rsidP="002F723E">
      <w:pPr>
        <w:pStyle w:val="Bullet"/>
      </w:pPr>
      <w:r w:rsidRPr="002F723E">
        <w:t xml:space="preserve">Senior leadership has endorsed an evaluation strategy or workplan  </w:t>
      </w:r>
    </w:p>
    <w:p w14:paraId="0F86225E" w14:textId="4A97D952" w:rsidR="00ED568B" w:rsidRPr="002F723E" w:rsidRDefault="00ED568B" w:rsidP="002F723E">
      <w:pPr>
        <w:pStyle w:val="Bullet"/>
      </w:pPr>
      <w:r w:rsidRPr="002F723E">
        <w:t>Evaluation is included as a standing item on existing governance forums for senior leaders to oversee evaluation activities</w:t>
      </w:r>
    </w:p>
    <w:p w14:paraId="0C547D5B" w14:textId="2059D6B0" w:rsidR="00EE0645" w:rsidRPr="002F723E" w:rsidRDefault="00EE0645" w:rsidP="002F723E">
      <w:pPr>
        <w:pStyle w:val="Bullet"/>
      </w:pPr>
      <w:r w:rsidRPr="002F723E">
        <w:t>Leaders ensure that all program outcomes align or are linked to agency level outcomes in performance planning and reporting</w:t>
      </w:r>
    </w:p>
    <w:p w14:paraId="7A5A12B8" w14:textId="515B9E37" w:rsidR="00F442B6" w:rsidRPr="002F723E" w:rsidRDefault="00FF4036" w:rsidP="002F723E">
      <w:pPr>
        <w:pStyle w:val="Bullet"/>
      </w:pPr>
      <w:r w:rsidRPr="002F723E">
        <w:t>Evaluation findings are consistently used to manage program risks and support performance improvements during the life of a program or policy cycle</w:t>
      </w:r>
      <w:r w:rsidR="00E91799" w:rsidRPr="002F723E">
        <w:t>.</w:t>
      </w:r>
    </w:p>
    <w:p w14:paraId="2E04929E" w14:textId="29742792" w:rsidR="00D47750" w:rsidRDefault="00D47750" w:rsidP="00BC55DE">
      <w:pPr>
        <w:pStyle w:val="Heading2"/>
      </w:pPr>
      <w:bookmarkStart w:id="12" w:name="_Toc214447715"/>
      <w:r>
        <w:t>Evaluation capability</w:t>
      </w:r>
      <w:bookmarkEnd w:id="12"/>
      <w:r>
        <w:t xml:space="preserve"> </w:t>
      </w:r>
    </w:p>
    <w:p w14:paraId="00799224" w14:textId="77777777" w:rsidR="00D47750" w:rsidRDefault="00D47750" w:rsidP="00D47750">
      <w:pPr>
        <w:spacing w:before="0" w:after="0"/>
      </w:pPr>
      <w:r>
        <w:t>An optimised level of evaluation maturity in relation to evaluation capability would likely include the following elements:</w:t>
      </w:r>
    </w:p>
    <w:p w14:paraId="5131AC49" w14:textId="4AA47D8C" w:rsidR="007D3E1A" w:rsidRPr="002F723E" w:rsidRDefault="007D3E1A" w:rsidP="002F723E">
      <w:pPr>
        <w:pStyle w:val="Bullet"/>
      </w:pPr>
      <w:r w:rsidRPr="002F723E">
        <w:t>There are sufficient staff with technical evaluation skills to support the planning and delivery of evaluation across a team, division or agency (</w:t>
      </w:r>
      <w:r w:rsidR="009937DA" w:rsidRPr="002F723E">
        <w:t>for example,</w:t>
      </w:r>
      <w:r w:rsidRPr="002F723E">
        <w:t xml:space="preserve"> hiring of evaluation champions or an evaluation unit) </w:t>
      </w:r>
    </w:p>
    <w:p w14:paraId="3D1B4D8C" w14:textId="3F152A61" w:rsidR="007D3E1A" w:rsidRPr="002F723E" w:rsidRDefault="003C6BAC" w:rsidP="002F723E">
      <w:pPr>
        <w:pStyle w:val="Bullet"/>
      </w:pPr>
      <w:r w:rsidRPr="002F723E">
        <w:t>There are requirements for policy, program and service staff to undertake basic evaluation training and professional development (</w:t>
      </w:r>
      <w:r w:rsidR="009937DA" w:rsidRPr="002F723E">
        <w:t>for example,</w:t>
      </w:r>
      <w:r w:rsidRPr="002F723E">
        <w:t xml:space="preserve"> it is included in staff performance agreements)</w:t>
      </w:r>
    </w:p>
    <w:p w14:paraId="70960A11" w14:textId="5B6ABB09" w:rsidR="003C6BAC" w:rsidRPr="002F723E" w:rsidRDefault="002C7797" w:rsidP="002F723E">
      <w:pPr>
        <w:pStyle w:val="Bullet"/>
      </w:pPr>
      <w:r w:rsidRPr="002F723E">
        <w:t>There are sufficient staff designing and delivering policies, programs and services who understand evaluation concepts</w:t>
      </w:r>
    </w:p>
    <w:p w14:paraId="1565AAB8" w14:textId="78530911" w:rsidR="00280D59" w:rsidRPr="002F723E" w:rsidRDefault="00280D59" w:rsidP="002F723E">
      <w:pPr>
        <w:pStyle w:val="Bullet"/>
      </w:pPr>
      <w:r w:rsidRPr="002F723E">
        <w:t>There are strong relationships with data areas, supporting staff to access and use administrative data for monitoring and evaluation</w:t>
      </w:r>
    </w:p>
    <w:p w14:paraId="2F2B21E6" w14:textId="7512D8FA" w:rsidR="002E7244" w:rsidRPr="002F723E" w:rsidRDefault="002E7244" w:rsidP="002F723E">
      <w:pPr>
        <w:pStyle w:val="Bullet"/>
      </w:pPr>
      <w:r w:rsidRPr="002F723E">
        <w:t>There are sufficient staff with technical skills to use administrative data for evaluation purposes (</w:t>
      </w:r>
      <w:r w:rsidR="009937DA" w:rsidRPr="002F723E">
        <w:t>for example,</w:t>
      </w:r>
      <w:r w:rsidRPr="002F723E">
        <w:t xml:space="preserve"> these could exist through hiring data champions or data teams that support skill uplift)</w:t>
      </w:r>
    </w:p>
    <w:p w14:paraId="1654613D" w14:textId="5A86D0F7" w:rsidR="00BE3CBD" w:rsidRPr="002F723E" w:rsidRDefault="00BE3CBD" w:rsidP="002F723E">
      <w:pPr>
        <w:pStyle w:val="Bullet"/>
      </w:pPr>
      <w:r w:rsidRPr="002F723E">
        <w:t>Sufficient staff have access to linked data, which can be used for evaluative purposes (</w:t>
      </w:r>
      <w:r w:rsidR="009937DA" w:rsidRPr="002F723E">
        <w:t>for example,</w:t>
      </w:r>
      <w:r w:rsidRPr="002F723E">
        <w:t xml:space="preserve"> staff may have access to </w:t>
      </w:r>
      <w:hyperlink r:id="rId26" w:history="1">
        <w:r w:rsidRPr="002F723E">
          <w:rPr>
            <w:rStyle w:val="Hyperlink"/>
          </w:rPr>
          <w:t>Data</w:t>
        </w:r>
        <w:r w:rsidR="002831DE" w:rsidRPr="002F723E">
          <w:rPr>
            <w:rStyle w:val="Hyperlink"/>
          </w:rPr>
          <w:t xml:space="preserve"> </w:t>
        </w:r>
        <w:r w:rsidRPr="002F723E">
          <w:rPr>
            <w:rStyle w:val="Hyperlink"/>
          </w:rPr>
          <w:t>Lab</w:t>
        </w:r>
      </w:hyperlink>
      <w:r w:rsidRPr="002F723E">
        <w:t xml:space="preserve"> to analyse BLADE and PLIDA, which requires a specific technical skillset)</w:t>
      </w:r>
    </w:p>
    <w:p w14:paraId="173FFA97" w14:textId="73A30628" w:rsidR="00605E2E" w:rsidRPr="0058711A" w:rsidRDefault="00605E2E" w:rsidP="0058711A">
      <w:pPr>
        <w:pStyle w:val="Bullet"/>
      </w:pPr>
      <w:r w:rsidRPr="0058711A">
        <w:lastRenderedPageBreak/>
        <w:t>There are sufficient staff trained in cultural safety practices for evaluation design (for example</w:t>
      </w:r>
      <w:r w:rsidR="00CC18B9" w:rsidRPr="0058711A">
        <w:t>,</w:t>
      </w:r>
      <w:r w:rsidRPr="0058711A">
        <w:t xml:space="preserve"> undertaking the AIATSIS training on APS Learn and being familiar with principles of data sovereignty)</w:t>
      </w:r>
    </w:p>
    <w:p w14:paraId="4BF9B814" w14:textId="0C96607A" w:rsidR="00D47750" w:rsidRPr="0058711A" w:rsidRDefault="00C53FD4" w:rsidP="0058711A">
      <w:pPr>
        <w:pStyle w:val="Bullet"/>
      </w:pPr>
      <w:r w:rsidRPr="0058711A">
        <w:t>Evaluation design and delivery is undertaken by staff who are trained in ethical research protocols</w:t>
      </w:r>
      <w:r w:rsidR="00E91799" w:rsidRPr="0058711A">
        <w:t>.</w:t>
      </w:r>
    </w:p>
    <w:p w14:paraId="193C8360" w14:textId="70D7F90A" w:rsidR="003D0575" w:rsidRDefault="003D0575" w:rsidP="00BC55DE">
      <w:pPr>
        <w:pStyle w:val="Heading2"/>
      </w:pPr>
      <w:bookmarkStart w:id="13" w:name="_Toc214447716"/>
      <w:r>
        <w:t>Evaluation design planning and delivery</w:t>
      </w:r>
      <w:bookmarkEnd w:id="13"/>
    </w:p>
    <w:p w14:paraId="3F65C44A" w14:textId="13C03CD6" w:rsidR="003D0575" w:rsidRPr="003D0575" w:rsidRDefault="003D0575" w:rsidP="003D0575">
      <w:pPr>
        <w:spacing w:before="0" w:after="0"/>
      </w:pPr>
      <w:r>
        <w:t>An optimised level of evaluation maturity in relation to evaluation design planning and delivery would likely include the following elements:</w:t>
      </w:r>
    </w:p>
    <w:p w14:paraId="65C2A91F" w14:textId="552FBF6B" w:rsidR="00F9672D" w:rsidRPr="0069546D" w:rsidRDefault="000749B4" w:rsidP="0069546D">
      <w:pPr>
        <w:pStyle w:val="Bullet"/>
      </w:pPr>
      <w:r w:rsidRPr="0069546D">
        <w:t>Evaluation is seen as a core aspect of the team, division or agency</w:t>
      </w:r>
      <w:r w:rsidR="00303FE5" w:rsidRPr="0069546D">
        <w:t>’</w:t>
      </w:r>
      <w:r w:rsidRPr="0069546D">
        <w:t>s business</w:t>
      </w:r>
    </w:p>
    <w:p w14:paraId="5A680C0B" w14:textId="5E92C7B2" w:rsidR="000749B4" w:rsidRPr="0069546D" w:rsidRDefault="005D643D" w:rsidP="0069546D">
      <w:pPr>
        <w:pStyle w:val="Bullet"/>
      </w:pPr>
      <w:r w:rsidRPr="0069546D">
        <w:t>Monitoring and evaluation is built into the governance of all policies, programs and services to manage risk</w:t>
      </w:r>
    </w:p>
    <w:p w14:paraId="649FB341" w14:textId="5DACB41B" w:rsidR="0033244D" w:rsidRPr="0069546D" w:rsidRDefault="0033244D" w:rsidP="0069546D">
      <w:pPr>
        <w:pStyle w:val="Bullet"/>
      </w:pPr>
      <w:r w:rsidRPr="0069546D">
        <w:t>Evaluation planning is a standard component of the policy, program and service design process</w:t>
      </w:r>
    </w:p>
    <w:p w14:paraId="2D428E02" w14:textId="6D4E9F1E" w:rsidR="00FB1151" w:rsidRPr="0069546D" w:rsidRDefault="00FB1151" w:rsidP="0069546D">
      <w:pPr>
        <w:pStyle w:val="Bullet"/>
      </w:pPr>
      <w:r w:rsidRPr="0069546D">
        <w:t>Evaluation delivery has become standard practice to understand whether policies, programs and services are reaching outcomes</w:t>
      </w:r>
    </w:p>
    <w:p w14:paraId="21CEB4D1" w14:textId="7868F9D7" w:rsidR="00621440" w:rsidRPr="0069546D" w:rsidRDefault="00621440" w:rsidP="0069546D">
      <w:pPr>
        <w:pStyle w:val="Bullet"/>
      </w:pPr>
      <w:r w:rsidRPr="0069546D">
        <w:t>Sufficient staff have the expertise to design high</w:t>
      </w:r>
      <w:r w:rsidR="00303FE5" w:rsidRPr="0069546D">
        <w:noBreakHyphen/>
      </w:r>
      <w:r w:rsidRPr="0069546D">
        <w:t>quality evaluation methodologies to deliver robust evaluation findings</w:t>
      </w:r>
    </w:p>
    <w:p w14:paraId="1378F81F" w14:textId="22D38A4A" w:rsidR="00A27DFB" w:rsidRPr="0069546D" w:rsidRDefault="00A27DFB" w:rsidP="0069546D">
      <w:pPr>
        <w:pStyle w:val="Bullet"/>
      </w:pPr>
      <w:r w:rsidRPr="0069546D">
        <w:t>Sufficient staff have expertise in a wide variety of data collection methods for evaluation</w:t>
      </w:r>
    </w:p>
    <w:p w14:paraId="70E0E1A0" w14:textId="5F6812E9" w:rsidR="00E9021B" w:rsidRPr="0069546D" w:rsidRDefault="00E9021B" w:rsidP="0069546D">
      <w:pPr>
        <w:pStyle w:val="Bullet"/>
      </w:pPr>
      <w:r w:rsidRPr="0069546D">
        <w:t>Evaluation findings are consistently credible, supported by a mixed methods (quantitative</w:t>
      </w:r>
      <w:r w:rsidR="00D83919">
        <w:t> </w:t>
      </w:r>
      <w:r w:rsidRPr="0069546D">
        <w:t>and</w:t>
      </w:r>
      <w:r w:rsidR="00D83919">
        <w:t> </w:t>
      </w:r>
      <w:r w:rsidRPr="0069546D">
        <w:t>qualitative data sources) approach, with sound triangulation and analysis</w:t>
      </w:r>
    </w:p>
    <w:p w14:paraId="73965AD3" w14:textId="51D724B3" w:rsidR="00B62695" w:rsidRPr="0069546D" w:rsidRDefault="00B62695" w:rsidP="0069546D">
      <w:pPr>
        <w:pStyle w:val="Bullet"/>
      </w:pPr>
      <w:r w:rsidRPr="0069546D">
        <w:t>Sufficient dedicated evaluation resources exist (</w:t>
      </w:r>
      <w:r w:rsidR="009937DA" w:rsidRPr="0069546D">
        <w:t>for example,</w:t>
      </w:r>
      <w:r w:rsidRPr="0069546D">
        <w:t xml:space="preserve"> evaluation unit and/or</w:t>
      </w:r>
      <w:r w:rsidR="003C50FC">
        <w:t> </w:t>
      </w:r>
      <w:r w:rsidRPr="0069546D">
        <w:t>champions) to support evaluation planning and delivery</w:t>
      </w:r>
    </w:p>
    <w:p w14:paraId="63766D27" w14:textId="79558390" w:rsidR="0053258C" w:rsidRPr="0069546D" w:rsidRDefault="006B4BCB" w:rsidP="0069546D">
      <w:pPr>
        <w:pStyle w:val="Bullet"/>
      </w:pPr>
      <w:r w:rsidRPr="0069546D">
        <w:t>Senior leadership embed evaluation funding requirements</w:t>
      </w:r>
      <w:r w:rsidR="00B92A99" w:rsidRPr="0069546D">
        <w:t>, that is,</w:t>
      </w:r>
      <w:r w:rsidRPr="0069546D">
        <w:t xml:space="preserve"> into new policy, program</w:t>
      </w:r>
      <w:r w:rsidR="00964A8F">
        <w:t> </w:t>
      </w:r>
      <w:r w:rsidRPr="0069546D">
        <w:t>and service designs</w:t>
      </w:r>
    </w:p>
    <w:p w14:paraId="6235A773" w14:textId="5C7FFA9F" w:rsidR="003D0575" w:rsidRPr="0069546D" w:rsidRDefault="0053258C" w:rsidP="0069546D">
      <w:pPr>
        <w:pStyle w:val="Bullet"/>
      </w:pPr>
      <w:r w:rsidRPr="0069546D">
        <w:t>Hiring for evaluation skills is embedded in graduate recruitment and general policy, program and service provider roles</w:t>
      </w:r>
      <w:r w:rsidR="007A213D" w:rsidRPr="0069546D">
        <w:t>.</w:t>
      </w:r>
    </w:p>
    <w:p w14:paraId="0652F69C" w14:textId="77777777" w:rsidR="00002559" w:rsidRPr="009D463F" w:rsidRDefault="00002559" w:rsidP="009D463F">
      <w:r>
        <w:br w:type="page"/>
      </w:r>
    </w:p>
    <w:p w14:paraId="12F36D02" w14:textId="4A42F8E3" w:rsidR="003D0575" w:rsidRDefault="003D0575" w:rsidP="00BC55DE">
      <w:pPr>
        <w:pStyle w:val="Heading2"/>
      </w:pPr>
      <w:bookmarkStart w:id="14" w:name="_Toc214447717"/>
      <w:r>
        <w:lastRenderedPageBreak/>
        <w:t>Evaluation use</w:t>
      </w:r>
      <w:bookmarkEnd w:id="14"/>
    </w:p>
    <w:p w14:paraId="52C917E5" w14:textId="13C94400" w:rsidR="003D0575" w:rsidRPr="003D0575" w:rsidRDefault="003D0575" w:rsidP="003D0575">
      <w:pPr>
        <w:spacing w:before="0" w:after="0"/>
      </w:pPr>
      <w:r>
        <w:t>An optimised level of evaluation maturity in relation to evaluation use would likely include the following elements:</w:t>
      </w:r>
    </w:p>
    <w:p w14:paraId="1F016103" w14:textId="342CCB9A" w:rsidR="003D0575" w:rsidRPr="009D463F" w:rsidRDefault="00692E17" w:rsidP="009D463F">
      <w:pPr>
        <w:pStyle w:val="Bullet"/>
      </w:pPr>
      <w:r w:rsidRPr="009D463F">
        <w:t>Program logic and/or theories of change are endorsed as requirements to accompany design and implementation of policies, programs and services</w:t>
      </w:r>
    </w:p>
    <w:p w14:paraId="26334072" w14:textId="3578889C" w:rsidR="00692E17" w:rsidRPr="009D463F" w:rsidRDefault="00A536F4" w:rsidP="009D463F">
      <w:pPr>
        <w:pStyle w:val="Bullet"/>
      </w:pPr>
      <w:r w:rsidRPr="009D463F">
        <w:t>Formal requirements are in place to ensure staff use evaluation evidence to inform the development of New Policy Proposals</w:t>
      </w:r>
    </w:p>
    <w:p w14:paraId="50673080" w14:textId="21BC76EB" w:rsidR="005019BA" w:rsidRPr="009D463F" w:rsidRDefault="005019BA" w:rsidP="009D463F">
      <w:pPr>
        <w:pStyle w:val="Bullet"/>
      </w:pPr>
      <w:r w:rsidRPr="009D463F">
        <w:t>Leaders establish processes to ensure evaluation evidence is frequently used to inform decision making</w:t>
      </w:r>
    </w:p>
    <w:p w14:paraId="05B585E3" w14:textId="1FDE11DC" w:rsidR="00C2690F" w:rsidRPr="009D463F" w:rsidRDefault="00C2690F" w:rsidP="009D463F">
      <w:pPr>
        <w:pStyle w:val="Bullet"/>
      </w:pPr>
      <w:r w:rsidRPr="009D463F">
        <w:t>Evaluation findings are frequently used to deliver timely feedback through interim reporting to inform decision making</w:t>
      </w:r>
    </w:p>
    <w:p w14:paraId="303414DB" w14:textId="5910D4F2" w:rsidR="00716E4D" w:rsidRPr="009D463F" w:rsidRDefault="00716E4D" w:rsidP="009D463F">
      <w:pPr>
        <w:pStyle w:val="Bullet"/>
      </w:pPr>
      <w:r w:rsidRPr="009D463F">
        <w:t>Leaders have formalised partnerships with external research institutes and academics to support the production of evidence to inform policy making</w:t>
      </w:r>
    </w:p>
    <w:p w14:paraId="4AE3F28D" w14:textId="25DCE523" w:rsidR="00174EDD" w:rsidRPr="009D463F" w:rsidRDefault="00174EDD" w:rsidP="009D463F">
      <w:pPr>
        <w:pStyle w:val="Bullet"/>
      </w:pPr>
      <w:r w:rsidRPr="009D463F">
        <w:t>Senior leadership is committed to publicly publishing evaluation evidence by default</w:t>
      </w:r>
    </w:p>
    <w:p w14:paraId="7B0D4D95" w14:textId="39908994" w:rsidR="00B86AFE" w:rsidRPr="009D463F" w:rsidRDefault="00B86AFE" w:rsidP="009D463F">
      <w:pPr>
        <w:pStyle w:val="Bullet"/>
      </w:pPr>
      <w:r w:rsidRPr="009D463F">
        <w:t>A knowledge management system has been established to store all types of evidence documents, including evaluation and research</w:t>
      </w:r>
      <w:r w:rsidR="007A213D" w:rsidRPr="009D463F">
        <w:t>.</w:t>
      </w:r>
    </w:p>
    <w:p w14:paraId="2B5E0F48" w14:textId="77777777" w:rsidR="003D0575" w:rsidRDefault="003D0575" w:rsidP="000613DF">
      <w:pPr>
        <w:spacing w:before="0" w:after="0"/>
      </w:pPr>
    </w:p>
    <w:p w14:paraId="0030CACA" w14:textId="77777777" w:rsidR="00D33051" w:rsidRDefault="00D33051" w:rsidP="00905CD4">
      <w:pPr>
        <w:sectPr w:rsidR="00D33051" w:rsidSect="004856C1">
          <w:headerReference w:type="default" r:id="rId27"/>
          <w:footerReference w:type="default" r:id="rId28"/>
          <w:headerReference w:type="first" r:id="rId29"/>
          <w:footerReference w:type="first" r:id="rId30"/>
          <w:type w:val="continuous"/>
          <w:pgSz w:w="11906" w:h="16838" w:code="9"/>
          <w:pgMar w:top="1701" w:right="1701" w:bottom="1701" w:left="1701" w:header="567" w:footer="425" w:gutter="0"/>
          <w:cols w:space="340"/>
          <w:titlePg/>
          <w:docGrid w:linePitch="360"/>
        </w:sectPr>
      </w:pPr>
    </w:p>
    <w:p w14:paraId="078A8A66" w14:textId="71671589" w:rsidR="00085251" w:rsidRPr="000D2AC9" w:rsidRDefault="00085251" w:rsidP="000D2AC9">
      <w:pPr>
        <w:pStyle w:val="Heading1"/>
      </w:pPr>
      <w:bookmarkStart w:id="16" w:name="_Toc214447718"/>
      <w:r w:rsidRPr="000D2AC9">
        <w:lastRenderedPageBreak/>
        <w:t xml:space="preserve">Appendix </w:t>
      </w:r>
      <w:r w:rsidR="00C34835" w:rsidRPr="000D2AC9">
        <w:t>B</w:t>
      </w:r>
      <w:r w:rsidRPr="000D2AC9">
        <w:t>: Evaluation Maturity results logbook</w:t>
      </w:r>
      <w:bookmarkEnd w:id="16"/>
      <w:r w:rsidRPr="000D2AC9">
        <w:t xml:space="preserve"> </w:t>
      </w:r>
    </w:p>
    <w:p w14:paraId="2C73DA4F" w14:textId="1A463E83" w:rsidR="00F6449C" w:rsidRDefault="00531ECB" w:rsidP="004F7EDD">
      <w:r>
        <w:t>Th</w:t>
      </w:r>
      <w:r w:rsidR="00263455">
        <w:t xml:space="preserve">is </w:t>
      </w:r>
      <w:r w:rsidR="00085251">
        <w:t>results logbook</w:t>
      </w:r>
      <w:r w:rsidR="00263455">
        <w:t xml:space="preserve"> assists evaluation units and coordination areas with documenting </w:t>
      </w:r>
      <w:r w:rsidR="00991F51">
        <w:t>notes taken</w:t>
      </w:r>
      <w:r w:rsidR="005439E6">
        <w:t xml:space="preserve"> </w:t>
      </w:r>
      <w:r>
        <w:t>from coordinating responses</w:t>
      </w:r>
      <w:r w:rsidR="005439E6">
        <w:t xml:space="preserve"> with</w:t>
      </w:r>
      <w:r w:rsidR="00991F51">
        <w:t xml:space="preserve"> divisions and teams </w:t>
      </w:r>
      <w:r w:rsidR="0062041A">
        <w:t>with</w:t>
      </w:r>
      <w:r>
        <w:t xml:space="preserve">in the agency. The purpose of this logbook is to help summarise </w:t>
      </w:r>
      <w:r w:rsidR="00A313A8">
        <w:t>each division or teams</w:t>
      </w:r>
      <w:r w:rsidR="00303FE5">
        <w:t>’</w:t>
      </w:r>
      <w:r w:rsidR="00A313A8">
        <w:t xml:space="preserve"> </w:t>
      </w:r>
      <w:r>
        <w:t xml:space="preserve">maturity levels </w:t>
      </w:r>
      <w:r w:rsidR="001308AD">
        <w:t>under the</w:t>
      </w:r>
      <w:r>
        <w:t xml:space="preserve"> domains and dimensions to assist with completing the </w:t>
      </w:r>
      <w:r w:rsidR="004F7EDD">
        <w:t xml:space="preserve">online </w:t>
      </w:r>
      <w:r>
        <w:t>assessment tool</w:t>
      </w:r>
      <w:r w:rsidR="001308AD">
        <w:t xml:space="preserve">. </w:t>
      </w:r>
    </w:p>
    <w:p w14:paraId="5AAF607F" w14:textId="0CE9FD1B" w:rsidR="00002559" w:rsidRPr="00031394" w:rsidRDefault="00002559" w:rsidP="00002559">
      <w:pPr>
        <w:pStyle w:val="Tableheading"/>
        <w:jc w:val="left"/>
      </w:pPr>
      <w:r w:rsidRPr="00F32C84">
        <w:t>Division or team:</w:t>
      </w:r>
    </w:p>
    <w:tbl>
      <w:tblPr>
        <w:tblStyle w:val="GridTable2-Accent2"/>
        <w:tblW w:w="5000" w:type="pct"/>
        <w:tblLook w:val="0420" w:firstRow="1" w:lastRow="0" w:firstColumn="0" w:lastColumn="0" w:noHBand="0" w:noVBand="1"/>
      </w:tblPr>
      <w:tblGrid>
        <w:gridCol w:w="3288"/>
        <w:gridCol w:w="3287"/>
        <w:gridCol w:w="3716"/>
        <w:gridCol w:w="3145"/>
      </w:tblGrid>
      <w:tr w:rsidR="00085251" w:rsidRPr="00A73A74" w14:paraId="777E1E23" w14:textId="77777777" w:rsidTr="00E76008">
        <w:trPr>
          <w:cnfStyle w:val="100000000000" w:firstRow="1" w:lastRow="0" w:firstColumn="0" w:lastColumn="0" w:oddVBand="0" w:evenVBand="0" w:oddHBand="0" w:evenHBand="0" w:firstRowFirstColumn="0" w:firstRowLastColumn="0" w:lastRowFirstColumn="0" w:lastRowLastColumn="0"/>
          <w:tblHeader/>
        </w:trPr>
        <w:tc>
          <w:tcPr>
            <w:tcW w:w="3261" w:type="dxa"/>
            <w:tcBorders>
              <w:bottom w:val="nil"/>
            </w:tcBorders>
            <w:shd w:val="clear" w:color="auto" w:fill="EEEEEE"/>
            <w:tcMar>
              <w:top w:w="57" w:type="dxa"/>
              <w:bottom w:w="57" w:type="dxa"/>
            </w:tcMar>
          </w:tcPr>
          <w:p w14:paraId="1A4AC163" w14:textId="77777777" w:rsidR="00085251" w:rsidRPr="00B92A99" w:rsidRDefault="00085251" w:rsidP="004339BE">
            <w:pPr>
              <w:pStyle w:val="Tableheading"/>
              <w:spacing w:before="0" w:after="0"/>
              <w:jc w:val="left"/>
              <w:rPr>
                <w:b/>
              </w:rPr>
            </w:pPr>
            <w:r w:rsidRPr="00B92A99">
              <w:rPr>
                <w:b/>
              </w:rPr>
              <w:t>Domain and dimension</w:t>
            </w:r>
          </w:p>
        </w:tc>
        <w:tc>
          <w:tcPr>
            <w:tcW w:w="3260" w:type="dxa"/>
            <w:tcBorders>
              <w:bottom w:val="nil"/>
            </w:tcBorders>
            <w:shd w:val="clear" w:color="auto" w:fill="EEEEEE"/>
            <w:tcMar>
              <w:top w:w="57" w:type="dxa"/>
              <w:bottom w:w="57" w:type="dxa"/>
            </w:tcMar>
          </w:tcPr>
          <w:p w14:paraId="40E9A145" w14:textId="6C19F4A4" w:rsidR="00085251" w:rsidRPr="00C037F2" w:rsidRDefault="00085251" w:rsidP="004339BE">
            <w:pPr>
              <w:pStyle w:val="Tableheading"/>
              <w:spacing w:before="0" w:after="0"/>
              <w:jc w:val="left"/>
              <w:rPr>
                <w:b/>
                <w:bCs w:val="0"/>
              </w:rPr>
            </w:pPr>
            <w:r w:rsidRPr="00B92A99">
              <w:rPr>
                <w:b/>
              </w:rPr>
              <w:t>Maturity level</w:t>
            </w:r>
            <w:r w:rsidR="00F27159" w:rsidRPr="00B92A99">
              <w:rPr>
                <w:b/>
              </w:rPr>
              <w:t xml:space="preserve"> </w:t>
            </w:r>
          </w:p>
        </w:tc>
        <w:tc>
          <w:tcPr>
            <w:tcW w:w="6804" w:type="dxa"/>
            <w:gridSpan w:val="2"/>
            <w:tcBorders>
              <w:bottom w:val="nil"/>
            </w:tcBorders>
            <w:shd w:val="clear" w:color="auto" w:fill="EEEEEE"/>
            <w:tcMar>
              <w:top w:w="57" w:type="dxa"/>
              <w:bottom w:w="57" w:type="dxa"/>
            </w:tcMar>
          </w:tcPr>
          <w:p w14:paraId="5DDCB7A5" w14:textId="11F1F9B3" w:rsidR="00085251" w:rsidRPr="00C037F2" w:rsidRDefault="00085251" w:rsidP="004339BE">
            <w:pPr>
              <w:pStyle w:val="Tableheading"/>
              <w:spacing w:before="0" w:after="0"/>
              <w:jc w:val="left"/>
              <w:rPr>
                <w:b/>
                <w:bCs w:val="0"/>
              </w:rPr>
            </w:pPr>
            <w:r w:rsidRPr="00B92A99">
              <w:rPr>
                <w:b/>
              </w:rPr>
              <w:t>Summary</w:t>
            </w:r>
          </w:p>
        </w:tc>
      </w:tr>
      <w:tr w:rsidR="00C037F2" w:rsidRPr="00A73A74" w14:paraId="6003FE5B" w14:textId="77777777" w:rsidTr="00E76008">
        <w:trPr>
          <w:cnfStyle w:val="000000100000" w:firstRow="0" w:lastRow="0" w:firstColumn="0" w:lastColumn="0" w:oddVBand="0" w:evenVBand="0" w:oddHBand="1" w:evenHBand="0" w:firstRowFirstColumn="0" w:firstRowLastColumn="0" w:lastRowFirstColumn="0" w:lastRowLastColumn="0"/>
          <w:trHeight w:val="340"/>
        </w:trPr>
        <w:tc>
          <w:tcPr>
            <w:tcW w:w="3261" w:type="dxa"/>
            <w:tcBorders>
              <w:top w:val="nil"/>
              <w:bottom w:val="nil"/>
              <w:right w:val="nil"/>
            </w:tcBorders>
            <w:shd w:val="clear" w:color="auto" w:fill="EEEEEE"/>
            <w:tcMar>
              <w:top w:w="57" w:type="dxa"/>
              <w:bottom w:w="57" w:type="dxa"/>
            </w:tcMar>
          </w:tcPr>
          <w:p w14:paraId="46E9D822" w14:textId="77777777" w:rsidR="00C037F2" w:rsidRPr="00C037F2" w:rsidRDefault="00C037F2" w:rsidP="004339BE">
            <w:pPr>
              <w:pStyle w:val="Tableheading"/>
              <w:spacing w:before="0" w:after="0"/>
              <w:jc w:val="left"/>
              <w:rPr>
                <w:b w:val="0"/>
                <w:bCs/>
                <w:i/>
                <w:iCs/>
              </w:rPr>
            </w:pPr>
            <w:bookmarkStart w:id="17" w:name="_Hlk214356922"/>
          </w:p>
        </w:tc>
        <w:tc>
          <w:tcPr>
            <w:tcW w:w="3260" w:type="dxa"/>
            <w:tcBorders>
              <w:top w:val="nil"/>
              <w:left w:val="nil"/>
              <w:bottom w:val="nil"/>
              <w:right w:val="nil"/>
            </w:tcBorders>
            <w:shd w:val="clear" w:color="auto" w:fill="EEEEEE"/>
            <w:tcMar>
              <w:top w:w="57" w:type="dxa"/>
              <w:bottom w:w="57" w:type="dxa"/>
            </w:tcMar>
          </w:tcPr>
          <w:p w14:paraId="14157D60" w14:textId="4935317A" w:rsidR="00C037F2" w:rsidRPr="00C037F2" w:rsidRDefault="00C037F2" w:rsidP="008954B3">
            <w:pPr>
              <w:pStyle w:val="Tableheading"/>
              <w:spacing w:before="0"/>
              <w:jc w:val="left"/>
              <w:rPr>
                <w:b w:val="0"/>
                <w:bCs/>
                <w:i/>
                <w:iCs/>
              </w:rPr>
            </w:pPr>
            <w:r w:rsidRPr="00C037F2">
              <w:rPr>
                <w:b w:val="0"/>
                <w:bCs/>
                <w:i/>
                <w:iCs/>
              </w:rPr>
              <w:t>(emerging/maturing/embedded)</w:t>
            </w:r>
          </w:p>
        </w:tc>
        <w:tc>
          <w:tcPr>
            <w:tcW w:w="6804" w:type="dxa"/>
            <w:gridSpan w:val="2"/>
            <w:tcBorders>
              <w:top w:val="nil"/>
              <w:left w:val="nil"/>
              <w:bottom w:val="nil"/>
            </w:tcBorders>
            <w:shd w:val="clear" w:color="auto" w:fill="EEEEEE"/>
            <w:tcMar>
              <w:top w:w="57" w:type="dxa"/>
              <w:bottom w:w="57" w:type="dxa"/>
            </w:tcMar>
          </w:tcPr>
          <w:p w14:paraId="17778A5E" w14:textId="00EE6645" w:rsidR="00C037F2" w:rsidRPr="00C037F2" w:rsidRDefault="00C037F2" w:rsidP="004339BE">
            <w:pPr>
              <w:pStyle w:val="Tableheading"/>
              <w:spacing w:before="0" w:after="0"/>
              <w:jc w:val="left"/>
              <w:rPr>
                <w:b w:val="0"/>
                <w:bCs/>
                <w:i/>
                <w:iCs/>
              </w:rPr>
            </w:pPr>
            <w:r w:rsidRPr="00C037F2">
              <w:rPr>
                <w:b w:val="0"/>
                <w:bCs/>
                <w:i/>
                <w:iCs/>
              </w:rPr>
              <w:t>Summarise relevant evaluation maturity model assessment results. Highlight key points from the evidence/rationale for the assessment.</w:t>
            </w:r>
          </w:p>
        </w:tc>
      </w:tr>
      <w:bookmarkEnd w:id="17"/>
      <w:tr w:rsidR="00C037F2" w14:paraId="2043B8AA" w14:textId="77777777" w:rsidTr="00E76008">
        <w:tc>
          <w:tcPr>
            <w:tcW w:w="3261" w:type="dxa"/>
            <w:tcBorders>
              <w:top w:val="nil"/>
            </w:tcBorders>
          </w:tcPr>
          <w:p w14:paraId="3C5725D1" w14:textId="77777777" w:rsidR="00C037F2" w:rsidRPr="004339BE" w:rsidRDefault="00C037F2" w:rsidP="004339BE">
            <w:pPr>
              <w:pStyle w:val="Tabletext0"/>
              <w:rPr>
                <w:b/>
                <w:bCs/>
              </w:rPr>
            </w:pPr>
            <w:r w:rsidRPr="004339BE">
              <w:rPr>
                <w:b/>
                <w:bCs/>
              </w:rPr>
              <w:t>Evaluation leadership and culture</w:t>
            </w:r>
          </w:p>
        </w:tc>
        <w:tc>
          <w:tcPr>
            <w:tcW w:w="3260" w:type="dxa"/>
            <w:tcBorders>
              <w:top w:val="nil"/>
            </w:tcBorders>
          </w:tcPr>
          <w:p w14:paraId="76529B90" w14:textId="3C934EA7" w:rsidR="00C037F2" w:rsidRPr="004339BE" w:rsidRDefault="00C037F2" w:rsidP="004339BE">
            <w:pPr>
              <w:pStyle w:val="Tabletext0"/>
              <w:rPr>
                <w:b/>
                <w:bCs/>
                <w:highlight w:val="lightGray"/>
              </w:rPr>
            </w:pPr>
            <w:r w:rsidRPr="004339BE">
              <w:rPr>
                <w:b/>
                <w:bCs/>
              </w:rPr>
              <w:t>Rating:</w:t>
            </w:r>
          </w:p>
        </w:tc>
        <w:tc>
          <w:tcPr>
            <w:tcW w:w="3685" w:type="dxa"/>
            <w:vMerge w:val="restart"/>
            <w:tcBorders>
              <w:top w:val="nil"/>
              <w:right w:val="nil"/>
            </w:tcBorders>
            <w:shd w:val="clear" w:color="auto" w:fill="D8E6DF" w:themeFill="accent2" w:themeFillTint="33"/>
          </w:tcPr>
          <w:p w14:paraId="363DF9B9" w14:textId="77777777" w:rsidR="00C037F2" w:rsidRPr="004E1E3F" w:rsidRDefault="00C037F2">
            <w:pPr>
              <w:rPr>
                <w:i/>
                <w:iCs/>
                <w:highlight w:val="lightGray"/>
              </w:rPr>
            </w:pPr>
          </w:p>
        </w:tc>
        <w:tc>
          <w:tcPr>
            <w:tcW w:w="3119" w:type="dxa"/>
            <w:vMerge w:val="restart"/>
            <w:tcBorders>
              <w:top w:val="nil"/>
              <w:left w:val="nil"/>
            </w:tcBorders>
            <w:shd w:val="clear" w:color="auto" w:fill="D8E6DF" w:themeFill="accent2" w:themeFillTint="33"/>
          </w:tcPr>
          <w:p w14:paraId="5A26DEF1" w14:textId="75617121" w:rsidR="00C037F2" w:rsidRPr="004E1E3F" w:rsidRDefault="00C037F2">
            <w:pPr>
              <w:rPr>
                <w:i/>
                <w:iCs/>
                <w:highlight w:val="lightGray"/>
              </w:rPr>
            </w:pPr>
          </w:p>
        </w:tc>
      </w:tr>
      <w:tr w:rsidR="00C037F2" w14:paraId="570D43A7" w14:textId="77777777" w:rsidTr="00E76008">
        <w:trPr>
          <w:cnfStyle w:val="000000100000" w:firstRow="0" w:lastRow="0" w:firstColumn="0" w:lastColumn="0" w:oddVBand="0" w:evenVBand="0" w:oddHBand="1" w:evenHBand="0" w:firstRowFirstColumn="0" w:firstRowLastColumn="0" w:lastRowFirstColumn="0" w:lastRowLastColumn="0"/>
        </w:trPr>
        <w:tc>
          <w:tcPr>
            <w:tcW w:w="3261" w:type="dxa"/>
          </w:tcPr>
          <w:p w14:paraId="611027EC" w14:textId="77777777" w:rsidR="00C037F2" w:rsidRPr="00A73A74" w:rsidRDefault="00C037F2" w:rsidP="004339BE">
            <w:pPr>
              <w:pStyle w:val="Tabletext0"/>
            </w:pPr>
            <w:r>
              <w:t>Senior leadership engagement</w:t>
            </w:r>
          </w:p>
        </w:tc>
        <w:tc>
          <w:tcPr>
            <w:tcW w:w="3260" w:type="dxa"/>
          </w:tcPr>
          <w:p w14:paraId="43D88497" w14:textId="28CD1A86" w:rsidR="00C037F2" w:rsidRPr="004E1E3F" w:rsidRDefault="00C037F2">
            <w:pPr>
              <w:spacing w:before="60" w:after="60"/>
            </w:pPr>
            <w:r>
              <w:t>Rating:</w:t>
            </w:r>
          </w:p>
        </w:tc>
        <w:tc>
          <w:tcPr>
            <w:tcW w:w="3685" w:type="dxa"/>
            <w:vMerge/>
            <w:tcBorders>
              <w:top w:val="single" w:sz="4" w:space="0" w:color="auto"/>
              <w:right w:val="nil"/>
            </w:tcBorders>
          </w:tcPr>
          <w:p w14:paraId="35616B62" w14:textId="77777777" w:rsidR="00C037F2" w:rsidRPr="004E1E3F" w:rsidRDefault="00C037F2">
            <w:pPr>
              <w:rPr>
                <w:i/>
                <w:iCs/>
                <w:highlight w:val="lightGray"/>
              </w:rPr>
            </w:pPr>
          </w:p>
        </w:tc>
        <w:tc>
          <w:tcPr>
            <w:tcW w:w="3119" w:type="dxa"/>
            <w:vMerge/>
            <w:tcBorders>
              <w:top w:val="single" w:sz="4" w:space="0" w:color="auto"/>
              <w:left w:val="nil"/>
            </w:tcBorders>
          </w:tcPr>
          <w:p w14:paraId="6463785C" w14:textId="75721A21" w:rsidR="00C037F2" w:rsidRPr="004E1E3F" w:rsidRDefault="00C037F2">
            <w:pPr>
              <w:rPr>
                <w:i/>
                <w:iCs/>
                <w:highlight w:val="lightGray"/>
              </w:rPr>
            </w:pPr>
          </w:p>
        </w:tc>
      </w:tr>
      <w:tr w:rsidR="00C037F2" w14:paraId="3D37DEBA" w14:textId="77777777" w:rsidTr="00E76008">
        <w:tc>
          <w:tcPr>
            <w:tcW w:w="3261" w:type="dxa"/>
          </w:tcPr>
          <w:p w14:paraId="32E93C87" w14:textId="77777777" w:rsidR="00C037F2" w:rsidRPr="00A73A74" w:rsidRDefault="00C037F2" w:rsidP="004339BE">
            <w:pPr>
              <w:pStyle w:val="Tabletext0"/>
            </w:pPr>
            <w:r>
              <w:t>Strategy and governance</w:t>
            </w:r>
          </w:p>
        </w:tc>
        <w:tc>
          <w:tcPr>
            <w:tcW w:w="3260" w:type="dxa"/>
          </w:tcPr>
          <w:p w14:paraId="38C3DF3C" w14:textId="57DE677F" w:rsidR="00C037F2" w:rsidRPr="004E1E3F" w:rsidRDefault="00C037F2">
            <w:pPr>
              <w:spacing w:before="60" w:after="60"/>
            </w:pPr>
            <w:r>
              <w:t>Rating:</w:t>
            </w:r>
          </w:p>
        </w:tc>
        <w:tc>
          <w:tcPr>
            <w:tcW w:w="3685" w:type="dxa"/>
            <w:vMerge/>
            <w:tcBorders>
              <w:top w:val="single" w:sz="4" w:space="0" w:color="auto"/>
              <w:right w:val="nil"/>
            </w:tcBorders>
            <w:shd w:val="clear" w:color="auto" w:fill="D8E6DF" w:themeFill="accent2" w:themeFillTint="33"/>
          </w:tcPr>
          <w:p w14:paraId="66E83625" w14:textId="77777777" w:rsidR="00C037F2" w:rsidRPr="004E1E3F" w:rsidRDefault="00C037F2">
            <w:pPr>
              <w:rPr>
                <w:i/>
                <w:iCs/>
                <w:highlight w:val="lightGray"/>
              </w:rPr>
            </w:pPr>
          </w:p>
        </w:tc>
        <w:tc>
          <w:tcPr>
            <w:tcW w:w="3119" w:type="dxa"/>
            <w:vMerge/>
            <w:tcBorders>
              <w:top w:val="single" w:sz="4" w:space="0" w:color="auto"/>
              <w:left w:val="nil"/>
            </w:tcBorders>
            <w:shd w:val="clear" w:color="auto" w:fill="D8E6DF" w:themeFill="accent2" w:themeFillTint="33"/>
          </w:tcPr>
          <w:p w14:paraId="4D57D29E" w14:textId="40004F1F" w:rsidR="00C037F2" w:rsidRPr="004E1E3F" w:rsidRDefault="00C037F2">
            <w:pPr>
              <w:rPr>
                <w:i/>
                <w:iCs/>
                <w:highlight w:val="lightGray"/>
              </w:rPr>
            </w:pPr>
          </w:p>
        </w:tc>
      </w:tr>
      <w:tr w:rsidR="00C037F2" w14:paraId="374D1AEB" w14:textId="77777777" w:rsidTr="00684D15">
        <w:trPr>
          <w:cnfStyle w:val="000000100000" w:firstRow="0" w:lastRow="0" w:firstColumn="0" w:lastColumn="0" w:oddVBand="0" w:evenVBand="0" w:oddHBand="1" w:evenHBand="0" w:firstRowFirstColumn="0" w:firstRowLastColumn="0" w:lastRowFirstColumn="0" w:lastRowLastColumn="0"/>
          <w:trHeight w:val="146"/>
        </w:trPr>
        <w:tc>
          <w:tcPr>
            <w:tcW w:w="3261" w:type="dxa"/>
          </w:tcPr>
          <w:p w14:paraId="23684B8E" w14:textId="77777777" w:rsidR="00C037F2" w:rsidRPr="00A73A74" w:rsidRDefault="00C037F2" w:rsidP="004339BE">
            <w:pPr>
              <w:pStyle w:val="Tabletext0"/>
            </w:pPr>
            <w:r>
              <w:t xml:space="preserve">Integrated planning </w:t>
            </w:r>
          </w:p>
        </w:tc>
        <w:tc>
          <w:tcPr>
            <w:tcW w:w="3260" w:type="dxa"/>
          </w:tcPr>
          <w:p w14:paraId="73275316" w14:textId="3B225B04" w:rsidR="00C037F2" w:rsidRPr="004E1E3F" w:rsidRDefault="00C037F2">
            <w:pPr>
              <w:spacing w:before="60" w:after="60"/>
            </w:pPr>
            <w:r>
              <w:t>Rating:</w:t>
            </w:r>
          </w:p>
        </w:tc>
        <w:tc>
          <w:tcPr>
            <w:tcW w:w="3685" w:type="dxa"/>
            <w:vMerge/>
            <w:tcBorders>
              <w:top w:val="single" w:sz="4" w:space="0" w:color="auto"/>
              <w:bottom w:val="single" w:sz="2" w:space="0" w:color="8CB59F" w:themeColor="accent2" w:themeTint="99"/>
              <w:right w:val="nil"/>
            </w:tcBorders>
          </w:tcPr>
          <w:p w14:paraId="593ACE11" w14:textId="77777777" w:rsidR="00C037F2" w:rsidRPr="004E1E3F" w:rsidRDefault="00C037F2">
            <w:pPr>
              <w:rPr>
                <w:i/>
                <w:iCs/>
                <w:highlight w:val="lightGray"/>
              </w:rPr>
            </w:pPr>
          </w:p>
        </w:tc>
        <w:tc>
          <w:tcPr>
            <w:tcW w:w="3119" w:type="dxa"/>
            <w:vMerge/>
            <w:tcBorders>
              <w:top w:val="single" w:sz="4" w:space="0" w:color="auto"/>
              <w:left w:val="nil"/>
              <w:bottom w:val="single" w:sz="2" w:space="0" w:color="8CB59F" w:themeColor="accent2" w:themeTint="99"/>
            </w:tcBorders>
          </w:tcPr>
          <w:p w14:paraId="46AB5E4A" w14:textId="226D614F" w:rsidR="00C037F2" w:rsidRPr="004E1E3F" w:rsidRDefault="00C037F2">
            <w:pPr>
              <w:rPr>
                <w:i/>
                <w:iCs/>
                <w:highlight w:val="lightGray"/>
              </w:rPr>
            </w:pPr>
          </w:p>
        </w:tc>
      </w:tr>
      <w:tr w:rsidR="00D96FF4" w14:paraId="49376766" w14:textId="77777777" w:rsidTr="00E76008">
        <w:tc>
          <w:tcPr>
            <w:tcW w:w="3261" w:type="dxa"/>
          </w:tcPr>
          <w:p w14:paraId="240E81A3" w14:textId="77777777" w:rsidR="00D96FF4" w:rsidRPr="004339BE" w:rsidRDefault="00D96FF4" w:rsidP="004339BE">
            <w:pPr>
              <w:pStyle w:val="Tabletext0"/>
              <w:rPr>
                <w:b/>
                <w:bCs/>
              </w:rPr>
            </w:pPr>
            <w:r w:rsidRPr="004339BE">
              <w:rPr>
                <w:b/>
                <w:bCs/>
              </w:rPr>
              <w:t>Evaluation capability</w:t>
            </w:r>
          </w:p>
        </w:tc>
        <w:tc>
          <w:tcPr>
            <w:tcW w:w="3260" w:type="dxa"/>
          </w:tcPr>
          <w:p w14:paraId="5B902301" w14:textId="77CBEDB7" w:rsidR="00D96FF4" w:rsidRPr="004339BE" w:rsidRDefault="00D96FF4" w:rsidP="004339BE">
            <w:pPr>
              <w:pStyle w:val="Tabletext0"/>
              <w:rPr>
                <w:b/>
                <w:bCs/>
                <w:highlight w:val="lightGray"/>
              </w:rPr>
            </w:pPr>
            <w:r w:rsidRPr="004339BE">
              <w:rPr>
                <w:b/>
                <w:bCs/>
              </w:rPr>
              <w:t>Rating:</w:t>
            </w:r>
          </w:p>
        </w:tc>
        <w:tc>
          <w:tcPr>
            <w:tcW w:w="3685" w:type="dxa"/>
            <w:vMerge w:val="restart"/>
            <w:tcBorders>
              <w:bottom w:val="nil"/>
              <w:right w:val="nil"/>
            </w:tcBorders>
          </w:tcPr>
          <w:p w14:paraId="134E9CFC" w14:textId="77777777" w:rsidR="00D96FF4" w:rsidRDefault="00D96FF4">
            <w:pPr>
              <w:rPr>
                <w:i/>
                <w:iCs/>
              </w:rPr>
            </w:pPr>
          </w:p>
          <w:p w14:paraId="06BFDD3A" w14:textId="77777777" w:rsidR="00023F50" w:rsidRDefault="00023F50">
            <w:pPr>
              <w:rPr>
                <w:i/>
                <w:iCs/>
              </w:rPr>
            </w:pPr>
          </w:p>
          <w:p w14:paraId="38EA9936" w14:textId="77777777" w:rsidR="00023F50" w:rsidRDefault="00023F50">
            <w:pPr>
              <w:rPr>
                <w:i/>
                <w:iCs/>
              </w:rPr>
            </w:pPr>
          </w:p>
          <w:p w14:paraId="6867F2B6" w14:textId="77777777" w:rsidR="00023F50" w:rsidRPr="004E1E3F" w:rsidRDefault="00023F50">
            <w:pPr>
              <w:rPr>
                <w:i/>
                <w:iCs/>
              </w:rPr>
            </w:pPr>
          </w:p>
        </w:tc>
        <w:tc>
          <w:tcPr>
            <w:tcW w:w="3119" w:type="dxa"/>
            <w:vMerge w:val="restart"/>
            <w:tcBorders>
              <w:left w:val="nil"/>
              <w:bottom w:val="nil"/>
            </w:tcBorders>
          </w:tcPr>
          <w:p w14:paraId="439BC092" w14:textId="3D9A6D82" w:rsidR="00D96FF4" w:rsidRPr="004E1E3F" w:rsidRDefault="00D96FF4">
            <w:pPr>
              <w:rPr>
                <w:i/>
                <w:iCs/>
              </w:rPr>
            </w:pPr>
          </w:p>
        </w:tc>
      </w:tr>
      <w:tr w:rsidR="00D96FF4" w14:paraId="62584B52" w14:textId="77777777" w:rsidTr="00684D15">
        <w:trPr>
          <w:cnfStyle w:val="000000100000" w:firstRow="0" w:lastRow="0" w:firstColumn="0" w:lastColumn="0" w:oddVBand="0" w:evenVBand="0" w:oddHBand="1" w:evenHBand="0" w:firstRowFirstColumn="0" w:firstRowLastColumn="0" w:lastRowFirstColumn="0" w:lastRowLastColumn="0"/>
        </w:trPr>
        <w:tc>
          <w:tcPr>
            <w:tcW w:w="3261" w:type="dxa"/>
          </w:tcPr>
          <w:p w14:paraId="6D867D08" w14:textId="77777777" w:rsidR="00D96FF4" w:rsidRPr="004F6FD0" w:rsidRDefault="00D96FF4" w:rsidP="004339BE">
            <w:pPr>
              <w:pStyle w:val="Tabletext0"/>
            </w:pPr>
            <w:r>
              <w:t>Organisational capacity</w:t>
            </w:r>
          </w:p>
        </w:tc>
        <w:tc>
          <w:tcPr>
            <w:tcW w:w="3260" w:type="dxa"/>
          </w:tcPr>
          <w:p w14:paraId="5B7798F6" w14:textId="7A85B616" w:rsidR="00D96FF4" w:rsidRPr="004E1E3F" w:rsidRDefault="00D96FF4">
            <w:pPr>
              <w:spacing w:before="60" w:after="60"/>
            </w:pPr>
            <w:r>
              <w:t>Rating:</w:t>
            </w:r>
          </w:p>
        </w:tc>
        <w:tc>
          <w:tcPr>
            <w:tcW w:w="3685" w:type="dxa"/>
            <w:vMerge/>
            <w:tcBorders>
              <w:top w:val="nil"/>
              <w:bottom w:val="nil"/>
              <w:right w:val="nil"/>
            </w:tcBorders>
          </w:tcPr>
          <w:p w14:paraId="0147E149" w14:textId="77777777" w:rsidR="00D96FF4" w:rsidRPr="004E1E3F" w:rsidRDefault="00D96FF4">
            <w:pPr>
              <w:rPr>
                <w:i/>
                <w:iCs/>
              </w:rPr>
            </w:pPr>
          </w:p>
        </w:tc>
        <w:tc>
          <w:tcPr>
            <w:tcW w:w="3119" w:type="dxa"/>
            <w:vMerge/>
            <w:tcBorders>
              <w:top w:val="nil"/>
              <w:left w:val="nil"/>
              <w:bottom w:val="nil"/>
            </w:tcBorders>
          </w:tcPr>
          <w:p w14:paraId="1633F55A" w14:textId="62736DCB" w:rsidR="00D96FF4" w:rsidRPr="004E1E3F" w:rsidRDefault="00D96FF4">
            <w:pPr>
              <w:rPr>
                <w:i/>
                <w:iCs/>
              </w:rPr>
            </w:pPr>
          </w:p>
        </w:tc>
      </w:tr>
      <w:tr w:rsidR="00D96FF4" w14:paraId="4AE88324" w14:textId="77777777" w:rsidTr="00684D15">
        <w:tc>
          <w:tcPr>
            <w:tcW w:w="3261" w:type="dxa"/>
            <w:tcBorders>
              <w:bottom w:val="single" w:sz="4" w:space="0" w:color="8CB59F" w:themeColor="accent2" w:themeTint="99"/>
            </w:tcBorders>
          </w:tcPr>
          <w:p w14:paraId="704E6985" w14:textId="77777777" w:rsidR="00D96FF4" w:rsidRPr="004F6FD0" w:rsidRDefault="00D96FF4" w:rsidP="004339BE">
            <w:pPr>
              <w:pStyle w:val="Tabletext0"/>
            </w:pPr>
            <w:r>
              <w:t>Systems and technology</w:t>
            </w:r>
          </w:p>
        </w:tc>
        <w:tc>
          <w:tcPr>
            <w:tcW w:w="3260" w:type="dxa"/>
            <w:tcBorders>
              <w:bottom w:val="single" w:sz="4" w:space="0" w:color="8CB59F" w:themeColor="accent2" w:themeTint="99"/>
            </w:tcBorders>
          </w:tcPr>
          <w:p w14:paraId="0B330044" w14:textId="10066D76" w:rsidR="00D96FF4" w:rsidRPr="004E1E3F" w:rsidRDefault="00D96FF4">
            <w:pPr>
              <w:spacing w:before="60" w:after="60"/>
            </w:pPr>
            <w:r>
              <w:t>Rating:</w:t>
            </w:r>
          </w:p>
        </w:tc>
        <w:tc>
          <w:tcPr>
            <w:tcW w:w="3685" w:type="dxa"/>
            <w:vMerge/>
            <w:tcBorders>
              <w:top w:val="nil"/>
              <w:bottom w:val="single" w:sz="4" w:space="0" w:color="8CB59F" w:themeColor="accent2" w:themeTint="99"/>
              <w:right w:val="nil"/>
            </w:tcBorders>
          </w:tcPr>
          <w:p w14:paraId="731AB3DF" w14:textId="77777777" w:rsidR="00D96FF4" w:rsidRPr="004E1E3F" w:rsidRDefault="00D96FF4">
            <w:pPr>
              <w:rPr>
                <w:i/>
                <w:iCs/>
              </w:rPr>
            </w:pPr>
          </w:p>
        </w:tc>
        <w:tc>
          <w:tcPr>
            <w:tcW w:w="3119" w:type="dxa"/>
            <w:vMerge/>
            <w:tcBorders>
              <w:top w:val="nil"/>
              <w:left w:val="nil"/>
              <w:bottom w:val="single" w:sz="4" w:space="0" w:color="8CB59F" w:themeColor="accent2" w:themeTint="99"/>
            </w:tcBorders>
          </w:tcPr>
          <w:p w14:paraId="3E9DE860" w14:textId="25957E4A" w:rsidR="00D96FF4" w:rsidRPr="004E1E3F" w:rsidRDefault="00D96FF4">
            <w:pPr>
              <w:rPr>
                <w:i/>
                <w:iCs/>
              </w:rPr>
            </w:pPr>
          </w:p>
        </w:tc>
      </w:tr>
      <w:tr w:rsidR="00D96FF4" w14:paraId="64BC9E59" w14:textId="77777777" w:rsidTr="00684D15">
        <w:trPr>
          <w:cnfStyle w:val="000000100000" w:firstRow="0" w:lastRow="0" w:firstColumn="0" w:lastColumn="0" w:oddVBand="0" w:evenVBand="0" w:oddHBand="1" w:evenHBand="0" w:firstRowFirstColumn="0" w:firstRowLastColumn="0" w:lastRowFirstColumn="0" w:lastRowLastColumn="0"/>
          <w:trHeight w:val="83"/>
        </w:trPr>
        <w:tc>
          <w:tcPr>
            <w:tcW w:w="3261" w:type="dxa"/>
            <w:tcBorders>
              <w:top w:val="single" w:sz="4" w:space="0" w:color="8CB59F" w:themeColor="accent2" w:themeTint="99"/>
              <w:bottom w:val="nil"/>
            </w:tcBorders>
          </w:tcPr>
          <w:p w14:paraId="54FBD4DE" w14:textId="77777777" w:rsidR="00D96FF4" w:rsidRPr="004F6FD0" w:rsidRDefault="00D96FF4" w:rsidP="004339BE">
            <w:pPr>
              <w:pStyle w:val="Tabletext0"/>
            </w:pPr>
            <w:r>
              <w:t>Ethics and cultural safety</w:t>
            </w:r>
          </w:p>
        </w:tc>
        <w:tc>
          <w:tcPr>
            <w:tcW w:w="3260" w:type="dxa"/>
            <w:tcBorders>
              <w:top w:val="single" w:sz="4" w:space="0" w:color="8CB59F" w:themeColor="accent2" w:themeTint="99"/>
              <w:bottom w:val="nil"/>
            </w:tcBorders>
          </w:tcPr>
          <w:p w14:paraId="5C222BDA" w14:textId="219E0954" w:rsidR="00D96FF4" w:rsidRPr="004E1E3F" w:rsidRDefault="00D96FF4">
            <w:pPr>
              <w:spacing w:before="60" w:after="60"/>
            </w:pPr>
            <w:r>
              <w:t>Rating:</w:t>
            </w:r>
          </w:p>
        </w:tc>
        <w:tc>
          <w:tcPr>
            <w:tcW w:w="3685" w:type="dxa"/>
            <w:vMerge/>
            <w:tcBorders>
              <w:top w:val="single" w:sz="4" w:space="0" w:color="8CB59F" w:themeColor="accent2" w:themeTint="99"/>
              <w:bottom w:val="nil"/>
              <w:right w:val="nil"/>
            </w:tcBorders>
          </w:tcPr>
          <w:p w14:paraId="7A478A67" w14:textId="77777777" w:rsidR="00D96FF4" w:rsidRPr="004E1E3F" w:rsidRDefault="00D96FF4">
            <w:pPr>
              <w:rPr>
                <w:i/>
                <w:iCs/>
              </w:rPr>
            </w:pPr>
          </w:p>
        </w:tc>
        <w:tc>
          <w:tcPr>
            <w:tcW w:w="3119" w:type="dxa"/>
            <w:vMerge/>
            <w:tcBorders>
              <w:top w:val="single" w:sz="4" w:space="0" w:color="8CB59F" w:themeColor="accent2" w:themeTint="99"/>
              <w:left w:val="nil"/>
              <w:bottom w:val="nil"/>
            </w:tcBorders>
          </w:tcPr>
          <w:p w14:paraId="25F936EB" w14:textId="089FECAE" w:rsidR="00D96FF4" w:rsidRPr="004E1E3F" w:rsidRDefault="00D96FF4">
            <w:pPr>
              <w:rPr>
                <w:i/>
                <w:iCs/>
              </w:rPr>
            </w:pPr>
          </w:p>
        </w:tc>
      </w:tr>
      <w:tr w:rsidR="00175FEC" w14:paraId="705EB6D0" w14:textId="77777777" w:rsidTr="00E76008">
        <w:tc>
          <w:tcPr>
            <w:tcW w:w="3261" w:type="dxa"/>
            <w:tcBorders>
              <w:top w:val="nil"/>
              <w:right w:val="nil"/>
            </w:tcBorders>
            <w:shd w:val="clear" w:color="auto" w:fill="EEEEEE" w:themeFill="background2"/>
          </w:tcPr>
          <w:p w14:paraId="6E6E7D8B" w14:textId="77777777" w:rsidR="00175FEC" w:rsidRPr="00175FEC" w:rsidRDefault="00175FEC" w:rsidP="00175FEC">
            <w:pPr>
              <w:pStyle w:val="Tableheading"/>
              <w:keepNext/>
              <w:spacing w:before="0"/>
              <w:jc w:val="left"/>
              <w:rPr>
                <w:b w:val="0"/>
                <w:bCs/>
                <w:i/>
                <w:iCs/>
              </w:rPr>
            </w:pPr>
          </w:p>
        </w:tc>
        <w:tc>
          <w:tcPr>
            <w:tcW w:w="3260" w:type="dxa"/>
            <w:tcBorders>
              <w:top w:val="nil"/>
              <w:left w:val="nil"/>
              <w:right w:val="nil"/>
            </w:tcBorders>
            <w:shd w:val="clear" w:color="auto" w:fill="EEEEEE" w:themeFill="background2"/>
          </w:tcPr>
          <w:p w14:paraId="1FD333A9" w14:textId="3E269F86" w:rsidR="00175FEC" w:rsidRPr="00175FEC" w:rsidRDefault="00175FEC" w:rsidP="00175FEC">
            <w:pPr>
              <w:pStyle w:val="Tableheading"/>
              <w:spacing w:before="0"/>
              <w:jc w:val="left"/>
              <w:rPr>
                <w:b w:val="0"/>
                <w:bCs/>
                <w:i/>
                <w:iCs/>
              </w:rPr>
            </w:pPr>
            <w:r w:rsidRPr="00175FEC">
              <w:rPr>
                <w:b w:val="0"/>
                <w:bCs/>
                <w:i/>
                <w:iCs/>
              </w:rPr>
              <w:t>(emerging/maturing/embedded)</w:t>
            </w:r>
          </w:p>
        </w:tc>
        <w:tc>
          <w:tcPr>
            <w:tcW w:w="6804" w:type="dxa"/>
            <w:gridSpan w:val="2"/>
            <w:tcBorders>
              <w:top w:val="nil"/>
              <w:left w:val="nil"/>
            </w:tcBorders>
            <w:shd w:val="clear" w:color="auto" w:fill="EEEEEE" w:themeFill="background2"/>
          </w:tcPr>
          <w:p w14:paraId="15F197F1" w14:textId="0FF756AE" w:rsidR="00175FEC" w:rsidRPr="00175FEC" w:rsidRDefault="00175FEC" w:rsidP="00951BE6">
            <w:pPr>
              <w:pStyle w:val="Tableheading"/>
              <w:spacing w:before="0"/>
              <w:jc w:val="left"/>
              <w:rPr>
                <w:b w:val="0"/>
                <w:bCs/>
                <w:i/>
                <w:iCs/>
              </w:rPr>
            </w:pPr>
            <w:r w:rsidRPr="00175FEC">
              <w:rPr>
                <w:b w:val="0"/>
                <w:bCs/>
                <w:i/>
                <w:iCs/>
              </w:rPr>
              <w:t>Summarise relevant evaluation maturity model assessment results. Highlight key points from the evidence/rationale for the assessment.</w:t>
            </w:r>
          </w:p>
        </w:tc>
      </w:tr>
      <w:tr w:rsidR="00D96FF4" w14:paraId="0740C9C3" w14:textId="77777777" w:rsidTr="00E76008">
        <w:trPr>
          <w:cnfStyle w:val="000000100000" w:firstRow="0" w:lastRow="0" w:firstColumn="0" w:lastColumn="0" w:oddVBand="0" w:evenVBand="0" w:oddHBand="1" w:evenHBand="0" w:firstRowFirstColumn="0" w:firstRowLastColumn="0" w:lastRowFirstColumn="0" w:lastRowLastColumn="0"/>
        </w:trPr>
        <w:tc>
          <w:tcPr>
            <w:tcW w:w="3261" w:type="dxa"/>
          </w:tcPr>
          <w:p w14:paraId="3313B963" w14:textId="77777777" w:rsidR="00D96FF4" w:rsidRPr="004339BE" w:rsidRDefault="00D96FF4" w:rsidP="00175FEC">
            <w:pPr>
              <w:pStyle w:val="Tabletext0"/>
              <w:keepNext/>
              <w:rPr>
                <w:b/>
                <w:bCs/>
              </w:rPr>
            </w:pPr>
            <w:r w:rsidRPr="004339BE">
              <w:rPr>
                <w:b/>
                <w:bCs/>
              </w:rPr>
              <w:t>Evaluation design and delivery</w:t>
            </w:r>
          </w:p>
        </w:tc>
        <w:tc>
          <w:tcPr>
            <w:tcW w:w="3260" w:type="dxa"/>
          </w:tcPr>
          <w:p w14:paraId="16BBEAE0" w14:textId="4F994436" w:rsidR="00D96FF4" w:rsidRPr="004339BE" w:rsidRDefault="00D96FF4" w:rsidP="00175FEC">
            <w:pPr>
              <w:pStyle w:val="Tabletext0"/>
              <w:keepNext/>
              <w:rPr>
                <w:b/>
                <w:bCs/>
                <w:highlight w:val="lightGray"/>
              </w:rPr>
            </w:pPr>
            <w:r w:rsidRPr="004339BE">
              <w:rPr>
                <w:b/>
                <w:bCs/>
              </w:rPr>
              <w:t>Rating:</w:t>
            </w:r>
          </w:p>
        </w:tc>
        <w:tc>
          <w:tcPr>
            <w:tcW w:w="3685" w:type="dxa"/>
            <w:vMerge w:val="restart"/>
            <w:tcBorders>
              <w:right w:val="nil"/>
            </w:tcBorders>
          </w:tcPr>
          <w:p w14:paraId="377E63EE" w14:textId="77777777" w:rsidR="00D96FF4" w:rsidRPr="004E1E3F" w:rsidRDefault="00D96FF4" w:rsidP="00175FEC">
            <w:pPr>
              <w:keepNext/>
              <w:keepLines/>
              <w:rPr>
                <w:i/>
                <w:iCs/>
              </w:rPr>
            </w:pPr>
          </w:p>
        </w:tc>
        <w:tc>
          <w:tcPr>
            <w:tcW w:w="3119" w:type="dxa"/>
            <w:vMerge w:val="restart"/>
            <w:tcBorders>
              <w:left w:val="nil"/>
            </w:tcBorders>
          </w:tcPr>
          <w:p w14:paraId="422E5A08" w14:textId="29658A7B" w:rsidR="00D96FF4" w:rsidRPr="004E1E3F" w:rsidRDefault="00D96FF4" w:rsidP="00175FEC">
            <w:pPr>
              <w:keepNext/>
              <w:keepLines/>
              <w:rPr>
                <w:i/>
                <w:iCs/>
              </w:rPr>
            </w:pPr>
          </w:p>
        </w:tc>
      </w:tr>
      <w:tr w:rsidR="00D96FF4" w14:paraId="06AA8CE1" w14:textId="77777777" w:rsidTr="00E76008">
        <w:tc>
          <w:tcPr>
            <w:tcW w:w="3261" w:type="dxa"/>
          </w:tcPr>
          <w:p w14:paraId="5B89040C" w14:textId="77777777" w:rsidR="00D96FF4" w:rsidRPr="00293750" w:rsidRDefault="00D96FF4" w:rsidP="00175FEC">
            <w:pPr>
              <w:pStyle w:val="Tabletext0"/>
              <w:keepNext/>
            </w:pPr>
            <w:r>
              <w:t>Prioritisation</w:t>
            </w:r>
          </w:p>
        </w:tc>
        <w:tc>
          <w:tcPr>
            <w:tcW w:w="3260" w:type="dxa"/>
          </w:tcPr>
          <w:p w14:paraId="326D21C4" w14:textId="7490744F" w:rsidR="00D96FF4" w:rsidRPr="004E1E3F" w:rsidRDefault="00D96FF4" w:rsidP="00CB4D21">
            <w:pPr>
              <w:pStyle w:val="Tabletext0"/>
            </w:pPr>
            <w:r>
              <w:t>Rating:</w:t>
            </w:r>
          </w:p>
        </w:tc>
        <w:tc>
          <w:tcPr>
            <w:tcW w:w="3685" w:type="dxa"/>
            <w:vMerge/>
            <w:tcBorders>
              <w:right w:val="nil"/>
            </w:tcBorders>
          </w:tcPr>
          <w:p w14:paraId="76C9739F" w14:textId="77777777" w:rsidR="00D96FF4" w:rsidRPr="004E1E3F" w:rsidRDefault="00D96FF4">
            <w:pPr>
              <w:rPr>
                <w:i/>
                <w:iCs/>
              </w:rPr>
            </w:pPr>
          </w:p>
        </w:tc>
        <w:tc>
          <w:tcPr>
            <w:tcW w:w="3119" w:type="dxa"/>
            <w:vMerge/>
            <w:tcBorders>
              <w:left w:val="nil"/>
            </w:tcBorders>
          </w:tcPr>
          <w:p w14:paraId="1FB53B24" w14:textId="31BB3ABF" w:rsidR="00D96FF4" w:rsidRPr="004E1E3F" w:rsidRDefault="00D96FF4">
            <w:pPr>
              <w:rPr>
                <w:i/>
                <w:iCs/>
              </w:rPr>
            </w:pPr>
          </w:p>
        </w:tc>
      </w:tr>
      <w:tr w:rsidR="00D96FF4" w14:paraId="0D72D6E8" w14:textId="77777777" w:rsidTr="00E76008">
        <w:trPr>
          <w:cnfStyle w:val="000000100000" w:firstRow="0" w:lastRow="0" w:firstColumn="0" w:lastColumn="0" w:oddVBand="0" w:evenVBand="0" w:oddHBand="1" w:evenHBand="0" w:firstRowFirstColumn="0" w:firstRowLastColumn="0" w:lastRowFirstColumn="0" w:lastRowLastColumn="0"/>
        </w:trPr>
        <w:tc>
          <w:tcPr>
            <w:tcW w:w="3261" w:type="dxa"/>
          </w:tcPr>
          <w:p w14:paraId="57EB3B13" w14:textId="77777777" w:rsidR="00D96FF4" w:rsidRPr="00293750" w:rsidRDefault="00D96FF4" w:rsidP="00175FEC">
            <w:pPr>
              <w:keepNext/>
              <w:spacing w:before="60" w:after="60"/>
            </w:pPr>
            <w:r>
              <w:t>Evaluation methods</w:t>
            </w:r>
          </w:p>
        </w:tc>
        <w:tc>
          <w:tcPr>
            <w:tcW w:w="3260" w:type="dxa"/>
          </w:tcPr>
          <w:p w14:paraId="76462F9A" w14:textId="5916CC87" w:rsidR="00D96FF4" w:rsidRPr="004E1E3F" w:rsidRDefault="00D96FF4">
            <w:pPr>
              <w:spacing w:before="60" w:after="60"/>
            </w:pPr>
            <w:r>
              <w:t>Rating:</w:t>
            </w:r>
          </w:p>
        </w:tc>
        <w:tc>
          <w:tcPr>
            <w:tcW w:w="3685" w:type="dxa"/>
            <w:vMerge/>
            <w:tcBorders>
              <w:right w:val="nil"/>
            </w:tcBorders>
          </w:tcPr>
          <w:p w14:paraId="56B325BA" w14:textId="77777777" w:rsidR="00D96FF4" w:rsidRPr="004E1E3F" w:rsidRDefault="00D96FF4">
            <w:pPr>
              <w:rPr>
                <w:i/>
                <w:iCs/>
              </w:rPr>
            </w:pPr>
          </w:p>
        </w:tc>
        <w:tc>
          <w:tcPr>
            <w:tcW w:w="3119" w:type="dxa"/>
            <w:vMerge/>
            <w:tcBorders>
              <w:left w:val="nil"/>
            </w:tcBorders>
          </w:tcPr>
          <w:p w14:paraId="7D9D0FC4" w14:textId="5BBF5881" w:rsidR="00D96FF4" w:rsidRPr="004E1E3F" w:rsidRDefault="00D96FF4">
            <w:pPr>
              <w:rPr>
                <w:i/>
                <w:iCs/>
              </w:rPr>
            </w:pPr>
          </w:p>
        </w:tc>
      </w:tr>
      <w:tr w:rsidR="00D96FF4" w14:paraId="1FB8B7F3" w14:textId="77777777" w:rsidTr="00E76008">
        <w:tc>
          <w:tcPr>
            <w:tcW w:w="3261" w:type="dxa"/>
            <w:tcBorders>
              <w:bottom w:val="single" w:sz="2" w:space="0" w:color="8CB59F" w:themeColor="accent2" w:themeTint="99"/>
            </w:tcBorders>
          </w:tcPr>
          <w:p w14:paraId="09AB29C6" w14:textId="77777777" w:rsidR="00D96FF4" w:rsidRPr="00293750" w:rsidRDefault="00D96FF4" w:rsidP="00CB4D21">
            <w:pPr>
              <w:pStyle w:val="Tabletext0"/>
            </w:pPr>
            <w:r>
              <w:t>Resourcing</w:t>
            </w:r>
          </w:p>
        </w:tc>
        <w:tc>
          <w:tcPr>
            <w:tcW w:w="3260" w:type="dxa"/>
            <w:tcBorders>
              <w:bottom w:val="single" w:sz="2" w:space="0" w:color="8CB59F" w:themeColor="accent2" w:themeTint="99"/>
            </w:tcBorders>
          </w:tcPr>
          <w:p w14:paraId="066E39D8" w14:textId="5BC9B2F8" w:rsidR="00D96FF4" w:rsidRPr="004E1E3F" w:rsidRDefault="00D96FF4" w:rsidP="00CB4D21">
            <w:pPr>
              <w:pStyle w:val="Tabletext0"/>
            </w:pPr>
            <w:r>
              <w:t>Rating:</w:t>
            </w:r>
          </w:p>
        </w:tc>
        <w:tc>
          <w:tcPr>
            <w:tcW w:w="3685" w:type="dxa"/>
            <w:vMerge/>
            <w:tcBorders>
              <w:bottom w:val="single" w:sz="2" w:space="0" w:color="8CB59F" w:themeColor="accent2" w:themeTint="99"/>
              <w:right w:val="nil"/>
            </w:tcBorders>
          </w:tcPr>
          <w:p w14:paraId="23505450" w14:textId="77777777" w:rsidR="00D96FF4" w:rsidRPr="004E1E3F" w:rsidRDefault="00D96FF4">
            <w:pPr>
              <w:rPr>
                <w:i/>
                <w:iCs/>
              </w:rPr>
            </w:pPr>
          </w:p>
        </w:tc>
        <w:tc>
          <w:tcPr>
            <w:tcW w:w="3119" w:type="dxa"/>
            <w:vMerge/>
            <w:tcBorders>
              <w:left w:val="nil"/>
              <w:bottom w:val="single" w:sz="2" w:space="0" w:color="8CB59F" w:themeColor="accent2" w:themeTint="99"/>
            </w:tcBorders>
          </w:tcPr>
          <w:p w14:paraId="4DADCDB0" w14:textId="1C4522AF" w:rsidR="00D96FF4" w:rsidRPr="004E1E3F" w:rsidRDefault="00D96FF4">
            <w:pPr>
              <w:rPr>
                <w:i/>
                <w:iCs/>
              </w:rPr>
            </w:pPr>
          </w:p>
        </w:tc>
      </w:tr>
      <w:tr w:rsidR="00175FEC" w14:paraId="4EDCA5A1" w14:textId="77777777" w:rsidTr="00E76008">
        <w:trPr>
          <w:cnfStyle w:val="000000100000" w:firstRow="0" w:lastRow="0" w:firstColumn="0" w:lastColumn="0" w:oddVBand="0" w:evenVBand="0" w:oddHBand="1" w:evenHBand="0" w:firstRowFirstColumn="0" w:firstRowLastColumn="0" w:lastRowFirstColumn="0" w:lastRowLastColumn="0"/>
        </w:trPr>
        <w:tc>
          <w:tcPr>
            <w:tcW w:w="3261" w:type="dxa"/>
            <w:tcBorders>
              <w:top w:val="single" w:sz="2" w:space="0" w:color="8CB59F" w:themeColor="accent2" w:themeTint="99"/>
            </w:tcBorders>
          </w:tcPr>
          <w:p w14:paraId="383F5C27" w14:textId="77777777" w:rsidR="00175FEC" w:rsidRPr="00CB4D21" w:rsidRDefault="00175FEC" w:rsidP="00175FEC">
            <w:pPr>
              <w:pStyle w:val="Tabletext0"/>
              <w:rPr>
                <w:b/>
                <w:bCs/>
              </w:rPr>
            </w:pPr>
            <w:r w:rsidRPr="0052094C">
              <w:rPr>
                <w:b/>
                <w:bCs/>
              </w:rPr>
              <w:t>Evaluation use</w:t>
            </w:r>
          </w:p>
        </w:tc>
        <w:tc>
          <w:tcPr>
            <w:tcW w:w="3260" w:type="dxa"/>
            <w:tcBorders>
              <w:top w:val="single" w:sz="2" w:space="0" w:color="8CB59F" w:themeColor="accent2" w:themeTint="99"/>
            </w:tcBorders>
          </w:tcPr>
          <w:p w14:paraId="71BF22BA" w14:textId="77777777" w:rsidR="00175FEC" w:rsidRPr="00CB4D21" w:rsidRDefault="00175FEC" w:rsidP="00175FEC">
            <w:pPr>
              <w:pStyle w:val="Tabletext0"/>
              <w:rPr>
                <w:b/>
                <w:bCs/>
              </w:rPr>
            </w:pPr>
            <w:r w:rsidRPr="00CB4D21">
              <w:rPr>
                <w:b/>
                <w:bCs/>
              </w:rPr>
              <w:t>Rating:</w:t>
            </w:r>
          </w:p>
        </w:tc>
        <w:tc>
          <w:tcPr>
            <w:tcW w:w="6804" w:type="dxa"/>
            <w:gridSpan w:val="2"/>
            <w:vMerge w:val="restart"/>
            <w:tcBorders>
              <w:top w:val="single" w:sz="2" w:space="0" w:color="8CB59F" w:themeColor="accent2" w:themeTint="99"/>
            </w:tcBorders>
            <w:shd w:val="clear" w:color="auto" w:fill="FFFFFF" w:themeFill="background1"/>
          </w:tcPr>
          <w:p w14:paraId="4CA41C40" w14:textId="77777777" w:rsidR="00175FEC" w:rsidRPr="004E1E3F" w:rsidRDefault="00175FEC" w:rsidP="00175FEC">
            <w:pPr>
              <w:rPr>
                <w:i/>
                <w:iCs/>
              </w:rPr>
            </w:pPr>
          </w:p>
        </w:tc>
      </w:tr>
      <w:tr w:rsidR="00175FEC" w14:paraId="0FA4CE8C" w14:textId="77777777" w:rsidTr="00E76008">
        <w:tc>
          <w:tcPr>
            <w:tcW w:w="3261" w:type="dxa"/>
          </w:tcPr>
          <w:p w14:paraId="01CAFE4A" w14:textId="77777777" w:rsidR="00175FEC" w:rsidRPr="00293750" w:rsidRDefault="00175FEC" w:rsidP="00175FEC">
            <w:pPr>
              <w:pStyle w:val="Tabletext0"/>
            </w:pPr>
            <w:r>
              <w:t>Design</w:t>
            </w:r>
          </w:p>
        </w:tc>
        <w:tc>
          <w:tcPr>
            <w:tcW w:w="3260" w:type="dxa"/>
          </w:tcPr>
          <w:p w14:paraId="638A0677" w14:textId="77777777" w:rsidR="00175FEC" w:rsidRPr="004E1E3F" w:rsidRDefault="00175FEC" w:rsidP="00175FEC">
            <w:pPr>
              <w:pStyle w:val="Tabletext0"/>
            </w:pPr>
            <w:r>
              <w:t>Rating:</w:t>
            </w:r>
          </w:p>
        </w:tc>
        <w:tc>
          <w:tcPr>
            <w:tcW w:w="6804" w:type="dxa"/>
            <w:gridSpan w:val="2"/>
            <w:vMerge/>
            <w:shd w:val="clear" w:color="auto" w:fill="FFFFFF" w:themeFill="background1"/>
          </w:tcPr>
          <w:p w14:paraId="4126FC2B" w14:textId="77777777" w:rsidR="00175FEC" w:rsidRDefault="00175FEC" w:rsidP="00175FEC">
            <w:pPr>
              <w:rPr>
                <w:highlight w:val="lightGray"/>
              </w:rPr>
            </w:pPr>
          </w:p>
        </w:tc>
      </w:tr>
      <w:tr w:rsidR="00175FEC" w14:paraId="5D94931F" w14:textId="77777777" w:rsidTr="00E76008">
        <w:trPr>
          <w:cnfStyle w:val="000000100000" w:firstRow="0" w:lastRow="0" w:firstColumn="0" w:lastColumn="0" w:oddVBand="0" w:evenVBand="0" w:oddHBand="1" w:evenHBand="0" w:firstRowFirstColumn="0" w:firstRowLastColumn="0" w:lastRowFirstColumn="0" w:lastRowLastColumn="0"/>
        </w:trPr>
        <w:tc>
          <w:tcPr>
            <w:tcW w:w="3261" w:type="dxa"/>
          </w:tcPr>
          <w:p w14:paraId="40948AEE" w14:textId="77777777" w:rsidR="00175FEC" w:rsidRPr="00293750" w:rsidRDefault="00175FEC" w:rsidP="00175FEC">
            <w:pPr>
              <w:pStyle w:val="Tabletext0"/>
            </w:pPr>
            <w:r>
              <w:t>Decision making</w:t>
            </w:r>
          </w:p>
        </w:tc>
        <w:tc>
          <w:tcPr>
            <w:tcW w:w="3260" w:type="dxa"/>
          </w:tcPr>
          <w:p w14:paraId="1DA29D89" w14:textId="77777777" w:rsidR="00175FEC" w:rsidRPr="004E1E3F" w:rsidRDefault="00175FEC" w:rsidP="00175FEC">
            <w:pPr>
              <w:pStyle w:val="Tabletext0"/>
            </w:pPr>
            <w:r>
              <w:t>Rating:</w:t>
            </w:r>
          </w:p>
        </w:tc>
        <w:tc>
          <w:tcPr>
            <w:tcW w:w="6804" w:type="dxa"/>
            <w:gridSpan w:val="2"/>
            <w:vMerge/>
            <w:shd w:val="clear" w:color="auto" w:fill="FFFFFF" w:themeFill="background1"/>
          </w:tcPr>
          <w:p w14:paraId="028258C8" w14:textId="77777777" w:rsidR="00175FEC" w:rsidRDefault="00175FEC" w:rsidP="00175FEC">
            <w:pPr>
              <w:rPr>
                <w:highlight w:val="lightGray"/>
              </w:rPr>
            </w:pPr>
          </w:p>
        </w:tc>
      </w:tr>
      <w:tr w:rsidR="00175FEC" w14:paraId="77CA0020" w14:textId="77777777" w:rsidTr="00E76008">
        <w:tc>
          <w:tcPr>
            <w:tcW w:w="3261" w:type="dxa"/>
          </w:tcPr>
          <w:p w14:paraId="27DCFB62" w14:textId="77777777" w:rsidR="00175FEC" w:rsidRDefault="00175FEC" w:rsidP="00175FEC">
            <w:pPr>
              <w:pStyle w:val="Tabletext0"/>
              <w:rPr>
                <w:highlight w:val="lightGray"/>
              </w:rPr>
            </w:pPr>
            <w:r>
              <w:t>Evidence translation</w:t>
            </w:r>
          </w:p>
        </w:tc>
        <w:tc>
          <w:tcPr>
            <w:tcW w:w="3260" w:type="dxa"/>
          </w:tcPr>
          <w:p w14:paraId="63A4B764" w14:textId="77777777" w:rsidR="00175FEC" w:rsidRPr="004E1E3F" w:rsidRDefault="00175FEC" w:rsidP="00175FEC">
            <w:pPr>
              <w:pStyle w:val="Tabletext0"/>
            </w:pPr>
            <w:r>
              <w:t>Rating:</w:t>
            </w:r>
          </w:p>
        </w:tc>
        <w:tc>
          <w:tcPr>
            <w:tcW w:w="6804" w:type="dxa"/>
            <w:gridSpan w:val="2"/>
            <w:vMerge/>
            <w:shd w:val="clear" w:color="auto" w:fill="FFFFFF" w:themeFill="background1"/>
          </w:tcPr>
          <w:p w14:paraId="411C5A89" w14:textId="77777777" w:rsidR="00175FEC" w:rsidRDefault="00175FEC" w:rsidP="00175FEC">
            <w:pPr>
              <w:spacing w:before="60" w:after="60"/>
              <w:rPr>
                <w:highlight w:val="lightGray"/>
              </w:rPr>
            </w:pPr>
          </w:p>
        </w:tc>
      </w:tr>
    </w:tbl>
    <w:p w14:paraId="2732E32E" w14:textId="77777777" w:rsidR="00F32C84" w:rsidRPr="00CB4D21" w:rsidRDefault="00F32C84" w:rsidP="00CB4D21">
      <w:r>
        <w:br w:type="page"/>
      </w:r>
    </w:p>
    <w:p w14:paraId="08E8EB2D" w14:textId="71CE3522" w:rsidR="00D47750" w:rsidRDefault="00A857DC" w:rsidP="00BC55DE">
      <w:pPr>
        <w:pStyle w:val="Heading1"/>
      </w:pPr>
      <w:bookmarkStart w:id="18" w:name="_Toc214447719"/>
      <w:r>
        <w:lastRenderedPageBreak/>
        <w:t xml:space="preserve">Appendix </w:t>
      </w:r>
      <w:r w:rsidR="00C34835">
        <w:t>C</w:t>
      </w:r>
      <w:r>
        <w:t xml:space="preserve">: </w:t>
      </w:r>
      <w:r w:rsidR="00D47750">
        <w:t xml:space="preserve">Example </w:t>
      </w:r>
      <w:r w:rsidR="00BF764D">
        <w:t>approaches to action plannin</w:t>
      </w:r>
      <w:bookmarkEnd w:id="18"/>
      <w:r w:rsidR="00544E86">
        <w:t>g</w:t>
      </w:r>
    </w:p>
    <w:p w14:paraId="4CCF7529" w14:textId="1C0F6381" w:rsidR="0049789C" w:rsidRDefault="0049789C" w:rsidP="0049789C">
      <w:r>
        <w:t>From February to June</w:t>
      </w:r>
      <w:r w:rsidR="00663509">
        <w:t> </w:t>
      </w:r>
      <w:r>
        <w:t>2025, ten agencies piloted the Evaluation Maturity Model and came up with different approaches to develop action plans. These</w:t>
      </w:r>
      <w:r w:rsidR="00663509">
        <w:t> </w:t>
      </w:r>
      <w:r>
        <w:t>approaches are outlined below and demonstrate how action planning can be undertaken in different ways depending on your context.</w:t>
      </w:r>
    </w:p>
    <w:p w14:paraId="4DCE7325" w14:textId="7D70EE2D" w:rsidR="0049789C" w:rsidRPr="00A610CD" w:rsidRDefault="0049789C" w:rsidP="00A610CD">
      <w:pPr>
        <w:pStyle w:val="Tableheading"/>
        <w:jc w:val="left"/>
      </w:pPr>
      <w:r w:rsidRPr="00B85D05">
        <w:t xml:space="preserve">Figure </w:t>
      </w:r>
      <w:r w:rsidRPr="00B85D05">
        <w:rPr>
          <w:i/>
          <w:iCs/>
        </w:rPr>
        <w:fldChar w:fldCharType="begin"/>
      </w:r>
      <w:r w:rsidRPr="00B85D05">
        <w:instrText xml:space="preserve"> SEQ Figure \* ARABIC </w:instrText>
      </w:r>
      <w:r w:rsidRPr="00B85D05">
        <w:rPr>
          <w:i/>
          <w:iCs/>
        </w:rPr>
        <w:fldChar w:fldCharType="separate"/>
      </w:r>
      <w:r w:rsidR="008A22A9">
        <w:rPr>
          <w:noProof/>
        </w:rPr>
        <w:t>2</w:t>
      </w:r>
      <w:r w:rsidRPr="00B85D05">
        <w:rPr>
          <w:i/>
          <w:iCs/>
        </w:rPr>
        <w:fldChar w:fldCharType="end"/>
      </w:r>
      <w:r w:rsidRPr="00B85D05">
        <w:t>: Different approaches to action planning</w:t>
      </w:r>
    </w:p>
    <w:p w14:paraId="287634F4" w14:textId="59DA3E12" w:rsidR="0087260A" w:rsidRPr="0087260A" w:rsidRDefault="0087260A" w:rsidP="0087260A">
      <w:r w:rsidRPr="009267AE">
        <w:rPr>
          <w:noProof/>
        </w:rPr>
        <w:drawing>
          <wp:inline distT="0" distB="0" distL="0" distR="0" wp14:anchorId="248C12AE" wp14:editId="46C510F6">
            <wp:extent cx="8531860" cy="3968378"/>
            <wp:effectExtent l="0" t="0" r="2540" b="0"/>
            <wp:docPr id="928433719" name="Picture 1" descr="Alt text: this diagram maps out different approaches agencies have undertaken to develop an action plan. It aims to provide some ideas and inspiration for other teams who are undertaking the maturity model for the first time.&#10;The figure includes four headings at the top, from left to right these are ‘methods’, ‘process’, ‘deliverables’, ‘approval.’&#10;Horizontally, along the left-hand side of the diagram there are three rows under the headings that include ‘approach one’, ‘approach two’ and ‘approach three.’&#10;• Approach one starts by listing the methods undertaken: coordination team leads analysis of results and coordination team runs focus group discussions with teams&#10;• This then links to the process: Coordination team validates results and priorities with each team&#10;• Which then leads to the deliverable: Each team develops its own action plan&#10;• Which then finishes with the approval: Action plans are sent to senior leaders for endorsement&#10;Approach two and three follow the same linked logic.&#10;Approach two:&#10;• Method - Evaluation unit analyses the results and aligns results with agency strategic goals&#10;• Process - Eval unit identifies a list of actions aligned to maturity results&#10;• Deliverable – Eval unit develops an evaluation strategy with key maturity actions&#10;• Approval - Evaluation strategy is sent to senior leadership for endorsement&#10;Approach three:&#10;• Method - Evaluation unit analyses the results and aligns results with agency strategic goals&#10;• Process - Eval unit cross-checks the results with their existing action plan or strategy&#10;• Deliverable – Eval unit validates and adapts their action plan in line with maturity results&#10;• Approval - Revised action plan is sent to senior leadership for endorsemen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433719" name="Picture 1" descr="Alt text: this diagram maps out different approaches agencies have undertaken to develop an action plan. It aims to provide some ideas and inspiration for other teams who are undertaking the maturity model for the first time.&#10;The figure includes four headings at the top, from left to right these are ‘methods’, ‘process’, ‘deliverables’, ‘approval.’&#10;Horizontally, along the left-hand side of the diagram there are three rows under the headings that include ‘approach one’, ‘approach two’ and ‘approach three.’&#10;• Approach one starts by listing the methods undertaken: coordination team leads analysis of results and coordination team runs focus group discussions with teams&#10;• This then links to the process: Coordination team validates results and priorities with each team&#10;• Which then leads to the deliverable: Each team develops its own action plan&#10;• Which then finishes with the approval: Action plans are sent to senior leaders for endorsement&#10;Approach two and three follow the same linked logic.&#10;Approach two:&#10;• Method - Evaluation unit analyses the results and aligns results with agency strategic goals&#10;• Process - Eval unit identifies a list of actions aligned to maturity results&#10;• Deliverable – Eval unit develops an evaluation strategy with key maturity actions&#10;• Approval - Evaluation strategy is sent to senior leadership for endorsement&#10;Approach three:&#10;• Method - Evaluation unit analyses the results and aligns results with agency strategic goals&#10;• Process - Eval unit cross-checks the results with their existing action plan or strategy&#10;• Deliverable – Eval unit validates and adapts their action plan in line with maturity results&#10;• Approval - Revised action plan is sent to senior leadership for endorsement&#10;&#10;"/>
                    <pic:cNvPicPr/>
                  </pic:nvPicPr>
                  <pic:blipFill>
                    <a:blip r:embed="rId31"/>
                    <a:stretch>
                      <a:fillRect/>
                    </a:stretch>
                  </pic:blipFill>
                  <pic:spPr>
                    <a:xfrm>
                      <a:off x="0" y="0"/>
                      <a:ext cx="8531860" cy="3968378"/>
                    </a:xfrm>
                    <a:prstGeom prst="rect">
                      <a:avLst/>
                    </a:prstGeom>
                  </pic:spPr>
                </pic:pic>
              </a:graphicData>
            </a:graphic>
          </wp:inline>
        </w:drawing>
      </w:r>
    </w:p>
    <w:p w14:paraId="57C826A2" w14:textId="77777777" w:rsidR="00EF3B1A" w:rsidRPr="00EF3B1A" w:rsidRDefault="00EF3B1A" w:rsidP="00EF3B1A"/>
    <w:sectPr w:rsidR="00EF3B1A" w:rsidRPr="00EF3B1A" w:rsidSect="00C037F2">
      <w:headerReference w:type="default" r:id="rId32"/>
      <w:footerReference w:type="default" r:id="rId33"/>
      <w:footerReference w:type="first" r:id="rId34"/>
      <w:pgSz w:w="16838" w:h="11906" w:orient="landscape" w:code="9"/>
      <w:pgMar w:top="1701" w:right="1701" w:bottom="1701" w:left="1701" w:header="567" w:footer="425"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D0ECC" w14:textId="77777777" w:rsidR="00D01777" w:rsidRDefault="00D01777" w:rsidP="00886BC4">
      <w:r>
        <w:separator/>
      </w:r>
    </w:p>
    <w:p w14:paraId="2CDD63E7" w14:textId="77777777" w:rsidR="00D01777" w:rsidRDefault="00D01777"/>
  </w:endnote>
  <w:endnote w:type="continuationSeparator" w:id="0">
    <w:p w14:paraId="0FB13484" w14:textId="77777777" w:rsidR="00D01777" w:rsidRDefault="00D01777" w:rsidP="00886BC4">
      <w:r>
        <w:continuationSeparator/>
      </w:r>
    </w:p>
    <w:p w14:paraId="1C387456" w14:textId="77777777" w:rsidR="00D01777" w:rsidRDefault="00D01777"/>
  </w:endnote>
  <w:endnote w:type="continuationNotice" w:id="1">
    <w:p w14:paraId="245B17BD" w14:textId="77777777" w:rsidR="00D01777" w:rsidRDefault="00D01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5160" w14:textId="165A8AB5" w:rsidR="00A7154A" w:rsidRPr="00BC55DE" w:rsidRDefault="00BC55DE" w:rsidP="00BC55DE">
    <w:pPr>
      <w:pStyle w:val="Footer"/>
      <w:tabs>
        <w:tab w:val="clear" w:pos="4320"/>
        <w:tab w:val="clear" w:pos="8640"/>
        <w:tab w:val="center" w:pos="7938"/>
      </w:tabs>
      <w:ind w:left="1021"/>
      <w:jc w:val="right"/>
    </w:pPr>
    <w:r w:rsidRPr="00FC5119">
      <w:rPr>
        <w:noProof/>
        <w:color w:val="FFFFFF" w:themeColor="background1"/>
      </w:rPr>
      <w:drawing>
        <wp:anchor distT="0" distB="0" distL="114300" distR="114300" simplePos="0" relativeHeight="251668482" behindDoc="1" locked="0" layoutInCell="1" allowOverlap="1" wp14:anchorId="72952419" wp14:editId="5E96C113">
          <wp:simplePos x="0" y="0"/>
          <wp:positionH relativeFrom="page">
            <wp:posOffset>3175</wp:posOffset>
          </wp:positionH>
          <wp:positionV relativeFrom="page">
            <wp:posOffset>9846310</wp:posOffset>
          </wp:positionV>
          <wp:extent cx="7554036" cy="876300"/>
          <wp:effectExtent l="0" t="0" r="0" b="0"/>
          <wp:wrapNone/>
          <wp:docPr id="140474174" name="Picture 1404741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74174" name="Picture 14047417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4036" cy="876300"/>
                  </a:xfrm>
                  <a:prstGeom prst="rect">
                    <a:avLst/>
                  </a:prstGeom>
                </pic:spPr>
              </pic:pic>
            </a:graphicData>
          </a:graphic>
          <wp14:sizeRelH relativeFrom="margin">
            <wp14:pctWidth>0</wp14:pctWidth>
          </wp14:sizeRelH>
          <wp14:sizeRelV relativeFrom="margin">
            <wp14:pctHeight>0</wp14:pctHeight>
          </wp14:sizeRelV>
        </wp:anchor>
      </w:drawing>
    </w:r>
    <w:r w:rsidRPr="00FC5119">
      <w:rPr>
        <w:noProof/>
        <w:color w:val="FFFFFF" w:themeColor="background1"/>
      </w:rPr>
      <w:drawing>
        <wp:anchor distT="0" distB="0" distL="114300" distR="114300" simplePos="0" relativeHeight="251669506" behindDoc="1" locked="0" layoutInCell="1" allowOverlap="1" wp14:anchorId="5879E89E" wp14:editId="57DDD2C2">
          <wp:simplePos x="0" y="0"/>
          <wp:positionH relativeFrom="page">
            <wp:posOffset>9732</wp:posOffset>
          </wp:positionH>
          <wp:positionV relativeFrom="page">
            <wp:posOffset>9863847</wp:posOffset>
          </wp:positionV>
          <wp:extent cx="7524240" cy="824398"/>
          <wp:effectExtent l="0" t="0" r="0" b="0"/>
          <wp:wrapNone/>
          <wp:docPr id="218606511" name="Picture 2186065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06511" name="Picture 21860651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24240" cy="824398"/>
                  </a:xfrm>
                  <a:prstGeom prst="rect">
                    <a:avLst/>
                  </a:prstGeom>
                </pic:spPr>
              </pic:pic>
            </a:graphicData>
          </a:graphic>
          <wp14:sizeRelH relativeFrom="margin">
            <wp14:pctWidth>0</wp14:pctWidth>
          </wp14:sizeRelH>
          <wp14:sizeRelV relativeFrom="margin">
            <wp14:pctHeight>0</wp14:pctHeight>
          </wp14:sizeRelV>
        </wp:anchor>
      </w:drawing>
    </w:r>
    <w:r w:rsidRPr="00FC5119">
      <w:rPr>
        <w:color w:val="FFFFFF" w:themeColor="background1"/>
      </w:rPr>
      <w:t>evaluation.treasury.gov.au</w:t>
    </w:r>
    <w:r w:rsidRPr="00FC5119">
      <w:rPr>
        <w:color w:val="FFFFFF" w:themeColor="background1"/>
      </w:rPr>
      <w:tab/>
      <w:t xml:space="preserve">Last updated: </w:t>
    </w:r>
    <w:r w:rsidRPr="00FC5119">
      <w:rPr>
        <w:color w:val="FFFFFF" w:themeColor="background1"/>
      </w:rPr>
      <w:fldChar w:fldCharType="begin"/>
    </w:r>
    <w:r w:rsidRPr="00FC5119">
      <w:rPr>
        <w:color w:val="FFFFFF" w:themeColor="background1"/>
      </w:rPr>
      <w:instrText xml:space="preserve"> SAVEDATE  \@ "d MMMM yyyy"  \* MERGEFORMAT </w:instrText>
    </w:r>
    <w:r w:rsidRPr="00FC5119">
      <w:rPr>
        <w:color w:val="FFFFFF" w:themeColor="background1"/>
      </w:rPr>
      <w:fldChar w:fldCharType="separate"/>
    </w:r>
    <w:r w:rsidR="00017861">
      <w:rPr>
        <w:noProof/>
        <w:color w:val="FFFFFF" w:themeColor="background1"/>
      </w:rPr>
      <w:t>21 November 2025</w:t>
    </w:r>
    <w:r w:rsidRPr="00FC5119">
      <w:rPr>
        <w:color w:val="FFFFFF" w:themeColor="background1"/>
      </w:rPr>
      <w:fldChar w:fldCharType="end"/>
    </w:r>
    <w:r w:rsidRPr="00FC5119">
      <w:rPr>
        <w:color w:val="FFFFFF" w:themeColor="background1"/>
      </w:rPr>
      <w:t xml:space="preserve"> | </w:t>
    </w:r>
    <w:r w:rsidRPr="00A32C73">
      <w:rPr>
        <w:rStyle w:val="Strong"/>
      </w:rPr>
      <w:fldChar w:fldCharType="begin"/>
    </w:r>
    <w:r w:rsidRPr="00A32C73">
      <w:rPr>
        <w:rStyle w:val="Strong"/>
      </w:rPr>
      <w:instrText xml:space="preserve"> PAGE   \* MERGEFORMAT </w:instrText>
    </w:r>
    <w:r w:rsidRPr="00A32C73">
      <w:rPr>
        <w:rStyle w:val="Strong"/>
      </w:rPr>
      <w:fldChar w:fldCharType="separate"/>
    </w:r>
    <w:r>
      <w:rPr>
        <w:rStyle w:val="Strong"/>
      </w:rPr>
      <w:t>2</w:t>
    </w:r>
    <w:r w:rsidRPr="00A32C73">
      <w:rPr>
        <w:rStyle w:val="Stron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7F1E" w14:textId="3506A9B1" w:rsidR="003F010A" w:rsidRDefault="003F010A" w:rsidP="00186D19">
    <w:pPr>
      <w:pStyle w:val="Footer"/>
      <w:tabs>
        <w:tab w:val="clear" w:pos="4320"/>
        <w:tab w:val="clear" w:pos="8640"/>
        <w:tab w:val="center" w:pos="7938"/>
      </w:tabs>
    </w:pPr>
    <w:r w:rsidRPr="002A245E">
      <w:rPr>
        <w:rStyle w:val="ui-provider"/>
        <w:color w:val="FFFFFF" w:themeColor="background1"/>
      </w:rPr>
      <w:t>evaluation.treasury.gov.au</w:t>
    </w:r>
    <w:r w:rsidR="00186D19">
      <w:rPr>
        <w:color w:val="FFFFFF" w:themeColor="background1"/>
      </w:rPr>
      <w:tab/>
    </w:r>
    <w:r w:rsidRPr="003E7BC1">
      <w:rPr>
        <w:color w:val="FFFFFF" w:themeColor="background1"/>
      </w:rPr>
      <w:t xml:space="preserve">Last updated: </w:t>
    </w:r>
    <w:r w:rsidRPr="003E7BC1">
      <w:rPr>
        <w:color w:val="FFFFFF" w:themeColor="background1"/>
      </w:rPr>
      <w:fldChar w:fldCharType="begin"/>
    </w:r>
    <w:r w:rsidRPr="003E7BC1">
      <w:rPr>
        <w:color w:val="FFFFFF" w:themeColor="background1"/>
      </w:rPr>
      <w:instrText xml:space="preserve"> SAVEDATE  \@ "d MMMM yyyy"  \* MERGEFORMAT </w:instrText>
    </w:r>
    <w:r w:rsidRPr="003E7BC1">
      <w:rPr>
        <w:color w:val="FFFFFF" w:themeColor="background1"/>
      </w:rPr>
      <w:fldChar w:fldCharType="separate"/>
    </w:r>
    <w:r w:rsidR="00017861">
      <w:rPr>
        <w:noProof/>
        <w:color w:val="FFFFFF" w:themeColor="background1"/>
      </w:rPr>
      <w:t>21 November 2025</w:t>
    </w:r>
    <w:r w:rsidRPr="003E7BC1">
      <w:rPr>
        <w:color w:val="FFFFFF" w:themeColor="background1"/>
      </w:rPr>
      <w:fldChar w:fldCharType="end"/>
    </w:r>
    <w:r w:rsidRPr="003E7BC1">
      <w:rPr>
        <w:color w:val="FFFFFF" w:themeColor="background1"/>
      </w:rPr>
      <w:t xml:space="preserve"> |</w:t>
    </w:r>
    <w:r w:rsidRPr="00A32C73">
      <w:rPr>
        <w:rStyle w:val="Strong"/>
      </w:rPr>
      <w:fldChar w:fldCharType="begin"/>
    </w:r>
    <w:r w:rsidRPr="00A32C73">
      <w:rPr>
        <w:rStyle w:val="Strong"/>
      </w:rPr>
      <w:instrText xml:space="preserve"> PAGE   \* MERGEFORMAT </w:instrText>
    </w:r>
    <w:r w:rsidRPr="00A32C73">
      <w:rPr>
        <w:rStyle w:val="Strong"/>
      </w:rPr>
      <w:fldChar w:fldCharType="separate"/>
    </w:r>
    <w:r>
      <w:rPr>
        <w:rStyle w:val="Strong"/>
      </w:rPr>
      <w:t>16</w:t>
    </w:r>
    <w:r w:rsidRPr="00A32C73">
      <w:rPr>
        <w:rStyle w:val="Strong"/>
      </w:rPr>
      <w:fldChar w:fldCharType="end"/>
    </w:r>
    <w:r w:rsidR="00186D19">
      <w:rPr>
        <w:noProof/>
        <w:color w:val="FFFFFF" w:themeColor="background1"/>
      </w:rPr>
      <w:drawing>
        <wp:anchor distT="0" distB="0" distL="114300" distR="114300" simplePos="0" relativeHeight="251662338" behindDoc="1" locked="0" layoutInCell="1" allowOverlap="1" wp14:anchorId="2EE6D701" wp14:editId="4F413276">
          <wp:simplePos x="0" y="0"/>
          <wp:positionH relativeFrom="page">
            <wp:posOffset>21590</wp:posOffset>
          </wp:positionH>
          <wp:positionV relativeFrom="page">
            <wp:posOffset>9867900</wp:posOffset>
          </wp:positionV>
          <wp:extent cx="7524249" cy="824398"/>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4249" cy="824398"/>
                  </a:xfrm>
                  <a:prstGeom prst="rect">
                    <a:avLst/>
                  </a:prstGeom>
                </pic:spPr>
              </pic:pic>
            </a:graphicData>
          </a:graphic>
          <wp14:sizeRelH relativeFrom="margin">
            <wp14:pctWidth>0</wp14:pctWidth>
          </wp14:sizeRelH>
          <wp14:sizeRelV relativeFrom="margin">
            <wp14:pctHeight>0</wp14:pctHeight>
          </wp14:sizeRelV>
        </wp:anchor>
      </w:drawing>
    </w:r>
    <w:r w:rsidRPr="002A245E">
      <w:rPr>
        <w:noProof/>
      </w:rPr>
      <w:drawing>
        <wp:anchor distT="0" distB="0" distL="114300" distR="114300" simplePos="0" relativeHeight="251658241" behindDoc="1" locked="0" layoutInCell="1" allowOverlap="1" wp14:anchorId="7C8FF3EF" wp14:editId="61467559">
          <wp:simplePos x="0" y="0"/>
          <wp:positionH relativeFrom="page">
            <wp:posOffset>982639</wp:posOffset>
          </wp:positionH>
          <wp:positionV relativeFrom="bottomMargin">
            <wp:posOffset>3377480</wp:posOffset>
          </wp:positionV>
          <wp:extent cx="7524240" cy="824398"/>
          <wp:effectExtent l="0" t="0" r="0" b="0"/>
          <wp:wrapNone/>
          <wp:docPr id="1470628296" name="Picture 14706282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628296" name="Picture 147062829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24240" cy="82439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F80A4" w14:textId="40AFDDAA" w:rsidR="00F62E4F" w:rsidRDefault="004A3B91" w:rsidP="0020200C">
    <w:pPr>
      <w:pStyle w:val="Footer"/>
      <w:tabs>
        <w:tab w:val="clear" w:pos="8640"/>
        <w:tab w:val="right" w:pos="13325"/>
      </w:tabs>
      <w:ind w:left="1021"/>
      <w:jc w:val="right"/>
    </w:pPr>
    <w:r w:rsidRPr="005A7C00">
      <w:rPr>
        <w:noProof/>
        <w:color w:val="FFFFFF" w:themeColor="background1"/>
      </w:rPr>
      <w:drawing>
        <wp:anchor distT="0" distB="0" distL="114300" distR="114300" simplePos="0" relativeHeight="251672578" behindDoc="1" locked="0" layoutInCell="1" allowOverlap="1" wp14:anchorId="4CE768F5" wp14:editId="0DA8311E">
          <wp:simplePos x="0" y="0"/>
          <wp:positionH relativeFrom="column">
            <wp:posOffset>-1059815</wp:posOffset>
          </wp:positionH>
          <wp:positionV relativeFrom="paragraph">
            <wp:posOffset>-246380</wp:posOffset>
          </wp:positionV>
          <wp:extent cx="10652125" cy="824230"/>
          <wp:effectExtent l="0" t="0" r="0" b="0"/>
          <wp:wrapNone/>
          <wp:docPr id="4290622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622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52125" cy="824230"/>
                  </a:xfrm>
                  <a:prstGeom prst="rect">
                    <a:avLst/>
                  </a:prstGeom>
                </pic:spPr>
              </pic:pic>
            </a:graphicData>
          </a:graphic>
        </wp:anchor>
      </w:drawing>
    </w:r>
    <w:r w:rsidR="00F62E4F">
      <w:rPr>
        <w:noProof/>
        <w:color w:val="FFFFFF" w:themeColor="background1"/>
      </w:rPr>
      <w:drawing>
        <wp:anchor distT="0" distB="0" distL="114300" distR="114300" simplePos="0" relativeHeight="251666434" behindDoc="1" locked="0" layoutInCell="1" allowOverlap="1" wp14:anchorId="1916D798" wp14:editId="51B8D9D1">
          <wp:simplePos x="0" y="0"/>
          <wp:positionH relativeFrom="page">
            <wp:posOffset>19685</wp:posOffset>
          </wp:positionH>
          <wp:positionV relativeFrom="page">
            <wp:posOffset>9867900</wp:posOffset>
          </wp:positionV>
          <wp:extent cx="7524249" cy="824398"/>
          <wp:effectExtent l="0" t="0" r="0" b="0"/>
          <wp:wrapNone/>
          <wp:docPr id="2118170407" name="Picture 21181704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170407" name="Picture 211817040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24249" cy="824398"/>
                  </a:xfrm>
                  <a:prstGeom prst="rect">
                    <a:avLst/>
                  </a:prstGeom>
                </pic:spPr>
              </pic:pic>
            </a:graphicData>
          </a:graphic>
          <wp14:sizeRelH relativeFrom="margin">
            <wp14:pctWidth>0</wp14:pctWidth>
          </wp14:sizeRelH>
          <wp14:sizeRelV relativeFrom="margin">
            <wp14:pctHeight>0</wp14:pctHeight>
          </wp14:sizeRelV>
        </wp:anchor>
      </w:drawing>
    </w:r>
    <w:r w:rsidR="0020200C" w:rsidRPr="005A7C00">
      <w:rPr>
        <w:noProof/>
        <w:color w:val="FFFFFF" w:themeColor="background1"/>
      </w:rPr>
      <w:drawing>
        <wp:anchor distT="0" distB="0" distL="114300" distR="114300" simplePos="0" relativeHeight="251671554" behindDoc="1" locked="0" layoutInCell="1" allowOverlap="1" wp14:anchorId="2918675E" wp14:editId="3BB37334">
          <wp:simplePos x="0" y="0"/>
          <wp:positionH relativeFrom="page">
            <wp:align>right</wp:align>
          </wp:positionH>
          <wp:positionV relativeFrom="page">
            <wp:posOffset>9877425</wp:posOffset>
          </wp:positionV>
          <wp:extent cx="15116175" cy="824230"/>
          <wp:effectExtent l="0" t="0" r="0" b="0"/>
          <wp:wrapNone/>
          <wp:docPr id="148601416" name="Picture 1486014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01416" name="Picture 14860141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5116175" cy="824230"/>
                  </a:xfrm>
                  <a:prstGeom prst="rect">
                    <a:avLst/>
                  </a:prstGeom>
                </pic:spPr>
              </pic:pic>
            </a:graphicData>
          </a:graphic>
          <wp14:sizeRelH relativeFrom="margin">
            <wp14:pctWidth>0</wp14:pctWidth>
          </wp14:sizeRelH>
          <wp14:sizeRelV relativeFrom="margin">
            <wp14:pctHeight>0</wp14:pctHeight>
          </wp14:sizeRelV>
        </wp:anchor>
      </w:drawing>
    </w:r>
    <w:r w:rsidR="0020200C" w:rsidRPr="005A7C00">
      <w:rPr>
        <w:color w:val="FFFFFF" w:themeColor="background1"/>
      </w:rPr>
      <w:t>evaluation.treasury.gov.au</w:t>
    </w:r>
    <w:r w:rsidR="0020200C">
      <w:rPr>
        <w:color w:val="FFFFFF" w:themeColor="background1"/>
      </w:rPr>
      <w:tab/>
    </w:r>
    <w:r w:rsidR="0020200C">
      <w:rPr>
        <w:color w:val="FFFFFF" w:themeColor="background1"/>
      </w:rPr>
      <w:tab/>
    </w:r>
    <w:r w:rsidR="0020200C" w:rsidRPr="005A7C00">
      <w:rPr>
        <w:color w:val="FFFFFF" w:themeColor="background1"/>
      </w:rPr>
      <w:t xml:space="preserve">Last updated: </w:t>
    </w:r>
    <w:r w:rsidR="0020200C" w:rsidRPr="005A7C00">
      <w:rPr>
        <w:color w:val="FFFFFF" w:themeColor="background1"/>
      </w:rPr>
      <w:fldChar w:fldCharType="begin"/>
    </w:r>
    <w:r w:rsidR="0020200C" w:rsidRPr="005A7C00">
      <w:rPr>
        <w:color w:val="FFFFFF" w:themeColor="background1"/>
      </w:rPr>
      <w:instrText xml:space="preserve"> SAVEDATE  \@ "d MMMM yyyy"  \* MERGEFORMAT </w:instrText>
    </w:r>
    <w:r w:rsidR="0020200C" w:rsidRPr="005A7C00">
      <w:rPr>
        <w:color w:val="FFFFFF" w:themeColor="background1"/>
      </w:rPr>
      <w:fldChar w:fldCharType="separate"/>
    </w:r>
    <w:r w:rsidR="00017861">
      <w:rPr>
        <w:noProof/>
        <w:color w:val="FFFFFF" w:themeColor="background1"/>
      </w:rPr>
      <w:t>21 November 2025</w:t>
    </w:r>
    <w:r w:rsidR="0020200C" w:rsidRPr="005A7C00">
      <w:rPr>
        <w:color w:val="FFFFFF" w:themeColor="background1"/>
      </w:rPr>
      <w:fldChar w:fldCharType="end"/>
    </w:r>
    <w:r w:rsidR="0020200C" w:rsidRPr="005A7C00">
      <w:rPr>
        <w:color w:val="FFFFFF" w:themeColor="background1"/>
      </w:rPr>
      <w:t xml:space="preserve"> | </w:t>
    </w:r>
    <w:r w:rsidR="0020200C" w:rsidRPr="004449FB">
      <w:rPr>
        <w:rStyle w:val="Strong"/>
      </w:rPr>
      <w:fldChar w:fldCharType="begin"/>
    </w:r>
    <w:r w:rsidR="0020200C" w:rsidRPr="004449FB">
      <w:rPr>
        <w:rStyle w:val="Strong"/>
      </w:rPr>
      <w:instrText xml:space="preserve"> PAGE   \* MERGEFORMAT </w:instrText>
    </w:r>
    <w:r w:rsidR="0020200C" w:rsidRPr="004449FB">
      <w:rPr>
        <w:rStyle w:val="Strong"/>
      </w:rPr>
      <w:fldChar w:fldCharType="separate"/>
    </w:r>
    <w:r w:rsidR="0020200C">
      <w:rPr>
        <w:rStyle w:val="Strong"/>
      </w:rPr>
      <w:t>2</w:t>
    </w:r>
    <w:r w:rsidR="0020200C" w:rsidRPr="004449FB">
      <w:rPr>
        <w:rStyle w:val="Strong"/>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1A04" w14:textId="757712E6" w:rsidR="003F010A" w:rsidRPr="00291F10" w:rsidRDefault="003F010A" w:rsidP="003F010A">
    <w:pPr>
      <w:pStyle w:val="Footer"/>
      <w:tabs>
        <w:tab w:val="clear" w:pos="4320"/>
        <w:tab w:val="clear" w:pos="8640"/>
        <w:tab w:val="center" w:pos="7938"/>
      </w:tabs>
    </w:pPr>
    <w:r>
      <w:tab/>
    </w:r>
    <w:r w:rsidRPr="002A245E">
      <w:rPr>
        <w:rStyle w:val="ui-provider"/>
        <w:color w:val="FFFFFF" w:themeColor="background1"/>
      </w:rPr>
      <w:t>evaluation.treasury.gov.au</w:t>
    </w:r>
    <w:r w:rsidRPr="002A245E">
      <w:rPr>
        <w:color w:val="FFFFFF" w:themeColor="background1"/>
      </w:rPr>
      <w:t xml:space="preserve"> </w:t>
    </w:r>
    <w:r>
      <w:rPr>
        <w:color w:val="FFFFFF" w:themeColor="background1"/>
      </w:rPr>
      <w:t xml:space="preserve">                                                    </w:t>
    </w:r>
    <w:r w:rsidRPr="003E7BC1">
      <w:rPr>
        <w:color w:val="FFFFFF" w:themeColor="background1"/>
      </w:rPr>
      <w:t xml:space="preserve">Last updated: </w:t>
    </w:r>
    <w:r w:rsidRPr="003E7BC1">
      <w:rPr>
        <w:color w:val="FFFFFF" w:themeColor="background1"/>
      </w:rPr>
      <w:fldChar w:fldCharType="begin"/>
    </w:r>
    <w:r w:rsidRPr="003E7BC1">
      <w:rPr>
        <w:color w:val="FFFFFF" w:themeColor="background1"/>
      </w:rPr>
      <w:instrText xml:space="preserve"> SAVEDATE  \@ "d MMMM yyyy"  \* MERGEFORMAT </w:instrText>
    </w:r>
    <w:r w:rsidRPr="003E7BC1">
      <w:rPr>
        <w:color w:val="FFFFFF" w:themeColor="background1"/>
      </w:rPr>
      <w:fldChar w:fldCharType="separate"/>
    </w:r>
    <w:r w:rsidR="00017861">
      <w:rPr>
        <w:noProof/>
        <w:color w:val="FFFFFF" w:themeColor="background1"/>
      </w:rPr>
      <w:t>21 November 2025</w:t>
    </w:r>
    <w:r w:rsidRPr="003E7BC1">
      <w:rPr>
        <w:color w:val="FFFFFF" w:themeColor="background1"/>
      </w:rPr>
      <w:fldChar w:fldCharType="end"/>
    </w:r>
    <w:r w:rsidRPr="003E7BC1">
      <w:rPr>
        <w:color w:val="FFFFFF" w:themeColor="background1"/>
      </w:rPr>
      <w:t xml:space="preserve"> |</w:t>
    </w:r>
    <w:r w:rsidRPr="00A32C73">
      <w:rPr>
        <w:rStyle w:val="Strong"/>
      </w:rPr>
      <w:fldChar w:fldCharType="begin"/>
    </w:r>
    <w:r w:rsidRPr="00A32C73">
      <w:rPr>
        <w:rStyle w:val="Strong"/>
      </w:rPr>
      <w:instrText xml:space="preserve"> PAGE   \* MERGEFORMAT </w:instrText>
    </w:r>
    <w:r w:rsidRPr="00A32C73">
      <w:rPr>
        <w:rStyle w:val="Strong"/>
      </w:rPr>
      <w:fldChar w:fldCharType="separate"/>
    </w:r>
    <w:r>
      <w:rPr>
        <w:rStyle w:val="Strong"/>
      </w:rPr>
      <w:t>16</w:t>
    </w:r>
    <w:r w:rsidRPr="00A32C73">
      <w:rPr>
        <w:rStyle w:val="Strong"/>
      </w:rPr>
      <w:fldChar w:fldCharType="end"/>
    </w:r>
  </w:p>
  <w:p w14:paraId="1A2BDAF4" w14:textId="77777777" w:rsidR="003F010A" w:rsidRDefault="003F010A">
    <w:pPr>
      <w:pStyle w:val="Footer"/>
    </w:pPr>
    <w:r w:rsidRPr="002A245E">
      <w:rPr>
        <w:noProof/>
      </w:rPr>
      <w:drawing>
        <wp:anchor distT="0" distB="0" distL="114300" distR="114300" simplePos="0" relativeHeight="251658242" behindDoc="1" locked="0" layoutInCell="1" allowOverlap="1" wp14:anchorId="1F7B91C4" wp14:editId="5FB2D11A">
          <wp:simplePos x="0" y="0"/>
          <wp:positionH relativeFrom="page">
            <wp:posOffset>982639</wp:posOffset>
          </wp:positionH>
          <wp:positionV relativeFrom="bottomMargin">
            <wp:posOffset>3377480</wp:posOffset>
          </wp:positionV>
          <wp:extent cx="7524240" cy="824398"/>
          <wp:effectExtent l="0" t="0" r="0" b="0"/>
          <wp:wrapNone/>
          <wp:docPr id="457375618" name="Picture 4573756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375618" name="Picture 4573756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4240" cy="82439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12AF5" w14:textId="77777777" w:rsidR="00D01777" w:rsidRDefault="00D01777" w:rsidP="00886BC4">
      <w:r>
        <w:separator/>
      </w:r>
    </w:p>
    <w:p w14:paraId="0269DB3D" w14:textId="77777777" w:rsidR="00D01777" w:rsidRDefault="00D01777"/>
  </w:footnote>
  <w:footnote w:type="continuationSeparator" w:id="0">
    <w:p w14:paraId="218AE43A" w14:textId="77777777" w:rsidR="00D01777" w:rsidRDefault="00D01777" w:rsidP="00886BC4">
      <w:r>
        <w:continuationSeparator/>
      </w:r>
    </w:p>
    <w:p w14:paraId="68624788" w14:textId="77777777" w:rsidR="00D01777" w:rsidRDefault="00D01777"/>
  </w:footnote>
  <w:footnote w:type="continuationNotice" w:id="1">
    <w:p w14:paraId="622908ED" w14:textId="77777777" w:rsidR="00D01777" w:rsidRDefault="00D01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4CD8" w14:textId="3057BBE6" w:rsidR="00186D19" w:rsidRDefault="008A22A9">
    <w:pPr>
      <w:pStyle w:val="Header"/>
    </w:pPr>
    <w:fldSimple w:instr=" STYLEREF  &quot;Fact sheet title&quot;  \* MERGEFORMAT ">
      <w:r w:rsidR="00017861">
        <w:rPr>
          <w:noProof/>
        </w:rPr>
        <w:t>Commonwealth Evaluation Maturity Model: User Guide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E7DF" w14:textId="3E3A485A" w:rsidR="00186D19" w:rsidRDefault="00186D19">
    <w:pPr>
      <w:pStyle w:val="Header"/>
    </w:pPr>
    <w:bookmarkStart w:id="15" w:name="_Hlk213147256"/>
    <w:bookmarkEnd w:id="15"/>
    <w:r>
      <w:rPr>
        <w:noProof/>
      </w:rPr>
      <w:drawing>
        <wp:anchor distT="0" distB="0" distL="114300" distR="114300" simplePos="0" relativeHeight="251660290" behindDoc="1" locked="0" layoutInCell="1" allowOverlap="0" wp14:anchorId="5CF68593" wp14:editId="49716133">
          <wp:simplePos x="0" y="0"/>
          <wp:positionH relativeFrom="page">
            <wp:posOffset>-12065</wp:posOffset>
          </wp:positionH>
          <wp:positionV relativeFrom="page">
            <wp:posOffset>-1905</wp:posOffset>
          </wp:positionV>
          <wp:extent cx="7587341" cy="2811600"/>
          <wp:effectExtent l="0" t="0" r="0" b="8255"/>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7341" cy="281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19DE" w14:textId="78B34375" w:rsidR="00F62E4F" w:rsidRDefault="008A22A9">
    <w:pPr>
      <w:pStyle w:val="Header"/>
    </w:pPr>
    <w:fldSimple w:instr=" STYLEREF  &quot;Fact sheet title&quot;  \* MERGEFORMAT ">
      <w:r w:rsidR="00017861">
        <w:rPr>
          <w:noProof/>
        </w:rPr>
        <w:t>Commonwealth Evaluation Maturity Model: User Guide</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226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BEE2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BA9F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CE2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9603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F6A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298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88EF74"/>
    <w:lvl w:ilvl="0">
      <w:start w:val="1"/>
      <w:numFmt w:val="bullet"/>
      <w:lvlText w:val="-"/>
      <w:lvlJc w:val="left"/>
      <w:pPr>
        <w:tabs>
          <w:tab w:val="num" w:pos="623"/>
        </w:tabs>
        <w:ind w:left="623" w:hanging="340"/>
      </w:pPr>
      <w:rPr>
        <w:rFonts w:ascii="9999999" w:hAnsi="9999999" w:cs="Courier New" w:hint="default"/>
      </w:rPr>
    </w:lvl>
  </w:abstractNum>
  <w:abstractNum w:abstractNumId="8" w15:restartNumberingAfterBreak="0">
    <w:nsid w:val="FFFFFF88"/>
    <w:multiLevelType w:val="singleLevel"/>
    <w:tmpl w:val="70863C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1C65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C073A"/>
    <w:multiLevelType w:val="hybridMultilevel"/>
    <w:tmpl w:val="D9F2AD14"/>
    <w:lvl w:ilvl="0" w:tplc="0C090019">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7A04F3"/>
    <w:multiLevelType w:val="hybridMultilevel"/>
    <w:tmpl w:val="3E28EF82"/>
    <w:lvl w:ilvl="0" w:tplc="4588EF74">
      <w:start w:val="1"/>
      <w:numFmt w:val="bullet"/>
      <w:lvlText w:val="-"/>
      <w:lvlJc w:val="left"/>
      <w:pPr>
        <w:ind w:left="720" w:hanging="360"/>
      </w:pPr>
      <w:rPr>
        <w:rFonts w:ascii="9999999" w:hAnsi="9999999"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4C0B0E"/>
    <w:multiLevelType w:val="hybridMultilevel"/>
    <w:tmpl w:val="6EECC368"/>
    <w:lvl w:ilvl="0" w:tplc="4588EF74">
      <w:start w:val="1"/>
      <w:numFmt w:val="bullet"/>
      <w:lvlText w:val="-"/>
      <w:lvlJc w:val="left"/>
      <w:pPr>
        <w:ind w:left="720" w:hanging="360"/>
      </w:pPr>
      <w:rPr>
        <w:rFonts w:ascii="9999999" w:hAnsi="9999999"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16"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7" w15:restartNumberingAfterBreak="0">
    <w:nsid w:val="393F756A"/>
    <w:multiLevelType w:val="hybridMultilevel"/>
    <w:tmpl w:val="63F40CA2"/>
    <w:lvl w:ilvl="0" w:tplc="4588EF74">
      <w:start w:val="1"/>
      <w:numFmt w:val="bullet"/>
      <w:lvlText w:val="-"/>
      <w:lvlJc w:val="left"/>
      <w:pPr>
        <w:ind w:left="720" w:hanging="360"/>
      </w:pPr>
      <w:rPr>
        <w:rFonts w:ascii="9999999" w:hAnsi="9999999"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437ED9"/>
    <w:multiLevelType w:val="hybridMultilevel"/>
    <w:tmpl w:val="56C67766"/>
    <w:lvl w:ilvl="0" w:tplc="F4B0BF8E">
      <w:start w:val="1"/>
      <w:numFmt w:val="bullet"/>
      <w:lvlText w:val="•"/>
      <w:lvlJc w:val="left"/>
      <w:pPr>
        <w:tabs>
          <w:tab w:val="num" w:pos="501"/>
        </w:tabs>
        <w:ind w:left="501" w:hanging="360"/>
      </w:pPr>
      <w:rPr>
        <w:rFonts w:ascii="Arial" w:hAnsi="Arial" w:hint="default"/>
      </w:rPr>
    </w:lvl>
    <w:lvl w:ilvl="1" w:tplc="4684BD8E" w:tentative="1">
      <w:start w:val="1"/>
      <w:numFmt w:val="bullet"/>
      <w:lvlText w:val="•"/>
      <w:lvlJc w:val="left"/>
      <w:pPr>
        <w:tabs>
          <w:tab w:val="num" w:pos="1221"/>
        </w:tabs>
        <w:ind w:left="1221" w:hanging="360"/>
      </w:pPr>
      <w:rPr>
        <w:rFonts w:ascii="Arial" w:hAnsi="Arial" w:hint="default"/>
      </w:rPr>
    </w:lvl>
    <w:lvl w:ilvl="2" w:tplc="A5C29D02" w:tentative="1">
      <w:start w:val="1"/>
      <w:numFmt w:val="bullet"/>
      <w:lvlText w:val="•"/>
      <w:lvlJc w:val="left"/>
      <w:pPr>
        <w:tabs>
          <w:tab w:val="num" w:pos="1941"/>
        </w:tabs>
        <w:ind w:left="1941" w:hanging="360"/>
      </w:pPr>
      <w:rPr>
        <w:rFonts w:ascii="Arial" w:hAnsi="Arial" w:hint="default"/>
      </w:rPr>
    </w:lvl>
    <w:lvl w:ilvl="3" w:tplc="F07EB97A" w:tentative="1">
      <w:start w:val="1"/>
      <w:numFmt w:val="bullet"/>
      <w:lvlText w:val="•"/>
      <w:lvlJc w:val="left"/>
      <w:pPr>
        <w:tabs>
          <w:tab w:val="num" w:pos="2661"/>
        </w:tabs>
        <w:ind w:left="2661" w:hanging="360"/>
      </w:pPr>
      <w:rPr>
        <w:rFonts w:ascii="Arial" w:hAnsi="Arial" w:hint="default"/>
      </w:rPr>
    </w:lvl>
    <w:lvl w:ilvl="4" w:tplc="2EC0ECA0" w:tentative="1">
      <w:start w:val="1"/>
      <w:numFmt w:val="bullet"/>
      <w:lvlText w:val="•"/>
      <w:lvlJc w:val="left"/>
      <w:pPr>
        <w:tabs>
          <w:tab w:val="num" w:pos="3381"/>
        </w:tabs>
        <w:ind w:left="3381" w:hanging="360"/>
      </w:pPr>
      <w:rPr>
        <w:rFonts w:ascii="Arial" w:hAnsi="Arial" w:hint="default"/>
      </w:rPr>
    </w:lvl>
    <w:lvl w:ilvl="5" w:tplc="4A7AA9AC" w:tentative="1">
      <w:start w:val="1"/>
      <w:numFmt w:val="bullet"/>
      <w:lvlText w:val="•"/>
      <w:lvlJc w:val="left"/>
      <w:pPr>
        <w:tabs>
          <w:tab w:val="num" w:pos="4101"/>
        </w:tabs>
        <w:ind w:left="4101" w:hanging="360"/>
      </w:pPr>
      <w:rPr>
        <w:rFonts w:ascii="Arial" w:hAnsi="Arial" w:hint="default"/>
      </w:rPr>
    </w:lvl>
    <w:lvl w:ilvl="6" w:tplc="9F8E9038" w:tentative="1">
      <w:start w:val="1"/>
      <w:numFmt w:val="bullet"/>
      <w:lvlText w:val="•"/>
      <w:lvlJc w:val="left"/>
      <w:pPr>
        <w:tabs>
          <w:tab w:val="num" w:pos="4821"/>
        </w:tabs>
        <w:ind w:left="4821" w:hanging="360"/>
      </w:pPr>
      <w:rPr>
        <w:rFonts w:ascii="Arial" w:hAnsi="Arial" w:hint="default"/>
      </w:rPr>
    </w:lvl>
    <w:lvl w:ilvl="7" w:tplc="18C6BBA8" w:tentative="1">
      <w:start w:val="1"/>
      <w:numFmt w:val="bullet"/>
      <w:lvlText w:val="•"/>
      <w:lvlJc w:val="left"/>
      <w:pPr>
        <w:tabs>
          <w:tab w:val="num" w:pos="5541"/>
        </w:tabs>
        <w:ind w:left="5541" w:hanging="360"/>
      </w:pPr>
      <w:rPr>
        <w:rFonts w:ascii="Arial" w:hAnsi="Arial" w:hint="default"/>
      </w:rPr>
    </w:lvl>
    <w:lvl w:ilvl="8" w:tplc="91BE9582" w:tentative="1">
      <w:start w:val="1"/>
      <w:numFmt w:val="bullet"/>
      <w:lvlText w:val="•"/>
      <w:lvlJc w:val="left"/>
      <w:pPr>
        <w:tabs>
          <w:tab w:val="num" w:pos="6261"/>
        </w:tabs>
        <w:ind w:left="6261" w:hanging="360"/>
      </w:pPr>
      <w:rPr>
        <w:rFonts w:ascii="Arial" w:hAnsi="Arial" w:hint="default"/>
      </w:rPr>
    </w:lvl>
  </w:abstractNum>
  <w:abstractNum w:abstractNumId="19" w15:restartNumberingAfterBreak="0">
    <w:nsid w:val="4788665A"/>
    <w:multiLevelType w:val="hybridMultilevel"/>
    <w:tmpl w:val="1FD2091E"/>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0A484D"/>
    <w:multiLevelType w:val="hybridMultilevel"/>
    <w:tmpl w:val="1FD2091E"/>
    <w:lvl w:ilvl="0" w:tplc="FFFFFFFF">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62804C3"/>
    <w:multiLevelType w:val="hybridMultilevel"/>
    <w:tmpl w:val="C7CC7B0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23" w15:restartNumberingAfterBreak="0">
    <w:nsid w:val="59CE7BC1"/>
    <w:multiLevelType w:val="multilevel"/>
    <w:tmpl w:val="9BCC59AC"/>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60" w:hanging="360"/>
      </w:pPr>
    </w:lvl>
  </w:abstractNum>
  <w:abstractNum w:abstractNumId="24"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42630"/>
    <w:multiLevelType w:val="hybridMultilevel"/>
    <w:tmpl w:val="C7CC7B0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276265"/>
    <w:multiLevelType w:val="multilevel"/>
    <w:tmpl w:val="701C4AA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9897E41"/>
    <w:multiLevelType w:val="multilevel"/>
    <w:tmpl w:val="CCE89D3E"/>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655F8E"/>
    <w:multiLevelType w:val="hybridMultilevel"/>
    <w:tmpl w:val="18C6D8F8"/>
    <w:lvl w:ilvl="0" w:tplc="4588EF74">
      <w:start w:val="1"/>
      <w:numFmt w:val="bullet"/>
      <w:lvlText w:val="-"/>
      <w:lvlJc w:val="left"/>
      <w:pPr>
        <w:ind w:left="720" w:hanging="360"/>
      </w:pPr>
      <w:rPr>
        <w:rFonts w:ascii="9999999" w:hAnsi="9999999"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6B5224"/>
    <w:multiLevelType w:val="multilevel"/>
    <w:tmpl w:val="00CCCD3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E0676D2"/>
    <w:multiLevelType w:val="multilevel"/>
    <w:tmpl w:val="1BA29CBE"/>
    <w:lvl w:ilvl="0">
      <w:start w:val="1"/>
      <w:numFmt w:val="decimal"/>
      <w:lvlText w:val="%1."/>
      <w:lvlJc w:val="left"/>
      <w:pPr>
        <w:ind w:left="440" w:hanging="440"/>
      </w:pPr>
      <w:rPr>
        <w:rFonts w:ascii="Calibri" w:eastAsia="Times New Roman" w:hAnsi="Calibri" w:cs="Arial"/>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408722923">
    <w:abstractNumId w:val="12"/>
  </w:num>
  <w:num w:numId="2" w16cid:durableId="792334275">
    <w:abstractNumId w:val="29"/>
  </w:num>
  <w:num w:numId="3" w16cid:durableId="2016758713">
    <w:abstractNumId w:val="11"/>
  </w:num>
  <w:num w:numId="4" w16cid:durableId="352532220">
    <w:abstractNumId w:val="18"/>
  </w:num>
  <w:num w:numId="5" w16cid:durableId="1463116887">
    <w:abstractNumId w:val="23"/>
  </w:num>
  <w:num w:numId="6" w16cid:durableId="1227379269">
    <w:abstractNumId w:val="26"/>
  </w:num>
  <w:num w:numId="7" w16cid:durableId="1363626826">
    <w:abstractNumId w:val="31"/>
  </w:num>
  <w:num w:numId="8" w16cid:durableId="423458766">
    <w:abstractNumId w:val="10"/>
  </w:num>
  <w:num w:numId="9" w16cid:durableId="1748259152">
    <w:abstractNumId w:val="21"/>
  </w:num>
  <w:num w:numId="10" w16cid:durableId="30496773">
    <w:abstractNumId w:val="20"/>
  </w:num>
  <w:num w:numId="11" w16cid:durableId="1238786126">
    <w:abstractNumId w:val="25"/>
  </w:num>
  <w:num w:numId="12" w16cid:durableId="1611233654">
    <w:abstractNumId w:val="19"/>
  </w:num>
  <w:num w:numId="13" w16cid:durableId="622736625">
    <w:abstractNumId w:val="23"/>
  </w:num>
  <w:num w:numId="14" w16cid:durableId="51733253">
    <w:abstractNumId w:val="23"/>
  </w:num>
  <w:num w:numId="15" w16cid:durableId="195167865">
    <w:abstractNumId w:val="23"/>
  </w:num>
  <w:num w:numId="16" w16cid:durableId="2075621645">
    <w:abstractNumId w:val="23"/>
  </w:num>
  <w:num w:numId="17" w16cid:durableId="1048526639">
    <w:abstractNumId w:val="17"/>
  </w:num>
  <w:num w:numId="18" w16cid:durableId="1866600231">
    <w:abstractNumId w:val="13"/>
  </w:num>
  <w:num w:numId="19" w16cid:durableId="1378355239">
    <w:abstractNumId w:val="28"/>
  </w:num>
  <w:num w:numId="20" w16cid:durableId="1880433039">
    <w:abstractNumId w:val="14"/>
  </w:num>
  <w:num w:numId="21" w16cid:durableId="1824194634">
    <w:abstractNumId w:val="27"/>
  </w:num>
  <w:num w:numId="22" w16cid:durableId="194268924">
    <w:abstractNumId w:val="22"/>
  </w:num>
  <w:num w:numId="23" w16cid:durableId="462625690">
    <w:abstractNumId w:val="24"/>
  </w:num>
  <w:num w:numId="24" w16cid:durableId="1080833930">
    <w:abstractNumId w:val="15"/>
  </w:num>
  <w:num w:numId="25" w16cid:durableId="1645507674">
    <w:abstractNumId w:val="7"/>
  </w:num>
  <w:num w:numId="26" w16cid:durableId="695547246">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4407382">
    <w:abstractNumId w:val="16"/>
  </w:num>
  <w:num w:numId="28" w16cid:durableId="984508152">
    <w:abstractNumId w:val="9"/>
  </w:num>
  <w:num w:numId="29" w16cid:durableId="458031404">
    <w:abstractNumId w:val="6"/>
  </w:num>
  <w:num w:numId="30" w16cid:durableId="472214361">
    <w:abstractNumId w:val="5"/>
  </w:num>
  <w:num w:numId="31" w16cid:durableId="62416810">
    <w:abstractNumId w:val="4"/>
  </w:num>
  <w:num w:numId="32" w16cid:durableId="520556781">
    <w:abstractNumId w:val="8"/>
  </w:num>
  <w:num w:numId="33" w16cid:durableId="241915760">
    <w:abstractNumId w:val="3"/>
  </w:num>
  <w:num w:numId="34" w16cid:durableId="1615288521">
    <w:abstractNumId w:val="2"/>
  </w:num>
  <w:num w:numId="35" w16cid:durableId="259028629">
    <w:abstractNumId w:val="1"/>
  </w:num>
  <w:num w:numId="36" w16cid:durableId="411658734">
    <w:abstractNumId w:val="0"/>
  </w:num>
  <w:num w:numId="37" w16cid:durableId="657534019">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3E7BC1"/>
    <w:rsid w:val="0000039A"/>
    <w:rsid w:val="00000B6B"/>
    <w:rsid w:val="000014AC"/>
    <w:rsid w:val="000016C8"/>
    <w:rsid w:val="00001788"/>
    <w:rsid w:val="000018BC"/>
    <w:rsid w:val="00002559"/>
    <w:rsid w:val="000026AC"/>
    <w:rsid w:val="00002B45"/>
    <w:rsid w:val="0000401E"/>
    <w:rsid w:val="00004783"/>
    <w:rsid w:val="00004DBE"/>
    <w:rsid w:val="00004FA6"/>
    <w:rsid w:val="00005278"/>
    <w:rsid w:val="00005996"/>
    <w:rsid w:val="0000688E"/>
    <w:rsid w:val="00006FF6"/>
    <w:rsid w:val="0000717F"/>
    <w:rsid w:val="00007746"/>
    <w:rsid w:val="00010242"/>
    <w:rsid w:val="00010D94"/>
    <w:rsid w:val="000115B1"/>
    <w:rsid w:val="00012106"/>
    <w:rsid w:val="000122D5"/>
    <w:rsid w:val="00012A30"/>
    <w:rsid w:val="00012A8A"/>
    <w:rsid w:val="00012B01"/>
    <w:rsid w:val="000136BC"/>
    <w:rsid w:val="000138E5"/>
    <w:rsid w:val="00014D2E"/>
    <w:rsid w:val="00015155"/>
    <w:rsid w:val="00015627"/>
    <w:rsid w:val="00015BC4"/>
    <w:rsid w:val="00015CE9"/>
    <w:rsid w:val="00015FCE"/>
    <w:rsid w:val="0001607D"/>
    <w:rsid w:val="000162FF"/>
    <w:rsid w:val="00016483"/>
    <w:rsid w:val="00016487"/>
    <w:rsid w:val="00016670"/>
    <w:rsid w:val="00016B52"/>
    <w:rsid w:val="00016B6C"/>
    <w:rsid w:val="000175AE"/>
    <w:rsid w:val="0001778F"/>
    <w:rsid w:val="00017861"/>
    <w:rsid w:val="00020397"/>
    <w:rsid w:val="00020802"/>
    <w:rsid w:val="00020831"/>
    <w:rsid w:val="00020E09"/>
    <w:rsid w:val="000211E8"/>
    <w:rsid w:val="0002151A"/>
    <w:rsid w:val="0002357E"/>
    <w:rsid w:val="00023BBB"/>
    <w:rsid w:val="00023F50"/>
    <w:rsid w:val="00024029"/>
    <w:rsid w:val="00024828"/>
    <w:rsid w:val="00024975"/>
    <w:rsid w:val="00024C0E"/>
    <w:rsid w:val="000254A9"/>
    <w:rsid w:val="00027528"/>
    <w:rsid w:val="00027A0A"/>
    <w:rsid w:val="000300E5"/>
    <w:rsid w:val="000309FC"/>
    <w:rsid w:val="00031394"/>
    <w:rsid w:val="00031472"/>
    <w:rsid w:val="00031B31"/>
    <w:rsid w:val="00032839"/>
    <w:rsid w:val="0003347E"/>
    <w:rsid w:val="00033942"/>
    <w:rsid w:val="00034C86"/>
    <w:rsid w:val="000368FD"/>
    <w:rsid w:val="00037C98"/>
    <w:rsid w:val="00037CC1"/>
    <w:rsid w:val="0004033A"/>
    <w:rsid w:val="0004033C"/>
    <w:rsid w:val="000421BD"/>
    <w:rsid w:val="000421F9"/>
    <w:rsid w:val="00042B6C"/>
    <w:rsid w:val="0004318D"/>
    <w:rsid w:val="0004318F"/>
    <w:rsid w:val="00043997"/>
    <w:rsid w:val="00043D6A"/>
    <w:rsid w:val="00043FB2"/>
    <w:rsid w:val="00044051"/>
    <w:rsid w:val="00044D73"/>
    <w:rsid w:val="00044FA9"/>
    <w:rsid w:val="0004571E"/>
    <w:rsid w:val="00045C24"/>
    <w:rsid w:val="00045CA5"/>
    <w:rsid w:val="00046455"/>
    <w:rsid w:val="0004685A"/>
    <w:rsid w:val="00047270"/>
    <w:rsid w:val="00047440"/>
    <w:rsid w:val="00047698"/>
    <w:rsid w:val="0005070A"/>
    <w:rsid w:val="0005088B"/>
    <w:rsid w:val="0005102A"/>
    <w:rsid w:val="00051056"/>
    <w:rsid w:val="00051557"/>
    <w:rsid w:val="000518F7"/>
    <w:rsid w:val="00051BC3"/>
    <w:rsid w:val="000527AF"/>
    <w:rsid w:val="000529BF"/>
    <w:rsid w:val="00052EC3"/>
    <w:rsid w:val="0005515D"/>
    <w:rsid w:val="00056416"/>
    <w:rsid w:val="0005706E"/>
    <w:rsid w:val="00057EA4"/>
    <w:rsid w:val="000603B1"/>
    <w:rsid w:val="00060C76"/>
    <w:rsid w:val="00060F7B"/>
    <w:rsid w:val="00061063"/>
    <w:rsid w:val="00061121"/>
    <w:rsid w:val="000613DF"/>
    <w:rsid w:val="00061EA6"/>
    <w:rsid w:val="00062126"/>
    <w:rsid w:val="00062B0B"/>
    <w:rsid w:val="00062CBB"/>
    <w:rsid w:val="00063621"/>
    <w:rsid w:val="00063B83"/>
    <w:rsid w:val="00063FF0"/>
    <w:rsid w:val="00064387"/>
    <w:rsid w:val="00064D6A"/>
    <w:rsid w:val="000671C0"/>
    <w:rsid w:val="00067661"/>
    <w:rsid w:val="00067CA7"/>
    <w:rsid w:val="00067E65"/>
    <w:rsid w:val="00070FB9"/>
    <w:rsid w:val="000724E6"/>
    <w:rsid w:val="00072E11"/>
    <w:rsid w:val="0007414A"/>
    <w:rsid w:val="00074537"/>
    <w:rsid w:val="0007461D"/>
    <w:rsid w:val="000749B4"/>
    <w:rsid w:val="00074AA7"/>
    <w:rsid w:val="000753CE"/>
    <w:rsid w:val="000753F5"/>
    <w:rsid w:val="000755BF"/>
    <w:rsid w:val="00075743"/>
    <w:rsid w:val="00075B0B"/>
    <w:rsid w:val="00075D4D"/>
    <w:rsid w:val="00075EA9"/>
    <w:rsid w:val="000765CC"/>
    <w:rsid w:val="00077D27"/>
    <w:rsid w:val="00081459"/>
    <w:rsid w:val="00081A5F"/>
    <w:rsid w:val="000820A7"/>
    <w:rsid w:val="00082215"/>
    <w:rsid w:val="00082277"/>
    <w:rsid w:val="00082291"/>
    <w:rsid w:val="00082344"/>
    <w:rsid w:val="0008255E"/>
    <w:rsid w:val="00083485"/>
    <w:rsid w:val="0008430A"/>
    <w:rsid w:val="00085251"/>
    <w:rsid w:val="000854C7"/>
    <w:rsid w:val="000854EC"/>
    <w:rsid w:val="00085DF4"/>
    <w:rsid w:val="00085E0E"/>
    <w:rsid w:val="000861BD"/>
    <w:rsid w:val="000867F2"/>
    <w:rsid w:val="00087205"/>
    <w:rsid w:val="00090495"/>
    <w:rsid w:val="000904CA"/>
    <w:rsid w:val="000915AD"/>
    <w:rsid w:val="00091A2A"/>
    <w:rsid w:val="00091F94"/>
    <w:rsid w:val="0009245D"/>
    <w:rsid w:val="0009296B"/>
    <w:rsid w:val="00092AB4"/>
    <w:rsid w:val="00092E31"/>
    <w:rsid w:val="00093430"/>
    <w:rsid w:val="0009372F"/>
    <w:rsid w:val="0009538B"/>
    <w:rsid w:val="000969CF"/>
    <w:rsid w:val="00096AD0"/>
    <w:rsid w:val="00096D78"/>
    <w:rsid w:val="00097562"/>
    <w:rsid w:val="00097DA3"/>
    <w:rsid w:val="000A0206"/>
    <w:rsid w:val="000A027F"/>
    <w:rsid w:val="000A0AFC"/>
    <w:rsid w:val="000A1575"/>
    <w:rsid w:val="000A2251"/>
    <w:rsid w:val="000A2521"/>
    <w:rsid w:val="000A32DD"/>
    <w:rsid w:val="000A3AA8"/>
    <w:rsid w:val="000A3AE5"/>
    <w:rsid w:val="000A3CD1"/>
    <w:rsid w:val="000A3CF5"/>
    <w:rsid w:val="000A3F4D"/>
    <w:rsid w:val="000A4CF3"/>
    <w:rsid w:val="000A4D2D"/>
    <w:rsid w:val="000A4DE5"/>
    <w:rsid w:val="000A5182"/>
    <w:rsid w:val="000A5183"/>
    <w:rsid w:val="000A57EB"/>
    <w:rsid w:val="000A5EE0"/>
    <w:rsid w:val="000A68CE"/>
    <w:rsid w:val="000A6B9B"/>
    <w:rsid w:val="000A79B2"/>
    <w:rsid w:val="000B02C1"/>
    <w:rsid w:val="000B1B0E"/>
    <w:rsid w:val="000B1EC3"/>
    <w:rsid w:val="000B2C0C"/>
    <w:rsid w:val="000B31EA"/>
    <w:rsid w:val="000B3202"/>
    <w:rsid w:val="000B3C90"/>
    <w:rsid w:val="000B48B3"/>
    <w:rsid w:val="000B4E90"/>
    <w:rsid w:val="000B4EA9"/>
    <w:rsid w:val="000B5395"/>
    <w:rsid w:val="000B53DF"/>
    <w:rsid w:val="000B5E1B"/>
    <w:rsid w:val="000B6C63"/>
    <w:rsid w:val="000B7839"/>
    <w:rsid w:val="000B7873"/>
    <w:rsid w:val="000C0190"/>
    <w:rsid w:val="000C02C9"/>
    <w:rsid w:val="000C08AC"/>
    <w:rsid w:val="000C08ED"/>
    <w:rsid w:val="000C0A71"/>
    <w:rsid w:val="000C0CBF"/>
    <w:rsid w:val="000C0D37"/>
    <w:rsid w:val="000C117F"/>
    <w:rsid w:val="000C1CCA"/>
    <w:rsid w:val="000C3296"/>
    <w:rsid w:val="000C38B5"/>
    <w:rsid w:val="000C3977"/>
    <w:rsid w:val="000C43F3"/>
    <w:rsid w:val="000C4A01"/>
    <w:rsid w:val="000C4B03"/>
    <w:rsid w:val="000C4CD3"/>
    <w:rsid w:val="000C58A0"/>
    <w:rsid w:val="000C5B76"/>
    <w:rsid w:val="000C600B"/>
    <w:rsid w:val="000C6222"/>
    <w:rsid w:val="000D0167"/>
    <w:rsid w:val="000D0615"/>
    <w:rsid w:val="000D0B4D"/>
    <w:rsid w:val="000D0F2E"/>
    <w:rsid w:val="000D1086"/>
    <w:rsid w:val="000D22A4"/>
    <w:rsid w:val="000D2484"/>
    <w:rsid w:val="000D2846"/>
    <w:rsid w:val="000D2AC9"/>
    <w:rsid w:val="000D32E7"/>
    <w:rsid w:val="000D33F2"/>
    <w:rsid w:val="000D4652"/>
    <w:rsid w:val="000D47F9"/>
    <w:rsid w:val="000D4FA2"/>
    <w:rsid w:val="000D4FDA"/>
    <w:rsid w:val="000D5410"/>
    <w:rsid w:val="000D6654"/>
    <w:rsid w:val="000D68B3"/>
    <w:rsid w:val="000D6937"/>
    <w:rsid w:val="000D7199"/>
    <w:rsid w:val="000D7236"/>
    <w:rsid w:val="000D7317"/>
    <w:rsid w:val="000D7D2F"/>
    <w:rsid w:val="000E07D7"/>
    <w:rsid w:val="000E0DB4"/>
    <w:rsid w:val="000E0EB8"/>
    <w:rsid w:val="000E127B"/>
    <w:rsid w:val="000E1353"/>
    <w:rsid w:val="000E1E4B"/>
    <w:rsid w:val="000E31E7"/>
    <w:rsid w:val="000E324C"/>
    <w:rsid w:val="000E4AA0"/>
    <w:rsid w:val="000E4C76"/>
    <w:rsid w:val="000E547B"/>
    <w:rsid w:val="000E5553"/>
    <w:rsid w:val="000E5779"/>
    <w:rsid w:val="000E6008"/>
    <w:rsid w:val="000E69C8"/>
    <w:rsid w:val="000E6C60"/>
    <w:rsid w:val="000E7091"/>
    <w:rsid w:val="000E70E3"/>
    <w:rsid w:val="000E7408"/>
    <w:rsid w:val="000E777F"/>
    <w:rsid w:val="000F2493"/>
    <w:rsid w:val="000F2562"/>
    <w:rsid w:val="000F2D3A"/>
    <w:rsid w:val="000F33C9"/>
    <w:rsid w:val="000F3402"/>
    <w:rsid w:val="000F36D9"/>
    <w:rsid w:val="000F41E9"/>
    <w:rsid w:val="000F4CD5"/>
    <w:rsid w:val="000F5E0A"/>
    <w:rsid w:val="000F6C66"/>
    <w:rsid w:val="00100964"/>
    <w:rsid w:val="00100EEB"/>
    <w:rsid w:val="00101CB8"/>
    <w:rsid w:val="00101D10"/>
    <w:rsid w:val="00102238"/>
    <w:rsid w:val="001022C2"/>
    <w:rsid w:val="00102F17"/>
    <w:rsid w:val="00104583"/>
    <w:rsid w:val="001045C3"/>
    <w:rsid w:val="001056EB"/>
    <w:rsid w:val="00105EBE"/>
    <w:rsid w:val="001060CD"/>
    <w:rsid w:val="001061CD"/>
    <w:rsid w:val="00106255"/>
    <w:rsid w:val="001062BD"/>
    <w:rsid w:val="0010686C"/>
    <w:rsid w:val="0010778A"/>
    <w:rsid w:val="0010791D"/>
    <w:rsid w:val="00107A2F"/>
    <w:rsid w:val="0011068C"/>
    <w:rsid w:val="0011074A"/>
    <w:rsid w:val="00112A61"/>
    <w:rsid w:val="00113265"/>
    <w:rsid w:val="00113617"/>
    <w:rsid w:val="00113A3C"/>
    <w:rsid w:val="001145FD"/>
    <w:rsid w:val="00115368"/>
    <w:rsid w:val="00115A22"/>
    <w:rsid w:val="00115B2E"/>
    <w:rsid w:val="00115C56"/>
    <w:rsid w:val="00116210"/>
    <w:rsid w:val="0011628E"/>
    <w:rsid w:val="00116910"/>
    <w:rsid w:val="00117B97"/>
    <w:rsid w:val="00117DDD"/>
    <w:rsid w:val="00121D06"/>
    <w:rsid w:val="0012278E"/>
    <w:rsid w:val="0012387B"/>
    <w:rsid w:val="00123A3E"/>
    <w:rsid w:val="00123F51"/>
    <w:rsid w:val="001253D5"/>
    <w:rsid w:val="00125A22"/>
    <w:rsid w:val="00126D32"/>
    <w:rsid w:val="001270F8"/>
    <w:rsid w:val="001274C5"/>
    <w:rsid w:val="00130615"/>
    <w:rsid w:val="001308AD"/>
    <w:rsid w:val="00131061"/>
    <w:rsid w:val="00132494"/>
    <w:rsid w:val="00132C3E"/>
    <w:rsid w:val="00133CD1"/>
    <w:rsid w:val="00134359"/>
    <w:rsid w:val="001344DE"/>
    <w:rsid w:val="0013491F"/>
    <w:rsid w:val="00135651"/>
    <w:rsid w:val="00136064"/>
    <w:rsid w:val="001363C3"/>
    <w:rsid w:val="001363E7"/>
    <w:rsid w:val="0013652F"/>
    <w:rsid w:val="001376CC"/>
    <w:rsid w:val="00137F48"/>
    <w:rsid w:val="00140563"/>
    <w:rsid w:val="00140697"/>
    <w:rsid w:val="00140857"/>
    <w:rsid w:val="00140F47"/>
    <w:rsid w:val="001410D4"/>
    <w:rsid w:val="001412DE"/>
    <w:rsid w:val="001414F0"/>
    <w:rsid w:val="0014178A"/>
    <w:rsid w:val="00141B8D"/>
    <w:rsid w:val="00141C4F"/>
    <w:rsid w:val="00142EB9"/>
    <w:rsid w:val="0014320D"/>
    <w:rsid w:val="00143648"/>
    <w:rsid w:val="001437EF"/>
    <w:rsid w:val="001438F3"/>
    <w:rsid w:val="00143B91"/>
    <w:rsid w:val="00143ED9"/>
    <w:rsid w:val="00144673"/>
    <w:rsid w:val="00144B84"/>
    <w:rsid w:val="0014521D"/>
    <w:rsid w:val="00145223"/>
    <w:rsid w:val="001455E0"/>
    <w:rsid w:val="001459C6"/>
    <w:rsid w:val="00145A61"/>
    <w:rsid w:val="00145BEB"/>
    <w:rsid w:val="0014627D"/>
    <w:rsid w:val="001462FD"/>
    <w:rsid w:val="001466DD"/>
    <w:rsid w:val="00146F22"/>
    <w:rsid w:val="00150506"/>
    <w:rsid w:val="00150721"/>
    <w:rsid w:val="00150FDA"/>
    <w:rsid w:val="00151026"/>
    <w:rsid w:val="00151042"/>
    <w:rsid w:val="00151D12"/>
    <w:rsid w:val="00152AFD"/>
    <w:rsid w:val="00152F01"/>
    <w:rsid w:val="00153187"/>
    <w:rsid w:val="00153814"/>
    <w:rsid w:val="00153E7B"/>
    <w:rsid w:val="001543CB"/>
    <w:rsid w:val="00155781"/>
    <w:rsid w:val="00155A37"/>
    <w:rsid w:val="00156352"/>
    <w:rsid w:val="00156C28"/>
    <w:rsid w:val="00157133"/>
    <w:rsid w:val="001577F4"/>
    <w:rsid w:val="00160016"/>
    <w:rsid w:val="001613AF"/>
    <w:rsid w:val="00161808"/>
    <w:rsid w:val="00161985"/>
    <w:rsid w:val="00161D87"/>
    <w:rsid w:val="00161E17"/>
    <w:rsid w:val="0016234E"/>
    <w:rsid w:val="001638DA"/>
    <w:rsid w:val="00165FAF"/>
    <w:rsid w:val="00166268"/>
    <w:rsid w:val="00166A45"/>
    <w:rsid w:val="001676AA"/>
    <w:rsid w:val="001679C8"/>
    <w:rsid w:val="00167E4A"/>
    <w:rsid w:val="00167F36"/>
    <w:rsid w:val="00167F3A"/>
    <w:rsid w:val="00170261"/>
    <w:rsid w:val="00170798"/>
    <w:rsid w:val="001715FF"/>
    <w:rsid w:val="00171678"/>
    <w:rsid w:val="00171F00"/>
    <w:rsid w:val="001720B3"/>
    <w:rsid w:val="0017283D"/>
    <w:rsid w:val="0017293B"/>
    <w:rsid w:val="00172C9B"/>
    <w:rsid w:val="00173169"/>
    <w:rsid w:val="00173365"/>
    <w:rsid w:val="0017375B"/>
    <w:rsid w:val="00173BD1"/>
    <w:rsid w:val="00173DB6"/>
    <w:rsid w:val="00174862"/>
    <w:rsid w:val="00174954"/>
    <w:rsid w:val="00174A9B"/>
    <w:rsid w:val="00174C7C"/>
    <w:rsid w:val="00174EDD"/>
    <w:rsid w:val="00175A9C"/>
    <w:rsid w:val="00175FEC"/>
    <w:rsid w:val="00176A3A"/>
    <w:rsid w:val="00176E9D"/>
    <w:rsid w:val="001771CB"/>
    <w:rsid w:val="001774F4"/>
    <w:rsid w:val="00177BFF"/>
    <w:rsid w:val="00180B78"/>
    <w:rsid w:val="00181552"/>
    <w:rsid w:val="00181733"/>
    <w:rsid w:val="0018180B"/>
    <w:rsid w:val="001819E0"/>
    <w:rsid w:val="0018202D"/>
    <w:rsid w:val="00182D3C"/>
    <w:rsid w:val="00182E9E"/>
    <w:rsid w:val="001830E3"/>
    <w:rsid w:val="0018315F"/>
    <w:rsid w:val="001833C5"/>
    <w:rsid w:val="00183F40"/>
    <w:rsid w:val="0018423B"/>
    <w:rsid w:val="0018450E"/>
    <w:rsid w:val="00184EE5"/>
    <w:rsid w:val="001853BE"/>
    <w:rsid w:val="0018567A"/>
    <w:rsid w:val="00185906"/>
    <w:rsid w:val="001865E0"/>
    <w:rsid w:val="00186779"/>
    <w:rsid w:val="00186D19"/>
    <w:rsid w:val="00186D40"/>
    <w:rsid w:val="00187E23"/>
    <w:rsid w:val="0019020F"/>
    <w:rsid w:val="0019044C"/>
    <w:rsid w:val="00190678"/>
    <w:rsid w:val="001908A1"/>
    <w:rsid w:val="00190D7B"/>
    <w:rsid w:val="001912BE"/>
    <w:rsid w:val="001914C2"/>
    <w:rsid w:val="00191843"/>
    <w:rsid w:val="00191D5E"/>
    <w:rsid w:val="00191DF3"/>
    <w:rsid w:val="0019212C"/>
    <w:rsid w:val="00192367"/>
    <w:rsid w:val="00192444"/>
    <w:rsid w:val="001929D8"/>
    <w:rsid w:val="00192D42"/>
    <w:rsid w:val="00192F3E"/>
    <w:rsid w:val="00195165"/>
    <w:rsid w:val="00195696"/>
    <w:rsid w:val="001963D4"/>
    <w:rsid w:val="00196E73"/>
    <w:rsid w:val="00197414"/>
    <w:rsid w:val="00197460"/>
    <w:rsid w:val="001976F1"/>
    <w:rsid w:val="00197B24"/>
    <w:rsid w:val="001A052C"/>
    <w:rsid w:val="001A0743"/>
    <w:rsid w:val="001A1980"/>
    <w:rsid w:val="001A1A2E"/>
    <w:rsid w:val="001A1BBF"/>
    <w:rsid w:val="001A2509"/>
    <w:rsid w:val="001A289F"/>
    <w:rsid w:val="001A2EAD"/>
    <w:rsid w:val="001A305F"/>
    <w:rsid w:val="001A36BA"/>
    <w:rsid w:val="001A3829"/>
    <w:rsid w:val="001A3BD6"/>
    <w:rsid w:val="001A3E9A"/>
    <w:rsid w:val="001A40ED"/>
    <w:rsid w:val="001A45E4"/>
    <w:rsid w:val="001A5155"/>
    <w:rsid w:val="001A5268"/>
    <w:rsid w:val="001A55BB"/>
    <w:rsid w:val="001A5DCC"/>
    <w:rsid w:val="001A6DF7"/>
    <w:rsid w:val="001A722C"/>
    <w:rsid w:val="001A7A70"/>
    <w:rsid w:val="001A7EDE"/>
    <w:rsid w:val="001B0736"/>
    <w:rsid w:val="001B12EC"/>
    <w:rsid w:val="001B1580"/>
    <w:rsid w:val="001B1CF0"/>
    <w:rsid w:val="001B1D73"/>
    <w:rsid w:val="001B1EA3"/>
    <w:rsid w:val="001B35FD"/>
    <w:rsid w:val="001B376F"/>
    <w:rsid w:val="001B3A29"/>
    <w:rsid w:val="001B52AF"/>
    <w:rsid w:val="001B540E"/>
    <w:rsid w:val="001B5754"/>
    <w:rsid w:val="001B5852"/>
    <w:rsid w:val="001B61B9"/>
    <w:rsid w:val="001B6838"/>
    <w:rsid w:val="001B6E08"/>
    <w:rsid w:val="001B6E48"/>
    <w:rsid w:val="001C05F3"/>
    <w:rsid w:val="001C12D8"/>
    <w:rsid w:val="001C1A1A"/>
    <w:rsid w:val="001C20FF"/>
    <w:rsid w:val="001C3D78"/>
    <w:rsid w:val="001C4B69"/>
    <w:rsid w:val="001C5117"/>
    <w:rsid w:val="001C64BC"/>
    <w:rsid w:val="001C68D8"/>
    <w:rsid w:val="001C78AE"/>
    <w:rsid w:val="001C79C7"/>
    <w:rsid w:val="001C7CF3"/>
    <w:rsid w:val="001D0695"/>
    <w:rsid w:val="001D0762"/>
    <w:rsid w:val="001D0E00"/>
    <w:rsid w:val="001D116B"/>
    <w:rsid w:val="001D2178"/>
    <w:rsid w:val="001D2216"/>
    <w:rsid w:val="001D2444"/>
    <w:rsid w:val="001D269F"/>
    <w:rsid w:val="001D2D5E"/>
    <w:rsid w:val="001D35C2"/>
    <w:rsid w:val="001D3B7B"/>
    <w:rsid w:val="001D3F88"/>
    <w:rsid w:val="001D4083"/>
    <w:rsid w:val="001D41AB"/>
    <w:rsid w:val="001D4275"/>
    <w:rsid w:val="001D45A4"/>
    <w:rsid w:val="001D4D2F"/>
    <w:rsid w:val="001D5163"/>
    <w:rsid w:val="001D579D"/>
    <w:rsid w:val="001D5AF2"/>
    <w:rsid w:val="001D6266"/>
    <w:rsid w:val="001D62E6"/>
    <w:rsid w:val="001D6457"/>
    <w:rsid w:val="001D6618"/>
    <w:rsid w:val="001D667C"/>
    <w:rsid w:val="001D7830"/>
    <w:rsid w:val="001D7C95"/>
    <w:rsid w:val="001E0168"/>
    <w:rsid w:val="001E06C4"/>
    <w:rsid w:val="001E0845"/>
    <w:rsid w:val="001E0BAA"/>
    <w:rsid w:val="001E0C2E"/>
    <w:rsid w:val="001E12D1"/>
    <w:rsid w:val="001E1614"/>
    <w:rsid w:val="001E1746"/>
    <w:rsid w:val="001E2483"/>
    <w:rsid w:val="001E2952"/>
    <w:rsid w:val="001E2BD9"/>
    <w:rsid w:val="001E348F"/>
    <w:rsid w:val="001E39CE"/>
    <w:rsid w:val="001E44D7"/>
    <w:rsid w:val="001E497F"/>
    <w:rsid w:val="001E500F"/>
    <w:rsid w:val="001E5623"/>
    <w:rsid w:val="001E58D5"/>
    <w:rsid w:val="001E596E"/>
    <w:rsid w:val="001E6445"/>
    <w:rsid w:val="001E6DC2"/>
    <w:rsid w:val="001E6E3D"/>
    <w:rsid w:val="001E6EA4"/>
    <w:rsid w:val="001E73EE"/>
    <w:rsid w:val="001E754D"/>
    <w:rsid w:val="001E7840"/>
    <w:rsid w:val="001E7CF5"/>
    <w:rsid w:val="001F0111"/>
    <w:rsid w:val="001F0974"/>
    <w:rsid w:val="001F0F05"/>
    <w:rsid w:val="001F0FE2"/>
    <w:rsid w:val="001F1EA9"/>
    <w:rsid w:val="001F200B"/>
    <w:rsid w:val="001F2A0A"/>
    <w:rsid w:val="001F4B6B"/>
    <w:rsid w:val="001F50DA"/>
    <w:rsid w:val="001F593C"/>
    <w:rsid w:val="001F5B6B"/>
    <w:rsid w:val="001F60BA"/>
    <w:rsid w:val="001F6270"/>
    <w:rsid w:val="001F643F"/>
    <w:rsid w:val="001F6B46"/>
    <w:rsid w:val="001F7B14"/>
    <w:rsid w:val="002007BA"/>
    <w:rsid w:val="00201957"/>
    <w:rsid w:val="0020200C"/>
    <w:rsid w:val="002021B5"/>
    <w:rsid w:val="00202387"/>
    <w:rsid w:val="00202425"/>
    <w:rsid w:val="00202805"/>
    <w:rsid w:val="002031AD"/>
    <w:rsid w:val="00203245"/>
    <w:rsid w:val="00203291"/>
    <w:rsid w:val="00203ED7"/>
    <w:rsid w:val="00204882"/>
    <w:rsid w:val="00204BA3"/>
    <w:rsid w:val="00204E43"/>
    <w:rsid w:val="002054E4"/>
    <w:rsid w:val="00205F44"/>
    <w:rsid w:val="00206117"/>
    <w:rsid w:val="00206E7B"/>
    <w:rsid w:val="00207235"/>
    <w:rsid w:val="002074EE"/>
    <w:rsid w:val="00210545"/>
    <w:rsid w:val="002105F8"/>
    <w:rsid w:val="00210F66"/>
    <w:rsid w:val="00211111"/>
    <w:rsid w:val="00211DB5"/>
    <w:rsid w:val="00213F0A"/>
    <w:rsid w:val="00214493"/>
    <w:rsid w:val="0021566F"/>
    <w:rsid w:val="00215DFC"/>
    <w:rsid w:val="00215EE7"/>
    <w:rsid w:val="00216EDD"/>
    <w:rsid w:val="00220001"/>
    <w:rsid w:val="00220765"/>
    <w:rsid w:val="002207E0"/>
    <w:rsid w:val="00220EDD"/>
    <w:rsid w:val="00221602"/>
    <w:rsid w:val="00222510"/>
    <w:rsid w:val="00223313"/>
    <w:rsid w:val="0022353D"/>
    <w:rsid w:val="00223560"/>
    <w:rsid w:val="00223D87"/>
    <w:rsid w:val="00223E2C"/>
    <w:rsid w:val="002242F8"/>
    <w:rsid w:val="00224DEF"/>
    <w:rsid w:val="00225A2F"/>
    <w:rsid w:val="00226195"/>
    <w:rsid w:val="00226252"/>
    <w:rsid w:val="002268AB"/>
    <w:rsid w:val="00226A79"/>
    <w:rsid w:val="00226C0E"/>
    <w:rsid w:val="00226F00"/>
    <w:rsid w:val="0022749C"/>
    <w:rsid w:val="002274B6"/>
    <w:rsid w:val="0022762E"/>
    <w:rsid w:val="0022791E"/>
    <w:rsid w:val="00227C77"/>
    <w:rsid w:val="00230B2E"/>
    <w:rsid w:val="00231396"/>
    <w:rsid w:val="0023157F"/>
    <w:rsid w:val="002315CE"/>
    <w:rsid w:val="00231987"/>
    <w:rsid w:val="00232731"/>
    <w:rsid w:val="00233407"/>
    <w:rsid w:val="00233602"/>
    <w:rsid w:val="00233887"/>
    <w:rsid w:val="00233969"/>
    <w:rsid w:val="00233A88"/>
    <w:rsid w:val="00234558"/>
    <w:rsid w:val="00234BE7"/>
    <w:rsid w:val="002358C0"/>
    <w:rsid w:val="00235C01"/>
    <w:rsid w:val="00235D89"/>
    <w:rsid w:val="00235F16"/>
    <w:rsid w:val="00236A56"/>
    <w:rsid w:val="0023732B"/>
    <w:rsid w:val="002376A5"/>
    <w:rsid w:val="002379F6"/>
    <w:rsid w:val="00237B05"/>
    <w:rsid w:val="0024012F"/>
    <w:rsid w:val="00240807"/>
    <w:rsid w:val="0024093B"/>
    <w:rsid w:val="00240A1C"/>
    <w:rsid w:val="002412CE"/>
    <w:rsid w:val="00241611"/>
    <w:rsid w:val="0024196C"/>
    <w:rsid w:val="00241B9A"/>
    <w:rsid w:val="0024226F"/>
    <w:rsid w:val="00242357"/>
    <w:rsid w:val="00243854"/>
    <w:rsid w:val="00244BAC"/>
    <w:rsid w:val="00245342"/>
    <w:rsid w:val="002457B6"/>
    <w:rsid w:val="0024624F"/>
    <w:rsid w:val="002462BD"/>
    <w:rsid w:val="002507A5"/>
    <w:rsid w:val="00251131"/>
    <w:rsid w:val="0025135A"/>
    <w:rsid w:val="002519FA"/>
    <w:rsid w:val="00251B1F"/>
    <w:rsid w:val="002537F8"/>
    <w:rsid w:val="00253A61"/>
    <w:rsid w:val="00253B1D"/>
    <w:rsid w:val="00253D21"/>
    <w:rsid w:val="002547CD"/>
    <w:rsid w:val="0025496B"/>
    <w:rsid w:val="002562ED"/>
    <w:rsid w:val="0025651E"/>
    <w:rsid w:val="00256B21"/>
    <w:rsid w:val="002600CA"/>
    <w:rsid w:val="00260712"/>
    <w:rsid w:val="00261172"/>
    <w:rsid w:val="00261525"/>
    <w:rsid w:val="00261EF7"/>
    <w:rsid w:val="00262317"/>
    <w:rsid w:val="00262B75"/>
    <w:rsid w:val="00263339"/>
    <w:rsid w:val="00263455"/>
    <w:rsid w:val="0026375B"/>
    <w:rsid w:val="00263B57"/>
    <w:rsid w:val="00263CCA"/>
    <w:rsid w:val="00264F2E"/>
    <w:rsid w:val="00265259"/>
    <w:rsid w:val="002652D6"/>
    <w:rsid w:val="00265485"/>
    <w:rsid w:val="0026561C"/>
    <w:rsid w:val="00265C01"/>
    <w:rsid w:val="00265EEF"/>
    <w:rsid w:val="00266295"/>
    <w:rsid w:val="0026652E"/>
    <w:rsid w:val="00266938"/>
    <w:rsid w:val="00266980"/>
    <w:rsid w:val="002669C5"/>
    <w:rsid w:val="00267AF0"/>
    <w:rsid w:val="00267B1B"/>
    <w:rsid w:val="00267E4C"/>
    <w:rsid w:val="00270975"/>
    <w:rsid w:val="00270F35"/>
    <w:rsid w:val="00271F20"/>
    <w:rsid w:val="00272196"/>
    <w:rsid w:val="0027276A"/>
    <w:rsid w:val="0027310B"/>
    <w:rsid w:val="00273C69"/>
    <w:rsid w:val="00273CC7"/>
    <w:rsid w:val="00273FB4"/>
    <w:rsid w:val="002745CB"/>
    <w:rsid w:val="00274DB5"/>
    <w:rsid w:val="00276B57"/>
    <w:rsid w:val="00277030"/>
    <w:rsid w:val="002777B9"/>
    <w:rsid w:val="00277922"/>
    <w:rsid w:val="0028048F"/>
    <w:rsid w:val="00280503"/>
    <w:rsid w:val="002809A7"/>
    <w:rsid w:val="002809F6"/>
    <w:rsid w:val="00280D59"/>
    <w:rsid w:val="00280F9C"/>
    <w:rsid w:val="002814E8"/>
    <w:rsid w:val="002819FF"/>
    <w:rsid w:val="00281BD3"/>
    <w:rsid w:val="00281FA1"/>
    <w:rsid w:val="0028285C"/>
    <w:rsid w:val="002829BE"/>
    <w:rsid w:val="002831DE"/>
    <w:rsid w:val="00283303"/>
    <w:rsid w:val="00283EB8"/>
    <w:rsid w:val="0028454F"/>
    <w:rsid w:val="002858BC"/>
    <w:rsid w:val="00286134"/>
    <w:rsid w:val="00286478"/>
    <w:rsid w:val="00287301"/>
    <w:rsid w:val="00287F32"/>
    <w:rsid w:val="0029078F"/>
    <w:rsid w:val="00290A1E"/>
    <w:rsid w:val="00290BC4"/>
    <w:rsid w:val="0029134D"/>
    <w:rsid w:val="002913FC"/>
    <w:rsid w:val="00291921"/>
    <w:rsid w:val="00291D20"/>
    <w:rsid w:val="00291F10"/>
    <w:rsid w:val="00291F8C"/>
    <w:rsid w:val="002926AB"/>
    <w:rsid w:val="00292A39"/>
    <w:rsid w:val="00292E4F"/>
    <w:rsid w:val="0029349F"/>
    <w:rsid w:val="00293C61"/>
    <w:rsid w:val="002940BD"/>
    <w:rsid w:val="00294144"/>
    <w:rsid w:val="002945D6"/>
    <w:rsid w:val="002949D6"/>
    <w:rsid w:val="00294C28"/>
    <w:rsid w:val="00294D6C"/>
    <w:rsid w:val="00295B7D"/>
    <w:rsid w:val="00295DBB"/>
    <w:rsid w:val="002969CF"/>
    <w:rsid w:val="00296AC2"/>
    <w:rsid w:val="00296CCE"/>
    <w:rsid w:val="00297430"/>
    <w:rsid w:val="00297722"/>
    <w:rsid w:val="0029772B"/>
    <w:rsid w:val="002978C8"/>
    <w:rsid w:val="002A00D5"/>
    <w:rsid w:val="002A0131"/>
    <w:rsid w:val="002A06A1"/>
    <w:rsid w:val="002A0746"/>
    <w:rsid w:val="002A0B32"/>
    <w:rsid w:val="002A1989"/>
    <w:rsid w:val="002A1DAA"/>
    <w:rsid w:val="002A1E40"/>
    <w:rsid w:val="002A22D2"/>
    <w:rsid w:val="002A245E"/>
    <w:rsid w:val="002A2945"/>
    <w:rsid w:val="002A4B83"/>
    <w:rsid w:val="002A5953"/>
    <w:rsid w:val="002A6430"/>
    <w:rsid w:val="002A697C"/>
    <w:rsid w:val="002A6B3D"/>
    <w:rsid w:val="002A71A3"/>
    <w:rsid w:val="002A79C5"/>
    <w:rsid w:val="002B05C0"/>
    <w:rsid w:val="002B0CFA"/>
    <w:rsid w:val="002B1205"/>
    <w:rsid w:val="002B270F"/>
    <w:rsid w:val="002B2916"/>
    <w:rsid w:val="002B2CA6"/>
    <w:rsid w:val="002B31ED"/>
    <w:rsid w:val="002B3378"/>
    <w:rsid w:val="002B3DFB"/>
    <w:rsid w:val="002B4019"/>
    <w:rsid w:val="002B4566"/>
    <w:rsid w:val="002B4C5C"/>
    <w:rsid w:val="002B66B2"/>
    <w:rsid w:val="002B743A"/>
    <w:rsid w:val="002B77A6"/>
    <w:rsid w:val="002C0247"/>
    <w:rsid w:val="002C0939"/>
    <w:rsid w:val="002C0944"/>
    <w:rsid w:val="002C0980"/>
    <w:rsid w:val="002C1874"/>
    <w:rsid w:val="002C1B93"/>
    <w:rsid w:val="002C26D9"/>
    <w:rsid w:val="002C2733"/>
    <w:rsid w:val="002C2AB9"/>
    <w:rsid w:val="002C3184"/>
    <w:rsid w:val="002C3396"/>
    <w:rsid w:val="002C3665"/>
    <w:rsid w:val="002C4256"/>
    <w:rsid w:val="002C4A4C"/>
    <w:rsid w:val="002C6452"/>
    <w:rsid w:val="002C7083"/>
    <w:rsid w:val="002C74B0"/>
    <w:rsid w:val="002C7797"/>
    <w:rsid w:val="002C7A84"/>
    <w:rsid w:val="002C7D5D"/>
    <w:rsid w:val="002C7E96"/>
    <w:rsid w:val="002D0DF8"/>
    <w:rsid w:val="002D1827"/>
    <w:rsid w:val="002D1C3B"/>
    <w:rsid w:val="002D1CDA"/>
    <w:rsid w:val="002D3735"/>
    <w:rsid w:val="002D3917"/>
    <w:rsid w:val="002D3D13"/>
    <w:rsid w:val="002D4689"/>
    <w:rsid w:val="002D49D1"/>
    <w:rsid w:val="002D5833"/>
    <w:rsid w:val="002D66BD"/>
    <w:rsid w:val="002D680F"/>
    <w:rsid w:val="002D6D61"/>
    <w:rsid w:val="002D7281"/>
    <w:rsid w:val="002D7C79"/>
    <w:rsid w:val="002E0041"/>
    <w:rsid w:val="002E1FDF"/>
    <w:rsid w:val="002E2D52"/>
    <w:rsid w:val="002E38D0"/>
    <w:rsid w:val="002E41A2"/>
    <w:rsid w:val="002E5055"/>
    <w:rsid w:val="002E592D"/>
    <w:rsid w:val="002E5F1B"/>
    <w:rsid w:val="002E6817"/>
    <w:rsid w:val="002E6BEC"/>
    <w:rsid w:val="002E6D2A"/>
    <w:rsid w:val="002E6F56"/>
    <w:rsid w:val="002E7244"/>
    <w:rsid w:val="002E7A6F"/>
    <w:rsid w:val="002F029A"/>
    <w:rsid w:val="002F1AFC"/>
    <w:rsid w:val="002F1E24"/>
    <w:rsid w:val="002F2194"/>
    <w:rsid w:val="002F2798"/>
    <w:rsid w:val="002F33D6"/>
    <w:rsid w:val="002F3649"/>
    <w:rsid w:val="002F3B88"/>
    <w:rsid w:val="002F417B"/>
    <w:rsid w:val="002F42DA"/>
    <w:rsid w:val="002F444A"/>
    <w:rsid w:val="002F445B"/>
    <w:rsid w:val="002F466A"/>
    <w:rsid w:val="002F49DE"/>
    <w:rsid w:val="002F4B24"/>
    <w:rsid w:val="002F5908"/>
    <w:rsid w:val="002F599E"/>
    <w:rsid w:val="002F629E"/>
    <w:rsid w:val="002F65F7"/>
    <w:rsid w:val="002F6614"/>
    <w:rsid w:val="002F696A"/>
    <w:rsid w:val="002F6ADC"/>
    <w:rsid w:val="002F6D48"/>
    <w:rsid w:val="002F70CD"/>
    <w:rsid w:val="002F723E"/>
    <w:rsid w:val="002F7F92"/>
    <w:rsid w:val="0030060B"/>
    <w:rsid w:val="00300C95"/>
    <w:rsid w:val="00301599"/>
    <w:rsid w:val="0030196C"/>
    <w:rsid w:val="00301999"/>
    <w:rsid w:val="00301CC8"/>
    <w:rsid w:val="0030329D"/>
    <w:rsid w:val="00303AE4"/>
    <w:rsid w:val="00303FE5"/>
    <w:rsid w:val="00304DC9"/>
    <w:rsid w:val="00304FBD"/>
    <w:rsid w:val="003054A8"/>
    <w:rsid w:val="0030550B"/>
    <w:rsid w:val="00306770"/>
    <w:rsid w:val="00306C7C"/>
    <w:rsid w:val="00306FB9"/>
    <w:rsid w:val="003073E2"/>
    <w:rsid w:val="003078C5"/>
    <w:rsid w:val="003079CC"/>
    <w:rsid w:val="00307DA3"/>
    <w:rsid w:val="00307F6B"/>
    <w:rsid w:val="00310208"/>
    <w:rsid w:val="0031034E"/>
    <w:rsid w:val="003106A1"/>
    <w:rsid w:val="00310DD0"/>
    <w:rsid w:val="003115D1"/>
    <w:rsid w:val="003116C5"/>
    <w:rsid w:val="00311D8B"/>
    <w:rsid w:val="00311E6B"/>
    <w:rsid w:val="00311EDA"/>
    <w:rsid w:val="00311FE1"/>
    <w:rsid w:val="0031212C"/>
    <w:rsid w:val="00312AB2"/>
    <w:rsid w:val="003133E2"/>
    <w:rsid w:val="00313E17"/>
    <w:rsid w:val="00313F0B"/>
    <w:rsid w:val="003141FE"/>
    <w:rsid w:val="00314305"/>
    <w:rsid w:val="00314752"/>
    <w:rsid w:val="00314784"/>
    <w:rsid w:val="0031503B"/>
    <w:rsid w:val="00316413"/>
    <w:rsid w:val="003166CB"/>
    <w:rsid w:val="00316E99"/>
    <w:rsid w:val="00317896"/>
    <w:rsid w:val="00317AFE"/>
    <w:rsid w:val="00321AE2"/>
    <w:rsid w:val="00321B42"/>
    <w:rsid w:val="003226E3"/>
    <w:rsid w:val="00322E60"/>
    <w:rsid w:val="00324167"/>
    <w:rsid w:val="00324241"/>
    <w:rsid w:val="003248A3"/>
    <w:rsid w:val="00324D44"/>
    <w:rsid w:val="00325091"/>
    <w:rsid w:val="003265B5"/>
    <w:rsid w:val="003268E4"/>
    <w:rsid w:val="00327688"/>
    <w:rsid w:val="003276EC"/>
    <w:rsid w:val="00327B09"/>
    <w:rsid w:val="00327D31"/>
    <w:rsid w:val="003305CA"/>
    <w:rsid w:val="00330873"/>
    <w:rsid w:val="00331B1D"/>
    <w:rsid w:val="00331B2C"/>
    <w:rsid w:val="00331B3E"/>
    <w:rsid w:val="00332139"/>
    <w:rsid w:val="00332319"/>
    <w:rsid w:val="0033244D"/>
    <w:rsid w:val="00332E5C"/>
    <w:rsid w:val="00332F00"/>
    <w:rsid w:val="0033308B"/>
    <w:rsid w:val="00333E99"/>
    <w:rsid w:val="00333FF9"/>
    <w:rsid w:val="00334127"/>
    <w:rsid w:val="003342F5"/>
    <w:rsid w:val="00334F2C"/>
    <w:rsid w:val="00335BC8"/>
    <w:rsid w:val="003366AE"/>
    <w:rsid w:val="003374A8"/>
    <w:rsid w:val="003378F8"/>
    <w:rsid w:val="00337969"/>
    <w:rsid w:val="0034000C"/>
    <w:rsid w:val="003403F4"/>
    <w:rsid w:val="0034064A"/>
    <w:rsid w:val="00340DB2"/>
    <w:rsid w:val="00341361"/>
    <w:rsid w:val="00341A8C"/>
    <w:rsid w:val="0034208D"/>
    <w:rsid w:val="00342A06"/>
    <w:rsid w:val="00342B1C"/>
    <w:rsid w:val="00342B4F"/>
    <w:rsid w:val="00342F5C"/>
    <w:rsid w:val="00342F7A"/>
    <w:rsid w:val="0034354D"/>
    <w:rsid w:val="00344034"/>
    <w:rsid w:val="0034460A"/>
    <w:rsid w:val="00344BBB"/>
    <w:rsid w:val="00344CF3"/>
    <w:rsid w:val="0034564D"/>
    <w:rsid w:val="00346199"/>
    <w:rsid w:val="00346418"/>
    <w:rsid w:val="00347BB9"/>
    <w:rsid w:val="00347C74"/>
    <w:rsid w:val="00350CB0"/>
    <w:rsid w:val="00350F25"/>
    <w:rsid w:val="00351E03"/>
    <w:rsid w:val="00351E51"/>
    <w:rsid w:val="0035215E"/>
    <w:rsid w:val="00352335"/>
    <w:rsid w:val="00352892"/>
    <w:rsid w:val="00352CA4"/>
    <w:rsid w:val="00352FE1"/>
    <w:rsid w:val="003532A4"/>
    <w:rsid w:val="00353390"/>
    <w:rsid w:val="00353684"/>
    <w:rsid w:val="00353D78"/>
    <w:rsid w:val="00354164"/>
    <w:rsid w:val="0035477B"/>
    <w:rsid w:val="00354CE6"/>
    <w:rsid w:val="00354D6C"/>
    <w:rsid w:val="0035500A"/>
    <w:rsid w:val="00355A7F"/>
    <w:rsid w:val="00357842"/>
    <w:rsid w:val="00357BE3"/>
    <w:rsid w:val="00360F14"/>
    <w:rsid w:val="00361012"/>
    <w:rsid w:val="00361517"/>
    <w:rsid w:val="003616C0"/>
    <w:rsid w:val="003625C1"/>
    <w:rsid w:val="0036282A"/>
    <w:rsid w:val="0036335D"/>
    <w:rsid w:val="00363627"/>
    <w:rsid w:val="00363847"/>
    <w:rsid w:val="003639F6"/>
    <w:rsid w:val="00363C6F"/>
    <w:rsid w:val="00363FB7"/>
    <w:rsid w:val="003647C4"/>
    <w:rsid w:val="00364842"/>
    <w:rsid w:val="0036492B"/>
    <w:rsid w:val="00364D4B"/>
    <w:rsid w:val="003654AF"/>
    <w:rsid w:val="003663DF"/>
    <w:rsid w:val="003669EB"/>
    <w:rsid w:val="0036722F"/>
    <w:rsid w:val="003679B7"/>
    <w:rsid w:val="00367B23"/>
    <w:rsid w:val="003705F4"/>
    <w:rsid w:val="0037185C"/>
    <w:rsid w:val="00371ACB"/>
    <w:rsid w:val="00371BA2"/>
    <w:rsid w:val="0037249C"/>
    <w:rsid w:val="00372AC1"/>
    <w:rsid w:val="00373072"/>
    <w:rsid w:val="00373D2F"/>
    <w:rsid w:val="003749FD"/>
    <w:rsid w:val="003753A9"/>
    <w:rsid w:val="0037544E"/>
    <w:rsid w:val="0037549F"/>
    <w:rsid w:val="003756B8"/>
    <w:rsid w:val="00375A8D"/>
    <w:rsid w:val="00375F34"/>
    <w:rsid w:val="0037650C"/>
    <w:rsid w:val="003768B5"/>
    <w:rsid w:val="0037731D"/>
    <w:rsid w:val="0037759A"/>
    <w:rsid w:val="0037771B"/>
    <w:rsid w:val="003777F3"/>
    <w:rsid w:val="00377C35"/>
    <w:rsid w:val="003802F4"/>
    <w:rsid w:val="00380342"/>
    <w:rsid w:val="0038075D"/>
    <w:rsid w:val="003808C1"/>
    <w:rsid w:val="00380CF3"/>
    <w:rsid w:val="003811D1"/>
    <w:rsid w:val="0038135C"/>
    <w:rsid w:val="00381786"/>
    <w:rsid w:val="00382A8F"/>
    <w:rsid w:val="00382E04"/>
    <w:rsid w:val="00383033"/>
    <w:rsid w:val="003831AB"/>
    <w:rsid w:val="00383B34"/>
    <w:rsid w:val="00383CA4"/>
    <w:rsid w:val="00383EDC"/>
    <w:rsid w:val="00384884"/>
    <w:rsid w:val="00385876"/>
    <w:rsid w:val="00386679"/>
    <w:rsid w:val="00386742"/>
    <w:rsid w:val="00386DEE"/>
    <w:rsid w:val="003871D5"/>
    <w:rsid w:val="003876E0"/>
    <w:rsid w:val="00387E57"/>
    <w:rsid w:val="00390338"/>
    <w:rsid w:val="00390674"/>
    <w:rsid w:val="00390C06"/>
    <w:rsid w:val="00390C10"/>
    <w:rsid w:val="00390CAD"/>
    <w:rsid w:val="00390D83"/>
    <w:rsid w:val="003914C0"/>
    <w:rsid w:val="00391549"/>
    <w:rsid w:val="00391D62"/>
    <w:rsid w:val="003925DD"/>
    <w:rsid w:val="00392BF8"/>
    <w:rsid w:val="00394792"/>
    <w:rsid w:val="00394A39"/>
    <w:rsid w:val="00395A54"/>
    <w:rsid w:val="00395D3E"/>
    <w:rsid w:val="00397051"/>
    <w:rsid w:val="00397ACC"/>
    <w:rsid w:val="003A03D0"/>
    <w:rsid w:val="003A07A7"/>
    <w:rsid w:val="003A0D19"/>
    <w:rsid w:val="003A1090"/>
    <w:rsid w:val="003A1170"/>
    <w:rsid w:val="003A16C4"/>
    <w:rsid w:val="003A1FF5"/>
    <w:rsid w:val="003A2483"/>
    <w:rsid w:val="003A2573"/>
    <w:rsid w:val="003A3427"/>
    <w:rsid w:val="003A392D"/>
    <w:rsid w:val="003A39E7"/>
    <w:rsid w:val="003A3ACA"/>
    <w:rsid w:val="003A3AFD"/>
    <w:rsid w:val="003A3BCF"/>
    <w:rsid w:val="003A4B6F"/>
    <w:rsid w:val="003A56FE"/>
    <w:rsid w:val="003A5A7E"/>
    <w:rsid w:val="003A60DC"/>
    <w:rsid w:val="003A6243"/>
    <w:rsid w:val="003A63D1"/>
    <w:rsid w:val="003A6874"/>
    <w:rsid w:val="003A6A5B"/>
    <w:rsid w:val="003A6F68"/>
    <w:rsid w:val="003A7530"/>
    <w:rsid w:val="003A7F0F"/>
    <w:rsid w:val="003B0AEF"/>
    <w:rsid w:val="003B0DE0"/>
    <w:rsid w:val="003B238C"/>
    <w:rsid w:val="003B2444"/>
    <w:rsid w:val="003B25F8"/>
    <w:rsid w:val="003B2BD2"/>
    <w:rsid w:val="003B3557"/>
    <w:rsid w:val="003B35E8"/>
    <w:rsid w:val="003B38E0"/>
    <w:rsid w:val="003B4109"/>
    <w:rsid w:val="003B41A7"/>
    <w:rsid w:val="003B4226"/>
    <w:rsid w:val="003B51EE"/>
    <w:rsid w:val="003B5FF1"/>
    <w:rsid w:val="003B60A8"/>
    <w:rsid w:val="003B62FD"/>
    <w:rsid w:val="003B6424"/>
    <w:rsid w:val="003B6B29"/>
    <w:rsid w:val="003B6D6E"/>
    <w:rsid w:val="003B7138"/>
    <w:rsid w:val="003B75A2"/>
    <w:rsid w:val="003C02A8"/>
    <w:rsid w:val="003C03A0"/>
    <w:rsid w:val="003C047D"/>
    <w:rsid w:val="003C092D"/>
    <w:rsid w:val="003C0DA5"/>
    <w:rsid w:val="003C10FF"/>
    <w:rsid w:val="003C15F4"/>
    <w:rsid w:val="003C1DFB"/>
    <w:rsid w:val="003C1EF7"/>
    <w:rsid w:val="003C26B0"/>
    <w:rsid w:val="003C2A36"/>
    <w:rsid w:val="003C30CC"/>
    <w:rsid w:val="003C34E0"/>
    <w:rsid w:val="003C37D8"/>
    <w:rsid w:val="003C3A43"/>
    <w:rsid w:val="003C4C2F"/>
    <w:rsid w:val="003C4F86"/>
    <w:rsid w:val="003C50FC"/>
    <w:rsid w:val="003C5311"/>
    <w:rsid w:val="003C54FE"/>
    <w:rsid w:val="003C5B1F"/>
    <w:rsid w:val="003C649A"/>
    <w:rsid w:val="003C6BAC"/>
    <w:rsid w:val="003C6BE6"/>
    <w:rsid w:val="003C6D65"/>
    <w:rsid w:val="003C703D"/>
    <w:rsid w:val="003C743B"/>
    <w:rsid w:val="003C76E4"/>
    <w:rsid w:val="003C76EC"/>
    <w:rsid w:val="003C789B"/>
    <w:rsid w:val="003D0305"/>
    <w:rsid w:val="003D0404"/>
    <w:rsid w:val="003D0575"/>
    <w:rsid w:val="003D09FB"/>
    <w:rsid w:val="003D0BC9"/>
    <w:rsid w:val="003D1EA2"/>
    <w:rsid w:val="003D1F43"/>
    <w:rsid w:val="003D279B"/>
    <w:rsid w:val="003D4B5B"/>
    <w:rsid w:val="003D4FB4"/>
    <w:rsid w:val="003D5894"/>
    <w:rsid w:val="003D59DF"/>
    <w:rsid w:val="003D5B76"/>
    <w:rsid w:val="003D5C62"/>
    <w:rsid w:val="003D6629"/>
    <w:rsid w:val="003D6F1C"/>
    <w:rsid w:val="003D70C2"/>
    <w:rsid w:val="003D74D1"/>
    <w:rsid w:val="003E062D"/>
    <w:rsid w:val="003E0FF1"/>
    <w:rsid w:val="003E1285"/>
    <w:rsid w:val="003E1AB3"/>
    <w:rsid w:val="003E1EF3"/>
    <w:rsid w:val="003E26C5"/>
    <w:rsid w:val="003E352D"/>
    <w:rsid w:val="003E3766"/>
    <w:rsid w:val="003E3A3C"/>
    <w:rsid w:val="003E41AB"/>
    <w:rsid w:val="003E43D9"/>
    <w:rsid w:val="003E4404"/>
    <w:rsid w:val="003E4AEA"/>
    <w:rsid w:val="003E4B7F"/>
    <w:rsid w:val="003E6288"/>
    <w:rsid w:val="003E6B95"/>
    <w:rsid w:val="003E6C41"/>
    <w:rsid w:val="003E73AD"/>
    <w:rsid w:val="003E7BC1"/>
    <w:rsid w:val="003F010A"/>
    <w:rsid w:val="003F0BDF"/>
    <w:rsid w:val="003F0CDE"/>
    <w:rsid w:val="003F1444"/>
    <w:rsid w:val="003F1E03"/>
    <w:rsid w:val="003F26F8"/>
    <w:rsid w:val="003F2E2F"/>
    <w:rsid w:val="003F3147"/>
    <w:rsid w:val="003F356E"/>
    <w:rsid w:val="003F37E5"/>
    <w:rsid w:val="003F386F"/>
    <w:rsid w:val="003F3C3C"/>
    <w:rsid w:val="003F3F8F"/>
    <w:rsid w:val="003F424B"/>
    <w:rsid w:val="003F4277"/>
    <w:rsid w:val="003F4557"/>
    <w:rsid w:val="003F49A0"/>
    <w:rsid w:val="003F51D9"/>
    <w:rsid w:val="003F5984"/>
    <w:rsid w:val="003F5E2C"/>
    <w:rsid w:val="003F5FC0"/>
    <w:rsid w:val="003F6262"/>
    <w:rsid w:val="003F7836"/>
    <w:rsid w:val="004014BC"/>
    <w:rsid w:val="00402F2B"/>
    <w:rsid w:val="00403DDB"/>
    <w:rsid w:val="00403DDD"/>
    <w:rsid w:val="004046C0"/>
    <w:rsid w:val="004049AB"/>
    <w:rsid w:val="00404BD8"/>
    <w:rsid w:val="0040586B"/>
    <w:rsid w:val="00405F51"/>
    <w:rsid w:val="004066FF"/>
    <w:rsid w:val="00406B8E"/>
    <w:rsid w:val="00406CBE"/>
    <w:rsid w:val="0040712E"/>
    <w:rsid w:val="00407347"/>
    <w:rsid w:val="00407659"/>
    <w:rsid w:val="00407C85"/>
    <w:rsid w:val="0041046C"/>
    <w:rsid w:val="00410BD6"/>
    <w:rsid w:val="00410EA9"/>
    <w:rsid w:val="0041348E"/>
    <w:rsid w:val="00414510"/>
    <w:rsid w:val="0041587C"/>
    <w:rsid w:val="00415F55"/>
    <w:rsid w:val="004174EB"/>
    <w:rsid w:val="00417529"/>
    <w:rsid w:val="004175FB"/>
    <w:rsid w:val="004179E8"/>
    <w:rsid w:val="00417FBE"/>
    <w:rsid w:val="00420A5D"/>
    <w:rsid w:val="00420B12"/>
    <w:rsid w:val="004219F4"/>
    <w:rsid w:val="00421F5D"/>
    <w:rsid w:val="00423E4F"/>
    <w:rsid w:val="004240A2"/>
    <w:rsid w:val="00424418"/>
    <w:rsid w:val="00424970"/>
    <w:rsid w:val="004249C7"/>
    <w:rsid w:val="00424EDC"/>
    <w:rsid w:val="00425569"/>
    <w:rsid w:val="00425E05"/>
    <w:rsid w:val="0042601F"/>
    <w:rsid w:val="00426842"/>
    <w:rsid w:val="00430563"/>
    <w:rsid w:val="00430820"/>
    <w:rsid w:val="00430A6D"/>
    <w:rsid w:val="004319B1"/>
    <w:rsid w:val="0043215B"/>
    <w:rsid w:val="00432305"/>
    <w:rsid w:val="004339BE"/>
    <w:rsid w:val="00433DE5"/>
    <w:rsid w:val="00434513"/>
    <w:rsid w:val="00434F2A"/>
    <w:rsid w:val="00434F39"/>
    <w:rsid w:val="00435769"/>
    <w:rsid w:val="004357D7"/>
    <w:rsid w:val="004359F8"/>
    <w:rsid w:val="00435A9A"/>
    <w:rsid w:val="004363ED"/>
    <w:rsid w:val="0043645D"/>
    <w:rsid w:val="00436846"/>
    <w:rsid w:val="00436F86"/>
    <w:rsid w:val="0043709C"/>
    <w:rsid w:val="0043726A"/>
    <w:rsid w:val="00440F74"/>
    <w:rsid w:val="0044134D"/>
    <w:rsid w:val="004413A6"/>
    <w:rsid w:val="00441698"/>
    <w:rsid w:val="0044189A"/>
    <w:rsid w:val="00441F8D"/>
    <w:rsid w:val="00442669"/>
    <w:rsid w:val="00442C7E"/>
    <w:rsid w:val="00442D28"/>
    <w:rsid w:val="00442DF9"/>
    <w:rsid w:val="004449AE"/>
    <w:rsid w:val="00444C36"/>
    <w:rsid w:val="00445111"/>
    <w:rsid w:val="004452D9"/>
    <w:rsid w:val="004453BA"/>
    <w:rsid w:val="0044574F"/>
    <w:rsid w:val="00445AFA"/>
    <w:rsid w:val="00445F37"/>
    <w:rsid w:val="00446719"/>
    <w:rsid w:val="00447482"/>
    <w:rsid w:val="0044748D"/>
    <w:rsid w:val="00447946"/>
    <w:rsid w:val="00447A69"/>
    <w:rsid w:val="00450188"/>
    <w:rsid w:val="0045036C"/>
    <w:rsid w:val="00450CCE"/>
    <w:rsid w:val="00450EE0"/>
    <w:rsid w:val="00451611"/>
    <w:rsid w:val="0045283C"/>
    <w:rsid w:val="00452F0F"/>
    <w:rsid w:val="00453E34"/>
    <w:rsid w:val="004542B7"/>
    <w:rsid w:val="004546DC"/>
    <w:rsid w:val="00455304"/>
    <w:rsid w:val="00455338"/>
    <w:rsid w:val="00455D22"/>
    <w:rsid w:val="00456420"/>
    <w:rsid w:val="00456696"/>
    <w:rsid w:val="004570BD"/>
    <w:rsid w:val="00460898"/>
    <w:rsid w:val="004614C5"/>
    <w:rsid w:val="00461684"/>
    <w:rsid w:val="00461D02"/>
    <w:rsid w:val="00461FB0"/>
    <w:rsid w:val="00462100"/>
    <w:rsid w:val="004629BD"/>
    <w:rsid w:val="00462D8B"/>
    <w:rsid w:val="0046339F"/>
    <w:rsid w:val="00463639"/>
    <w:rsid w:val="0046365E"/>
    <w:rsid w:val="004637A5"/>
    <w:rsid w:val="0046388C"/>
    <w:rsid w:val="00463D4E"/>
    <w:rsid w:val="00464548"/>
    <w:rsid w:val="0046465F"/>
    <w:rsid w:val="00466B55"/>
    <w:rsid w:val="00467D73"/>
    <w:rsid w:val="0047048A"/>
    <w:rsid w:val="00470657"/>
    <w:rsid w:val="00470BA0"/>
    <w:rsid w:val="00470DCA"/>
    <w:rsid w:val="00470E72"/>
    <w:rsid w:val="00471E18"/>
    <w:rsid w:val="00471E5B"/>
    <w:rsid w:val="00471ED1"/>
    <w:rsid w:val="00472089"/>
    <w:rsid w:val="004739AC"/>
    <w:rsid w:val="004747CA"/>
    <w:rsid w:val="0047507F"/>
    <w:rsid w:val="0047517B"/>
    <w:rsid w:val="00475798"/>
    <w:rsid w:val="004758D2"/>
    <w:rsid w:val="00476740"/>
    <w:rsid w:val="00476CED"/>
    <w:rsid w:val="00476E03"/>
    <w:rsid w:val="00476FBA"/>
    <w:rsid w:val="00477439"/>
    <w:rsid w:val="00477509"/>
    <w:rsid w:val="004776D4"/>
    <w:rsid w:val="00477BF6"/>
    <w:rsid w:val="004803B9"/>
    <w:rsid w:val="0048093E"/>
    <w:rsid w:val="00480A2C"/>
    <w:rsid w:val="00482F00"/>
    <w:rsid w:val="00483B63"/>
    <w:rsid w:val="00483FD6"/>
    <w:rsid w:val="00484854"/>
    <w:rsid w:val="00484C9F"/>
    <w:rsid w:val="00485004"/>
    <w:rsid w:val="004856C1"/>
    <w:rsid w:val="00485A3D"/>
    <w:rsid w:val="00485BF7"/>
    <w:rsid w:val="00486347"/>
    <w:rsid w:val="00486395"/>
    <w:rsid w:val="00486634"/>
    <w:rsid w:val="0048671B"/>
    <w:rsid w:val="00486B7C"/>
    <w:rsid w:val="00486C39"/>
    <w:rsid w:val="00486D2F"/>
    <w:rsid w:val="0048741A"/>
    <w:rsid w:val="004877AF"/>
    <w:rsid w:val="00490C62"/>
    <w:rsid w:val="0049172C"/>
    <w:rsid w:val="00492AD6"/>
    <w:rsid w:val="0049555D"/>
    <w:rsid w:val="00495E4F"/>
    <w:rsid w:val="00495F72"/>
    <w:rsid w:val="0049604B"/>
    <w:rsid w:val="004960F8"/>
    <w:rsid w:val="00496135"/>
    <w:rsid w:val="004961B5"/>
    <w:rsid w:val="0049673E"/>
    <w:rsid w:val="0049685E"/>
    <w:rsid w:val="004969DB"/>
    <w:rsid w:val="00496C34"/>
    <w:rsid w:val="004976D9"/>
    <w:rsid w:val="004977E7"/>
    <w:rsid w:val="0049789C"/>
    <w:rsid w:val="00497AC5"/>
    <w:rsid w:val="004A044F"/>
    <w:rsid w:val="004A0F56"/>
    <w:rsid w:val="004A10A3"/>
    <w:rsid w:val="004A17A5"/>
    <w:rsid w:val="004A1A06"/>
    <w:rsid w:val="004A1A6D"/>
    <w:rsid w:val="004A1CF8"/>
    <w:rsid w:val="004A2216"/>
    <w:rsid w:val="004A236C"/>
    <w:rsid w:val="004A2AFD"/>
    <w:rsid w:val="004A2B96"/>
    <w:rsid w:val="004A3377"/>
    <w:rsid w:val="004A3433"/>
    <w:rsid w:val="004A3647"/>
    <w:rsid w:val="004A3775"/>
    <w:rsid w:val="004A37EA"/>
    <w:rsid w:val="004A389B"/>
    <w:rsid w:val="004A3B32"/>
    <w:rsid w:val="004A3B91"/>
    <w:rsid w:val="004A3C0B"/>
    <w:rsid w:val="004A4424"/>
    <w:rsid w:val="004A450F"/>
    <w:rsid w:val="004A475C"/>
    <w:rsid w:val="004A5032"/>
    <w:rsid w:val="004A61EE"/>
    <w:rsid w:val="004A6C5A"/>
    <w:rsid w:val="004A708C"/>
    <w:rsid w:val="004A7780"/>
    <w:rsid w:val="004B08DC"/>
    <w:rsid w:val="004B0E29"/>
    <w:rsid w:val="004B1EC7"/>
    <w:rsid w:val="004B1F82"/>
    <w:rsid w:val="004B29C7"/>
    <w:rsid w:val="004B2CCA"/>
    <w:rsid w:val="004B32FF"/>
    <w:rsid w:val="004B39E3"/>
    <w:rsid w:val="004B3FA3"/>
    <w:rsid w:val="004B3FB6"/>
    <w:rsid w:val="004B419C"/>
    <w:rsid w:val="004B4FFC"/>
    <w:rsid w:val="004B55CD"/>
    <w:rsid w:val="004B56B0"/>
    <w:rsid w:val="004B5730"/>
    <w:rsid w:val="004B5C0C"/>
    <w:rsid w:val="004B5CA3"/>
    <w:rsid w:val="004B6A4A"/>
    <w:rsid w:val="004B6E9A"/>
    <w:rsid w:val="004B76A2"/>
    <w:rsid w:val="004B7853"/>
    <w:rsid w:val="004B79B0"/>
    <w:rsid w:val="004B7CE2"/>
    <w:rsid w:val="004C0142"/>
    <w:rsid w:val="004C0995"/>
    <w:rsid w:val="004C1501"/>
    <w:rsid w:val="004C19DB"/>
    <w:rsid w:val="004C1E8C"/>
    <w:rsid w:val="004C219F"/>
    <w:rsid w:val="004C29C4"/>
    <w:rsid w:val="004C3235"/>
    <w:rsid w:val="004C5829"/>
    <w:rsid w:val="004C5917"/>
    <w:rsid w:val="004C59C7"/>
    <w:rsid w:val="004C5BBD"/>
    <w:rsid w:val="004C5E48"/>
    <w:rsid w:val="004C6FF9"/>
    <w:rsid w:val="004C73F6"/>
    <w:rsid w:val="004C7557"/>
    <w:rsid w:val="004C7C50"/>
    <w:rsid w:val="004C7CC3"/>
    <w:rsid w:val="004C7E7A"/>
    <w:rsid w:val="004D0161"/>
    <w:rsid w:val="004D03C2"/>
    <w:rsid w:val="004D0778"/>
    <w:rsid w:val="004D09A3"/>
    <w:rsid w:val="004D0B4E"/>
    <w:rsid w:val="004D0CE4"/>
    <w:rsid w:val="004D1876"/>
    <w:rsid w:val="004D32B6"/>
    <w:rsid w:val="004D33B5"/>
    <w:rsid w:val="004D38C9"/>
    <w:rsid w:val="004D41EC"/>
    <w:rsid w:val="004D45D2"/>
    <w:rsid w:val="004D4C8E"/>
    <w:rsid w:val="004D52A7"/>
    <w:rsid w:val="004D7523"/>
    <w:rsid w:val="004D75F6"/>
    <w:rsid w:val="004E0F51"/>
    <w:rsid w:val="004E1FB6"/>
    <w:rsid w:val="004E2DE5"/>
    <w:rsid w:val="004E424B"/>
    <w:rsid w:val="004E42F5"/>
    <w:rsid w:val="004E42F9"/>
    <w:rsid w:val="004E4702"/>
    <w:rsid w:val="004E71FE"/>
    <w:rsid w:val="004E756A"/>
    <w:rsid w:val="004E7C5E"/>
    <w:rsid w:val="004E7E83"/>
    <w:rsid w:val="004F02D7"/>
    <w:rsid w:val="004F057F"/>
    <w:rsid w:val="004F0D71"/>
    <w:rsid w:val="004F1350"/>
    <w:rsid w:val="004F14B2"/>
    <w:rsid w:val="004F1F48"/>
    <w:rsid w:val="004F24D0"/>
    <w:rsid w:val="004F27EE"/>
    <w:rsid w:val="004F29B2"/>
    <w:rsid w:val="004F476C"/>
    <w:rsid w:val="004F4BEF"/>
    <w:rsid w:val="004F5526"/>
    <w:rsid w:val="004F56D4"/>
    <w:rsid w:val="004F5A7E"/>
    <w:rsid w:val="004F7DFE"/>
    <w:rsid w:val="004F7EDD"/>
    <w:rsid w:val="0050003F"/>
    <w:rsid w:val="0050027F"/>
    <w:rsid w:val="00500F1D"/>
    <w:rsid w:val="00501934"/>
    <w:rsid w:val="005019BA"/>
    <w:rsid w:val="00502AA3"/>
    <w:rsid w:val="00502E10"/>
    <w:rsid w:val="00503242"/>
    <w:rsid w:val="00503A18"/>
    <w:rsid w:val="005048BA"/>
    <w:rsid w:val="00504935"/>
    <w:rsid w:val="00504B81"/>
    <w:rsid w:val="00504B9F"/>
    <w:rsid w:val="00505009"/>
    <w:rsid w:val="005050D1"/>
    <w:rsid w:val="00505E2B"/>
    <w:rsid w:val="00505EFE"/>
    <w:rsid w:val="00506073"/>
    <w:rsid w:val="0050649D"/>
    <w:rsid w:val="00506BF4"/>
    <w:rsid w:val="00507074"/>
    <w:rsid w:val="00507097"/>
    <w:rsid w:val="00507398"/>
    <w:rsid w:val="0050755E"/>
    <w:rsid w:val="00507616"/>
    <w:rsid w:val="00507F24"/>
    <w:rsid w:val="00510357"/>
    <w:rsid w:val="00510F09"/>
    <w:rsid w:val="00511A53"/>
    <w:rsid w:val="0051208F"/>
    <w:rsid w:val="00512205"/>
    <w:rsid w:val="00512340"/>
    <w:rsid w:val="00513323"/>
    <w:rsid w:val="0051334F"/>
    <w:rsid w:val="005138DE"/>
    <w:rsid w:val="005139BA"/>
    <w:rsid w:val="005140E7"/>
    <w:rsid w:val="00514228"/>
    <w:rsid w:val="005152BE"/>
    <w:rsid w:val="00515B07"/>
    <w:rsid w:val="0051600D"/>
    <w:rsid w:val="00516614"/>
    <w:rsid w:val="00516FB2"/>
    <w:rsid w:val="00517366"/>
    <w:rsid w:val="005205F1"/>
    <w:rsid w:val="0052070D"/>
    <w:rsid w:val="00520C4E"/>
    <w:rsid w:val="00520D93"/>
    <w:rsid w:val="005238B8"/>
    <w:rsid w:val="00523CD7"/>
    <w:rsid w:val="005244A3"/>
    <w:rsid w:val="00524D17"/>
    <w:rsid w:val="00524DCE"/>
    <w:rsid w:val="00525050"/>
    <w:rsid w:val="00525C17"/>
    <w:rsid w:val="00526268"/>
    <w:rsid w:val="005262B4"/>
    <w:rsid w:val="00526419"/>
    <w:rsid w:val="0052694F"/>
    <w:rsid w:val="00527C97"/>
    <w:rsid w:val="00527CD3"/>
    <w:rsid w:val="005301F0"/>
    <w:rsid w:val="00530C3A"/>
    <w:rsid w:val="0053110F"/>
    <w:rsid w:val="005311B9"/>
    <w:rsid w:val="005316B2"/>
    <w:rsid w:val="00531ECB"/>
    <w:rsid w:val="0053258C"/>
    <w:rsid w:val="005325BC"/>
    <w:rsid w:val="00532A3A"/>
    <w:rsid w:val="00532B5B"/>
    <w:rsid w:val="00533428"/>
    <w:rsid w:val="00533BA4"/>
    <w:rsid w:val="00533D5E"/>
    <w:rsid w:val="00533FEF"/>
    <w:rsid w:val="00535C81"/>
    <w:rsid w:val="00535E4D"/>
    <w:rsid w:val="0053676C"/>
    <w:rsid w:val="005367A6"/>
    <w:rsid w:val="005368CB"/>
    <w:rsid w:val="00536F75"/>
    <w:rsid w:val="0054063A"/>
    <w:rsid w:val="005406A6"/>
    <w:rsid w:val="00540A26"/>
    <w:rsid w:val="005422D0"/>
    <w:rsid w:val="00542932"/>
    <w:rsid w:val="00542F32"/>
    <w:rsid w:val="00542F40"/>
    <w:rsid w:val="005439E6"/>
    <w:rsid w:val="00543A0D"/>
    <w:rsid w:val="00543DC9"/>
    <w:rsid w:val="005443D3"/>
    <w:rsid w:val="00544426"/>
    <w:rsid w:val="005448D4"/>
    <w:rsid w:val="00544BCF"/>
    <w:rsid w:val="00544E86"/>
    <w:rsid w:val="00545028"/>
    <w:rsid w:val="00545608"/>
    <w:rsid w:val="00545776"/>
    <w:rsid w:val="00545779"/>
    <w:rsid w:val="00546D8E"/>
    <w:rsid w:val="00546FDD"/>
    <w:rsid w:val="005470AA"/>
    <w:rsid w:val="00547818"/>
    <w:rsid w:val="005503B7"/>
    <w:rsid w:val="00550491"/>
    <w:rsid w:val="00550511"/>
    <w:rsid w:val="005508E6"/>
    <w:rsid w:val="00551340"/>
    <w:rsid w:val="005515A1"/>
    <w:rsid w:val="00551BED"/>
    <w:rsid w:val="00552377"/>
    <w:rsid w:val="00552688"/>
    <w:rsid w:val="005528E7"/>
    <w:rsid w:val="00552C1D"/>
    <w:rsid w:val="00553161"/>
    <w:rsid w:val="0055396A"/>
    <w:rsid w:val="005541A4"/>
    <w:rsid w:val="00555BCE"/>
    <w:rsid w:val="00556B8F"/>
    <w:rsid w:val="00556BA3"/>
    <w:rsid w:val="00556D71"/>
    <w:rsid w:val="005572EA"/>
    <w:rsid w:val="00557440"/>
    <w:rsid w:val="005575B5"/>
    <w:rsid w:val="0055779D"/>
    <w:rsid w:val="00557C5C"/>
    <w:rsid w:val="005606FD"/>
    <w:rsid w:val="005609B1"/>
    <w:rsid w:val="00560C85"/>
    <w:rsid w:val="005614D1"/>
    <w:rsid w:val="00561E96"/>
    <w:rsid w:val="005622A7"/>
    <w:rsid w:val="005623D6"/>
    <w:rsid w:val="00562F1C"/>
    <w:rsid w:val="0056319C"/>
    <w:rsid w:val="0056357C"/>
    <w:rsid w:val="00563D30"/>
    <w:rsid w:val="00563FC4"/>
    <w:rsid w:val="00564806"/>
    <w:rsid w:val="00564D16"/>
    <w:rsid w:val="00565A52"/>
    <w:rsid w:val="00566408"/>
    <w:rsid w:val="00566AD8"/>
    <w:rsid w:val="005674F3"/>
    <w:rsid w:val="005676D3"/>
    <w:rsid w:val="00570A85"/>
    <w:rsid w:val="00570B86"/>
    <w:rsid w:val="005713A5"/>
    <w:rsid w:val="00571997"/>
    <w:rsid w:val="00571E6C"/>
    <w:rsid w:val="00572379"/>
    <w:rsid w:val="0057281E"/>
    <w:rsid w:val="00572E2B"/>
    <w:rsid w:val="005732EB"/>
    <w:rsid w:val="00574005"/>
    <w:rsid w:val="00574BFD"/>
    <w:rsid w:val="00575480"/>
    <w:rsid w:val="005756C6"/>
    <w:rsid w:val="00575AAF"/>
    <w:rsid w:val="005772D0"/>
    <w:rsid w:val="005774DE"/>
    <w:rsid w:val="00577700"/>
    <w:rsid w:val="005802CD"/>
    <w:rsid w:val="005803BF"/>
    <w:rsid w:val="005806CF"/>
    <w:rsid w:val="00581326"/>
    <w:rsid w:val="005818C0"/>
    <w:rsid w:val="00581BBF"/>
    <w:rsid w:val="00581DD4"/>
    <w:rsid w:val="00581E92"/>
    <w:rsid w:val="00582056"/>
    <w:rsid w:val="00582315"/>
    <w:rsid w:val="00582856"/>
    <w:rsid w:val="00582FAD"/>
    <w:rsid w:val="00583088"/>
    <w:rsid w:val="005835E6"/>
    <w:rsid w:val="00583DA7"/>
    <w:rsid w:val="005842B8"/>
    <w:rsid w:val="0058466B"/>
    <w:rsid w:val="00584B4F"/>
    <w:rsid w:val="00584EB1"/>
    <w:rsid w:val="00584EF0"/>
    <w:rsid w:val="0058512B"/>
    <w:rsid w:val="00585F7E"/>
    <w:rsid w:val="005867F9"/>
    <w:rsid w:val="005868AB"/>
    <w:rsid w:val="00586B1F"/>
    <w:rsid w:val="0058711A"/>
    <w:rsid w:val="005875F9"/>
    <w:rsid w:val="00587FB2"/>
    <w:rsid w:val="0059017E"/>
    <w:rsid w:val="00590A2D"/>
    <w:rsid w:val="00590C50"/>
    <w:rsid w:val="00590E8D"/>
    <w:rsid w:val="005922D0"/>
    <w:rsid w:val="0059276C"/>
    <w:rsid w:val="00592B26"/>
    <w:rsid w:val="00592EC0"/>
    <w:rsid w:val="005930A3"/>
    <w:rsid w:val="00593898"/>
    <w:rsid w:val="005939A7"/>
    <w:rsid w:val="005942D4"/>
    <w:rsid w:val="0059441F"/>
    <w:rsid w:val="00594ABF"/>
    <w:rsid w:val="00594B1A"/>
    <w:rsid w:val="00594F74"/>
    <w:rsid w:val="00595996"/>
    <w:rsid w:val="0059603F"/>
    <w:rsid w:val="00596878"/>
    <w:rsid w:val="005969BD"/>
    <w:rsid w:val="00596B8F"/>
    <w:rsid w:val="0059728C"/>
    <w:rsid w:val="005A0217"/>
    <w:rsid w:val="005A05AD"/>
    <w:rsid w:val="005A11E6"/>
    <w:rsid w:val="005A173A"/>
    <w:rsid w:val="005A22AF"/>
    <w:rsid w:val="005A2484"/>
    <w:rsid w:val="005A2FDD"/>
    <w:rsid w:val="005A3C7C"/>
    <w:rsid w:val="005A426B"/>
    <w:rsid w:val="005A46D7"/>
    <w:rsid w:val="005A47A2"/>
    <w:rsid w:val="005A4AAD"/>
    <w:rsid w:val="005A5338"/>
    <w:rsid w:val="005A58A4"/>
    <w:rsid w:val="005A5E63"/>
    <w:rsid w:val="005A62FF"/>
    <w:rsid w:val="005A6642"/>
    <w:rsid w:val="005A6A61"/>
    <w:rsid w:val="005A736D"/>
    <w:rsid w:val="005B0968"/>
    <w:rsid w:val="005B1441"/>
    <w:rsid w:val="005B207E"/>
    <w:rsid w:val="005B2484"/>
    <w:rsid w:val="005B253F"/>
    <w:rsid w:val="005B2BB2"/>
    <w:rsid w:val="005B36C0"/>
    <w:rsid w:val="005B3728"/>
    <w:rsid w:val="005B3871"/>
    <w:rsid w:val="005B3879"/>
    <w:rsid w:val="005B38A9"/>
    <w:rsid w:val="005B3907"/>
    <w:rsid w:val="005B415B"/>
    <w:rsid w:val="005B4305"/>
    <w:rsid w:val="005B62FD"/>
    <w:rsid w:val="005B659D"/>
    <w:rsid w:val="005B6B98"/>
    <w:rsid w:val="005B6F7C"/>
    <w:rsid w:val="005B75C1"/>
    <w:rsid w:val="005C01C4"/>
    <w:rsid w:val="005C0646"/>
    <w:rsid w:val="005C09E8"/>
    <w:rsid w:val="005C1326"/>
    <w:rsid w:val="005C17C8"/>
    <w:rsid w:val="005C1E75"/>
    <w:rsid w:val="005C2741"/>
    <w:rsid w:val="005C2CAC"/>
    <w:rsid w:val="005C3527"/>
    <w:rsid w:val="005C3615"/>
    <w:rsid w:val="005C387E"/>
    <w:rsid w:val="005C45C9"/>
    <w:rsid w:val="005C4B02"/>
    <w:rsid w:val="005C61DD"/>
    <w:rsid w:val="005C6223"/>
    <w:rsid w:val="005C6BDC"/>
    <w:rsid w:val="005C7208"/>
    <w:rsid w:val="005C7FDD"/>
    <w:rsid w:val="005D013D"/>
    <w:rsid w:val="005D0EC3"/>
    <w:rsid w:val="005D10BB"/>
    <w:rsid w:val="005D28CD"/>
    <w:rsid w:val="005D312A"/>
    <w:rsid w:val="005D3F56"/>
    <w:rsid w:val="005D4EBA"/>
    <w:rsid w:val="005D50CB"/>
    <w:rsid w:val="005D59B1"/>
    <w:rsid w:val="005D6361"/>
    <w:rsid w:val="005D643D"/>
    <w:rsid w:val="005D6675"/>
    <w:rsid w:val="005D7224"/>
    <w:rsid w:val="005E045E"/>
    <w:rsid w:val="005E08A5"/>
    <w:rsid w:val="005E125F"/>
    <w:rsid w:val="005E2D9A"/>
    <w:rsid w:val="005E344C"/>
    <w:rsid w:val="005E380E"/>
    <w:rsid w:val="005E3D96"/>
    <w:rsid w:val="005E408B"/>
    <w:rsid w:val="005E463D"/>
    <w:rsid w:val="005E4B33"/>
    <w:rsid w:val="005E4BEF"/>
    <w:rsid w:val="005E4CCE"/>
    <w:rsid w:val="005E580F"/>
    <w:rsid w:val="005E5AC6"/>
    <w:rsid w:val="005E5EB3"/>
    <w:rsid w:val="005E6075"/>
    <w:rsid w:val="005E6226"/>
    <w:rsid w:val="005E62D6"/>
    <w:rsid w:val="005E6AD8"/>
    <w:rsid w:val="005E715A"/>
    <w:rsid w:val="005E794B"/>
    <w:rsid w:val="005E79FC"/>
    <w:rsid w:val="005E7A9F"/>
    <w:rsid w:val="005F01CB"/>
    <w:rsid w:val="005F0574"/>
    <w:rsid w:val="005F0FBF"/>
    <w:rsid w:val="005F10CF"/>
    <w:rsid w:val="005F13C5"/>
    <w:rsid w:val="005F16E0"/>
    <w:rsid w:val="005F18F1"/>
    <w:rsid w:val="005F2A6B"/>
    <w:rsid w:val="005F354D"/>
    <w:rsid w:val="005F37A8"/>
    <w:rsid w:val="005F3EBA"/>
    <w:rsid w:val="005F3F50"/>
    <w:rsid w:val="005F4F41"/>
    <w:rsid w:val="005F52D6"/>
    <w:rsid w:val="005F5330"/>
    <w:rsid w:val="005F5882"/>
    <w:rsid w:val="005F65FF"/>
    <w:rsid w:val="005F68B0"/>
    <w:rsid w:val="005F6B1A"/>
    <w:rsid w:val="005F6D47"/>
    <w:rsid w:val="005F6F27"/>
    <w:rsid w:val="005F760B"/>
    <w:rsid w:val="005F76D4"/>
    <w:rsid w:val="006002CA"/>
    <w:rsid w:val="00601036"/>
    <w:rsid w:val="006014A0"/>
    <w:rsid w:val="00601B32"/>
    <w:rsid w:val="00601BE9"/>
    <w:rsid w:val="00601CFA"/>
    <w:rsid w:val="00603184"/>
    <w:rsid w:val="00603D0B"/>
    <w:rsid w:val="006043BC"/>
    <w:rsid w:val="00604999"/>
    <w:rsid w:val="00604E22"/>
    <w:rsid w:val="00605161"/>
    <w:rsid w:val="00605189"/>
    <w:rsid w:val="00605E2E"/>
    <w:rsid w:val="00610BDD"/>
    <w:rsid w:val="00611486"/>
    <w:rsid w:val="0061359B"/>
    <w:rsid w:val="00613A1B"/>
    <w:rsid w:val="00614971"/>
    <w:rsid w:val="00616521"/>
    <w:rsid w:val="0061748D"/>
    <w:rsid w:val="006178DC"/>
    <w:rsid w:val="0062041A"/>
    <w:rsid w:val="00621440"/>
    <w:rsid w:val="006217C3"/>
    <w:rsid w:val="00623858"/>
    <w:rsid w:val="00624D35"/>
    <w:rsid w:val="0062593D"/>
    <w:rsid w:val="00625C15"/>
    <w:rsid w:val="00625CF7"/>
    <w:rsid w:val="00626C72"/>
    <w:rsid w:val="00627218"/>
    <w:rsid w:val="006272AF"/>
    <w:rsid w:val="00627598"/>
    <w:rsid w:val="00627619"/>
    <w:rsid w:val="00630108"/>
    <w:rsid w:val="00630BAD"/>
    <w:rsid w:val="00630BD3"/>
    <w:rsid w:val="00630CEA"/>
    <w:rsid w:val="00630CFB"/>
    <w:rsid w:val="00631167"/>
    <w:rsid w:val="00631234"/>
    <w:rsid w:val="006321DF"/>
    <w:rsid w:val="006327F0"/>
    <w:rsid w:val="00632C86"/>
    <w:rsid w:val="006338E1"/>
    <w:rsid w:val="00633B75"/>
    <w:rsid w:val="00633B89"/>
    <w:rsid w:val="00633D45"/>
    <w:rsid w:val="00633FF5"/>
    <w:rsid w:val="006340FC"/>
    <w:rsid w:val="006343D4"/>
    <w:rsid w:val="006344EE"/>
    <w:rsid w:val="00634998"/>
    <w:rsid w:val="006355D1"/>
    <w:rsid w:val="00635642"/>
    <w:rsid w:val="006357C1"/>
    <w:rsid w:val="00635BD4"/>
    <w:rsid w:val="00635DD4"/>
    <w:rsid w:val="006361EA"/>
    <w:rsid w:val="00637692"/>
    <w:rsid w:val="006376CE"/>
    <w:rsid w:val="00637B6B"/>
    <w:rsid w:val="006404FB"/>
    <w:rsid w:val="00640A13"/>
    <w:rsid w:val="00641028"/>
    <w:rsid w:val="00641612"/>
    <w:rsid w:val="006419E6"/>
    <w:rsid w:val="00641A1F"/>
    <w:rsid w:val="006425F3"/>
    <w:rsid w:val="00643D5D"/>
    <w:rsid w:val="00644B2E"/>
    <w:rsid w:val="00644C7D"/>
    <w:rsid w:val="006450FF"/>
    <w:rsid w:val="006453A4"/>
    <w:rsid w:val="00645544"/>
    <w:rsid w:val="00645D90"/>
    <w:rsid w:val="006460C7"/>
    <w:rsid w:val="006460F0"/>
    <w:rsid w:val="0064704A"/>
    <w:rsid w:val="00647968"/>
    <w:rsid w:val="00647B01"/>
    <w:rsid w:val="00650F67"/>
    <w:rsid w:val="00651941"/>
    <w:rsid w:val="0065194D"/>
    <w:rsid w:val="00651A04"/>
    <w:rsid w:val="00651CCD"/>
    <w:rsid w:val="00652AF8"/>
    <w:rsid w:val="006530CE"/>
    <w:rsid w:val="006531C1"/>
    <w:rsid w:val="0065359B"/>
    <w:rsid w:val="006547AA"/>
    <w:rsid w:val="00654AD1"/>
    <w:rsid w:val="00655AAC"/>
    <w:rsid w:val="00655F0D"/>
    <w:rsid w:val="006566B3"/>
    <w:rsid w:val="006602ED"/>
    <w:rsid w:val="00660D16"/>
    <w:rsid w:val="00661232"/>
    <w:rsid w:val="0066128D"/>
    <w:rsid w:val="006615CC"/>
    <w:rsid w:val="006621CF"/>
    <w:rsid w:val="00663210"/>
    <w:rsid w:val="00663224"/>
    <w:rsid w:val="00663509"/>
    <w:rsid w:val="0066422D"/>
    <w:rsid w:val="006644F9"/>
    <w:rsid w:val="00664F6B"/>
    <w:rsid w:val="00665DC0"/>
    <w:rsid w:val="00665F8D"/>
    <w:rsid w:val="0066652B"/>
    <w:rsid w:val="006667AC"/>
    <w:rsid w:val="006679F7"/>
    <w:rsid w:val="00667F10"/>
    <w:rsid w:val="006716DA"/>
    <w:rsid w:val="00671FD6"/>
    <w:rsid w:val="006720C7"/>
    <w:rsid w:val="00672571"/>
    <w:rsid w:val="00672AAB"/>
    <w:rsid w:val="0067314C"/>
    <w:rsid w:val="006735AB"/>
    <w:rsid w:val="00673976"/>
    <w:rsid w:val="00673E3B"/>
    <w:rsid w:val="0067455E"/>
    <w:rsid w:val="00674614"/>
    <w:rsid w:val="00674CDB"/>
    <w:rsid w:val="006750F6"/>
    <w:rsid w:val="0067526F"/>
    <w:rsid w:val="0067529B"/>
    <w:rsid w:val="00676F79"/>
    <w:rsid w:val="006774FA"/>
    <w:rsid w:val="0067798F"/>
    <w:rsid w:val="0068033E"/>
    <w:rsid w:val="00680601"/>
    <w:rsid w:val="00680B61"/>
    <w:rsid w:val="006811F0"/>
    <w:rsid w:val="0068160E"/>
    <w:rsid w:val="0068198A"/>
    <w:rsid w:val="00682389"/>
    <w:rsid w:val="00682E42"/>
    <w:rsid w:val="006832C0"/>
    <w:rsid w:val="006832C6"/>
    <w:rsid w:val="00683CA9"/>
    <w:rsid w:val="00683D16"/>
    <w:rsid w:val="00683FD2"/>
    <w:rsid w:val="00684365"/>
    <w:rsid w:val="00684D15"/>
    <w:rsid w:val="0068519F"/>
    <w:rsid w:val="006855AB"/>
    <w:rsid w:val="00685EA8"/>
    <w:rsid w:val="00685FAF"/>
    <w:rsid w:val="006869A4"/>
    <w:rsid w:val="00686C27"/>
    <w:rsid w:val="00690853"/>
    <w:rsid w:val="006908F8"/>
    <w:rsid w:val="0069090C"/>
    <w:rsid w:val="00690960"/>
    <w:rsid w:val="00690AC6"/>
    <w:rsid w:val="00691294"/>
    <w:rsid w:val="00691559"/>
    <w:rsid w:val="006916AD"/>
    <w:rsid w:val="00691AE0"/>
    <w:rsid w:val="0069211D"/>
    <w:rsid w:val="0069257B"/>
    <w:rsid w:val="00692E17"/>
    <w:rsid w:val="00693402"/>
    <w:rsid w:val="006934CF"/>
    <w:rsid w:val="00693963"/>
    <w:rsid w:val="00694195"/>
    <w:rsid w:val="00694736"/>
    <w:rsid w:val="00694B4F"/>
    <w:rsid w:val="00694CF7"/>
    <w:rsid w:val="00694DE6"/>
    <w:rsid w:val="00694E0C"/>
    <w:rsid w:val="00694E9B"/>
    <w:rsid w:val="0069546D"/>
    <w:rsid w:val="00695B00"/>
    <w:rsid w:val="006965EF"/>
    <w:rsid w:val="0069737F"/>
    <w:rsid w:val="00697822"/>
    <w:rsid w:val="00697B92"/>
    <w:rsid w:val="006A0112"/>
    <w:rsid w:val="006A0FBD"/>
    <w:rsid w:val="006A10D9"/>
    <w:rsid w:val="006A118D"/>
    <w:rsid w:val="006A161D"/>
    <w:rsid w:val="006A1817"/>
    <w:rsid w:val="006A198D"/>
    <w:rsid w:val="006A1AF3"/>
    <w:rsid w:val="006A23BE"/>
    <w:rsid w:val="006A2725"/>
    <w:rsid w:val="006A2C5A"/>
    <w:rsid w:val="006A2E5E"/>
    <w:rsid w:val="006A3720"/>
    <w:rsid w:val="006A3972"/>
    <w:rsid w:val="006A434F"/>
    <w:rsid w:val="006A454E"/>
    <w:rsid w:val="006A49BE"/>
    <w:rsid w:val="006A4BF9"/>
    <w:rsid w:val="006A5045"/>
    <w:rsid w:val="006A5049"/>
    <w:rsid w:val="006A5AE8"/>
    <w:rsid w:val="006A5F6B"/>
    <w:rsid w:val="006A63F3"/>
    <w:rsid w:val="006A69B0"/>
    <w:rsid w:val="006A712D"/>
    <w:rsid w:val="006A750A"/>
    <w:rsid w:val="006A79C5"/>
    <w:rsid w:val="006A7AEE"/>
    <w:rsid w:val="006B029C"/>
    <w:rsid w:val="006B04A7"/>
    <w:rsid w:val="006B0969"/>
    <w:rsid w:val="006B143B"/>
    <w:rsid w:val="006B1525"/>
    <w:rsid w:val="006B16E4"/>
    <w:rsid w:val="006B28A8"/>
    <w:rsid w:val="006B2918"/>
    <w:rsid w:val="006B2FCC"/>
    <w:rsid w:val="006B3078"/>
    <w:rsid w:val="006B3593"/>
    <w:rsid w:val="006B3941"/>
    <w:rsid w:val="006B3999"/>
    <w:rsid w:val="006B3C9B"/>
    <w:rsid w:val="006B3D28"/>
    <w:rsid w:val="006B4164"/>
    <w:rsid w:val="006B4187"/>
    <w:rsid w:val="006B4BCB"/>
    <w:rsid w:val="006B4C83"/>
    <w:rsid w:val="006B5181"/>
    <w:rsid w:val="006B5247"/>
    <w:rsid w:val="006B5D87"/>
    <w:rsid w:val="006B5FD4"/>
    <w:rsid w:val="006B6CAA"/>
    <w:rsid w:val="006B7465"/>
    <w:rsid w:val="006C0AA9"/>
    <w:rsid w:val="006C0C53"/>
    <w:rsid w:val="006C16C7"/>
    <w:rsid w:val="006C1A8A"/>
    <w:rsid w:val="006C2473"/>
    <w:rsid w:val="006C26E6"/>
    <w:rsid w:val="006C34CA"/>
    <w:rsid w:val="006C3C4E"/>
    <w:rsid w:val="006C4BD5"/>
    <w:rsid w:val="006C57E5"/>
    <w:rsid w:val="006C7D1B"/>
    <w:rsid w:val="006D01CB"/>
    <w:rsid w:val="006D058A"/>
    <w:rsid w:val="006D0FFE"/>
    <w:rsid w:val="006D1EC9"/>
    <w:rsid w:val="006D20E2"/>
    <w:rsid w:val="006D2532"/>
    <w:rsid w:val="006D259B"/>
    <w:rsid w:val="006D27A6"/>
    <w:rsid w:val="006D3BB8"/>
    <w:rsid w:val="006D3EE7"/>
    <w:rsid w:val="006D4765"/>
    <w:rsid w:val="006D48F7"/>
    <w:rsid w:val="006D4955"/>
    <w:rsid w:val="006D5580"/>
    <w:rsid w:val="006D5CDA"/>
    <w:rsid w:val="006D5FBA"/>
    <w:rsid w:val="006D665D"/>
    <w:rsid w:val="006D66F4"/>
    <w:rsid w:val="006D6835"/>
    <w:rsid w:val="006D6960"/>
    <w:rsid w:val="006D69BA"/>
    <w:rsid w:val="006D6BE7"/>
    <w:rsid w:val="006D6E67"/>
    <w:rsid w:val="006E03EB"/>
    <w:rsid w:val="006E04CA"/>
    <w:rsid w:val="006E101D"/>
    <w:rsid w:val="006E10FC"/>
    <w:rsid w:val="006E1997"/>
    <w:rsid w:val="006E19EF"/>
    <w:rsid w:val="006E1D88"/>
    <w:rsid w:val="006E20A4"/>
    <w:rsid w:val="006E20E1"/>
    <w:rsid w:val="006E25C3"/>
    <w:rsid w:val="006E2D33"/>
    <w:rsid w:val="006E2ECB"/>
    <w:rsid w:val="006E3286"/>
    <w:rsid w:val="006E3D07"/>
    <w:rsid w:val="006E3DA2"/>
    <w:rsid w:val="006E45F8"/>
    <w:rsid w:val="006E52C5"/>
    <w:rsid w:val="006E5882"/>
    <w:rsid w:val="006E5D15"/>
    <w:rsid w:val="006E5DA7"/>
    <w:rsid w:val="006E5FFB"/>
    <w:rsid w:val="006E6557"/>
    <w:rsid w:val="006E6907"/>
    <w:rsid w:val="006E6F8C"/>
    <w:rsid w:val="006E7630"/>
    <w:rsid w:val="006E76BE"/>
    <w:rsid w:val="006E7709"/>
    <w:rsid w:val="006E7C0D"/>
    <w:rsid w:val="006F0346"/>
    <w:rsid w:val="006F0918"/>
    <w:rsid w:val="006F0FE8"/>
    <w:rsid w:val="006F1335"/>
    <w:rsid w:val="006F1345"/>
    <w:rsid w:val="006F1475"/>
    <w:rsid w:val="006F4A83"/>
    <w:rsid w:val="006F56A2"/>
    <w:rsid w:val="006F5B87"/>
    <w:rsid w:val="006F6E04"/>
    <w:rsid w:val="007017C4"/>
    <w:rsid w:val="00701D6A"/>
    <w:rsid w:val="00701F37"/>
    <w:rsid w:val="00702A12"/>
    <w:rsid w:val="00702B1A"/>
    <w:rsid w:val="007033D8"/>
    <w:rsid w:val="00703DA0"/>
    <w:rsid w:val="007041E7"/>
    <w:rsid w:val="00704695"/>
    <w:rsid w:val="00704862"/>
    <w:rsid w:val="00704FFC"/>
    <w:rsid w:val="007050F0"/>
    <w:rsid w:val="00705AD6"/>
    <w:rsid w:val="007069A1"/>
    <w:rsid w:val="00707038"/>
    <w:rsid w:val="00707975"/>
    <w:rsid w:val="0071092B"/>
    <w:rsid w:val="00711014"/>
    <w:rsid w:val="007111AE"/>
    <w:rsid w:val="007118BE"/>
    <w:rsid w:val="007144CF"/>
    <w:rsid w:val="007148B9"/>
    <w:rsid w:val="00714D99"/>
    <w:rsid w:val="00714E3F"/>
    <w:rsid w:val="00715016"/>
    <w:rsid w:val="00715504"/>
    <w:rsid w:val="00715631"/>
    <w:rsid w:val="0071597F"/>
    <w:rsid w:val="00716DD0"/>
    <w:rsid w:val="00716E4D"/>
    <w:rsid w:val="00717216"/>
    <w:rsid w:val="007175EE"/>
    <w:rsid w:val="0071774F"/>
    <w:rsid w:val="00720D39"/>
    <w:rsid w:val="00720DFF"/>
    <w:rsid w:val="0072244C"/>
    <w:rsid w:val="007225B8"/>
    <w:rsid w:val="007228DB"/>
    <w:rsid w:val="007229A5"/>
    <w:rsid w:val="00722C61"/>
    <w:rsid w:val="00722F56"/>
    <w:rsid w:val="00723FD8"/>
    <w:rsid w:val="0072402F"/>
    <w:rsid w:val="007243C3"/>
    <w:rsid w:val="00724E1B"/>
    <w:rsid w:val="00724F2E"/>
    <w:rsid w:val="0072561E"/>
    <w:rsid w:val="007265B3"/>
    <w:rsid w:val="00727A8D"/>
    <w:rsid w:val="007308F2"/>
    <w:rsid w:val="00730DC1"/>
    <w:rsid w:val="00731277"/>
    <w:rsid w:val="00733586"/>
    <w:rsid w:val="007343B8"/>
    <w:rsid w:val="00734A23"/>
    <w:rsid w:val="00735256"/>
    <w:rsid w:val="0073645F"/>
    <w:rsid w:val="00736715"/>
    <w:rsid w:val="00736742"/>
    <w:rsid w:val="00737DE9"/>
    <w:rsid w:val="007401D4"/>
    <w:rsid w:val="007412D4"/>
    <w:rsid w:val="00741420"/>
    <w:rsid w:val="007414DF"/>
    <w:rsid w:val="0074238E"/>
    <w:rsid w:val="007429FF"/>
    <w:rsid w:val="00742BF7"/>
    <w:rsid w:val="00743DDA"/>
    <w:rsid w:val="007442C9"/>
    <w:rsid w:val="00744422"/>
    <w:rsid w:val="00744519"/>
    <w:rsid w:val="00744A6A"/>
    <w:rsid w:val="00744A97"/>
    <w:rsid w:val="007452D8"/>
    <w:rsid w:val="007452E2"/>
    <w:rsid w:val="007454BE"/>
    <w:rsid w:val="00745659"/>
    <w:rsid w:val="00746CE4"/>
    <w:rsid w:val="00746E94"/>
    <w:rsid w:val="0075000C"/>
    <w:rsid w:val="007512A6"/>
    <w:rsid w:val="0075268B"/>
    <w:rsid w:val="00752B1D"/>
    <w:rsid w:val="00752EAE"/>
    <w:rsid w:val="0075359E"/>
    <w:rsid w:val="00753F20"/>
    <w:rsid w:val="00754239"/>
    <w:rsid w:val="007544F3"/>
    <w:rsid w:val="00755313"/>
    <w:rsid w:val="00756A07"/>
    <w:rsid w:val="00757164"/>
    <w:rsid w:val="00757388"/>
    <w:rsid w:val="00757676"/>
    <w:rsid w:val="00757A33"/>
    <w:rsid w:val="00757CCB"/>
    <w:rsid w:val="007600FA"/>
    <w:rsid w:val="00760533"/>
    <w:rsid w:val="00760613"/>
    <w:rsid w:val="0076093D"/>
    <w:rsid w:val="00761068"/>
    <w:rsid w:val="00761789"/>
    <w:rsid w:val="00761DA0"/>
    <w:rsid w:val="007622D7"/>
    <w:rsid w:val="00762893"/>
    <w:rsid w:val="00762F1C"/>
    <w:rsid w:val="00762F95"/>
    <w:rsid w:val="007632A0"/>
    <w:rsid w:val="0076353C"/>
    <w:rsid w:val="00763E45"/>
    <w:rsid w:val="007645BD"/>
    <w:rsid w:val="007646EC"/>
    <w:rsid w:val="00764D5B"/>
    <w:rsid w:val="0076554D"/>
    <w:rsid w:val="00765AE5"/>
    <w:rsid w:val="00765DDA"/>
    <w:rsid w:val="00766FC3"/>
    <w:rsid w:val="007679C7"/>
    <w:rsid w:val="00767F93"/>
    <w:rsid w:val="007700B9"/>
    <w:rsid w:val="00770381"/>
    <w:rsid w:val="00771233"/>
    <w:rsid w:val="00771E37"/>
    <w:rsid w:val="007723F0"/>
    <w:rsid w:val="007729EE"/>
    <w:rsid w:val="007732C4"/>
    <w:rsid w:val="00773A27"/>
    <w:rsid w:val="0077437F"/>
    <w:rsid w:val="00774CD6"/>
    <w:rsid w:val="00774D05"/>
    <w:rsid w:val="00774E12"/>
    <w:rsid w:val="00774F4C"/>
    <w:rsid w:val="0077544E"/>
    <w:rsid w:val="00776673"/>
    <w:rsid w:val="00776CC1"/>
    <w:rsid w:val="00776F56"/>
    <w:rsid w:val="00777091"/>
    <w:rsid w:val="007771A8"/>
    <w:rsid w:val="00777657"/>
    <w:rsid w:val="00777EDB"/>
    <w:rsid w:val="00780455"/>
    <w:rsid w:val="00780D38"/>
    <w:rsid w:val="007816D6"/>
    <w:rsid w:val="00781A3F"/>
    <w:rsid w:val="00781F93"/>
    <w:rsid w:val="0078254E"/>
    <w:rsid w:val="007825F2"/>
    <w:rsid w:val="007833A0"/>
    <w:rsid w:val="00783D4B"/>
    <w:rsid w:val="00784A3C"/>
    <w:rsid w:val="00784E54"/>
    <w:rsid w:val="00785075"/>
    <w:rsid w:val="0078540B"/>
    <w:rsid w:val="00785BD0"/>
    <w:rsid w:val="007861C0"/>
    <w:rsid w:val="0078647F"/>
    <w:rsid w:val="007864B4"/>
    <w:rsid w:val="0078675B"/>
    <w:rsid w:val="007873B0"/>
    <w:rsid w:val="007873E4"/>
    <w:rsid w:val="00787EF8"/>
    <w:rsid w:val="0079002B"/>
    <w:rsid w:val="00790454"/>
    <w:rsid w:val="00790EEC"/>
    <w:rsid w:val="00791A48"/>
    <w:rsid w:val="00791B61"/>
    <w:rsid w:val="00791EFE"/>
    <w:rsid w:val="00791F0A"/>
    <w:rsid w:val="00791F75"/>
    <w:rsid w:val="007922CD"/>
    <w:rsid w:val="00792575"/>
    <w:rsid w:val="007927C1"/>
    <w:rsid w:val="00793180"/>
    <w:rsid w:val="00793206"/>
    <w:rsid w:val="007936D0"/>
    <w:rsid w:val="00793BD7"/>
    <w:rsid w:val="0079466D"/>
    <w:rsid w:val="007947FF"/>
    <w:rsid w:val="00794867"/>
    <w:rsid w:val="00795296"/>
    <w:rsid w:val="00795B58"/>
    <w:rsid w:val="00795E5D"/>
    <w:rsid w:val="007965A8"/>
    <w:rsid w:val="00796770"/>
    <w:rsid w:val="00796CEE"/>
    <w:rsid w:val="00797E25"/>
    <w:rsid w:val="00797E72"/>
    <w:rsid w:val="007A0428"/>
    <w:rsid w:val="007A046B"/>
    <w:rsid w:val="007A0A3F"/>
    <w:rsid w:val="007A0C4B"/>
    <w:rsid w:val="007A1686"/>
    <w:rsid w:val="007A213D"/>
    <w:rsid w:val="007A21B8"/>
    <w:rsid w:val="007A2919"/>
    <w:rsid w:val="007A2A9C"/>
    <w:rsid w:val="007A2E81"/>
    <w:rsid w:val="007A3113"/>
    <w:rsid w:val="007A4195"/>
    <w:rsid w:val="007A4893"/>
    <w:rsid w:val="007A4A86"/>
    <w:rsid w:val="007A6E4D"/>
    <w:rsid w:val="007B060D"/>
    <w:rsid w:val="007B07EA"/>
    <w:rsid w:val="007B0D61"/>
    <w:rsid w:val="007B0FA4"/>
    <w:rsid w:val="007B1265"/>
    <w:rsid w:val="007B1906"/>
    <w:rsid w:val="007B1A1C"/>
    <w:rsid w:val="007B232A"/>
    <w:rsid w:val="007B268A"/>
    <w:rsid w:val="007B2E81"/>
    <w:rsid w:val="007B343E"/>
    <w:rsid w:val="007B37BD"/>
    <w:rsid w:val="007B3816"/>
    <w:rsid w:val="007B3903"/>
    <w:rsid w:val="007B4497"/>
    <w:rsid w:val="007B4874"/>
    <w:rsid w:val="007B49C0"/>
    <w:rsid w:val="007B4D08"/>
    <w:rsid w:val="007B5007"/>
    <w:rsid w:val="007B506B"/>
    <w:rsid w:val="007B5859"/>
    <w:rsid w:val="007B68E6"/>
    <w:rsid w:val="007B6953"/>
    <w:rsid w:val="007B6DAE"/>
    <w:rsid w:val="007B6DFD"/>
    <w:rsid w:val="007B7160"/>
    <w:rsid w:val="007B72FE"/>
    <w:rsid w:val="007B737B"/>
    <w:rsid w:val="007B7784"/>
    <w:rsid w:val="007B7C62"/>
    <w:rsid w:val="007C04BD"/>
    <w:rsid w:val="007C07B5"/>
    <w:rsid w:val="007C0D69"/>
    <w:rsid w:val="007C1094"/>
    <w:rsid w:val="007C2312"/>
    <w:rsid w:val="007C242F"/>
    <w:rsid w:val="007C248C"/>
    <w:rsid w:val="007C2B7A"/>
    <w:rsid w:val="007C30A1"/>
    <w:rsid w:val="007C37B3"/>
    <w:rsid w:val="007C3CD0"/>
    <w:rsid w:val="007C3E94"/>
    <w:rsid w:val="007C42D9"/>
    <w:rsid w:val="007C566F"/>
    <w:rsid w:val="007C5B7F"/>
    <w:rsid w:val="007C630F"/>
    <w:rsid w:val="007C66DD"/>
    <w:rsid w:val="007C671F"/>
    <w:rsid w:val="007C6F72"/>
    <w:rsid w:val="007C73CA"/>
    <w:rsid w:val="007C7930"/>
    <w:rsid w:val="007D056E"/>
    <w:rsid w:val="007D08E5"/>
    <w:rsid w:val="007D0A45"/>
    <w:rsid w:val="007D0CAB"/>
    <w:rsid w:val="007D1585"/>
    <w:rsid w:val="007D18B3"/>
    <w:rsid w:val="007D19A4"/>
    <w:rsid w:val="007D2047"/>
    <w:rsid w:val="007D2AA5"/>
    <w:rsid w:val="007D2BEF"/>
    <w:rsid w:val="007D2E42"/>
    <w:rsid w:val="007D3278"/>
    <w:rsid w:val="007D3E1A"/>
    <w:rsid w:val="007D4AEF"/>
    <w:rsid w:val="007D4EB7"/>
    <w:rsid w:val="007D4F31"/>
    <w:rsid w:val="007D51FD"/>
    <w:rsid w:val="007D5672"/>
    <w:rsid w:val="007D5748"/>
    <w:rsid w:val="007D57D5"/>
    <w:rsid w:val="007D58CE"/>
    <w:rsid w:val="007D5A3A"/>
    <w:rsid w:val="007D5D4E"/>
    <w:rsid w:val="007D6450"/>
    <w:rsid w:val="007D6A98"/>
    <w:rsid w:val="007D6B9C"/>
    <w:rsid w:val="007D6CB1"/>
    <w:rsid w:val="007D6F47"/>
    <w:rsid w:val="007D72DA"/>
    <w:rsid w:val="007D78FF"/>
    <w:rsid w:val="007D7BE7"/>
    <w:rsid w:val="007E013D"/>
    <w:rsid w:val="007E0851"/>
    <w:rsid w:val="007E0975"/>
    <w:rsid w:val="007E14BD"/>
    <w:rsid w:val="007E1770"/>
    <w:rsid w:val="007E208C"/>
    <w:rsid w:val="007E25A8"/>
    <w:rsid w:val="007E36E4"/>
    <w:rsid w:val="007E3B30"/>
    <w:rsid w:val="007E522C"/>
    <w:rsid w:val="007E535C"/>
    <w:rsid w:val="007E546C"/>
    <w:rsid w:val="007E56EA"/>
    <w:rsid w:val="007E5D1E"/>
    <w:rsid w:val="007E5E07"/>
    <w:rsid w:val="007E62C3"/>
    <w:rsid w:val="007E6868"/>
    <w:rsid w:val="007E7046"/>
    <w:rsid w:val="007F1730"/>
    <w:rsid w:val="007F1DEA"/>
    <w:rsid w:val="007F2072"/>
    <w:rsid w:val="007F2222"/>
    <w:rsid w:val="007F292E"/>
    <w:rsid w:val="007F2D4A"/>
    <w:rsid w:val="007F33A9"/>
    <w:rsid w:val="007F3575"/>
    <w:rsid w:val="007F3989"/>
    <w:rsid w:val="007F3E14"/>
    <w:rsid w:val="007F44E4"/>
    <w:rsid w:val="007F45AA"/>
    <w:rsid w:val="007F509C"/>
    <w:rsid w:val="007F51B6"/>
    <w:rsid w:val="007F53C0"/>
    <w:rsid w:val="007F5462"/>
    <w:rsid w:val="007F55D1"/>
    <w:rsid w:val="007F57BB"/>
    <w:rsid w:val="007F5B88"/>
    <w:rsid w:val="007F6112"/>
    <w:rsid w:val="007F61E3"/>
    <w:rsid w:val="007F62E6"/>
    <w:rsid w:val="007F732A"/>
    <w:rsid w:val="007F74BE"/>
    <w:rsid w:val="007F7723"/>
    <w:rsid w:val="007F7A5E"/>
    <w:rsid w:val="007F7A63"/>
    <w:rsid w:val="007F7DA5"/>
    <w:rsid w:val="00800096"/>
    <w:rsid w:val="00800EBC"/>
    <w:rsid w:val="00801089"/>
    <w:rsid w:val="0080200C"/>
    <w:rsid w:val="008022BE"/>
    <w:rsid w:val="00802341"/>
    <w:rsid w:val="008045B0"/>
    <w:rsid w:val="00804805"/>
    <w:rsid w:val="00805AA1"/>
    <w:rsid w:val="00805E6F"/>
    <w:rsid w:val="008078C6"/>
    <w:rsid w:val="0081007A"/>
    <w:rsid w:val="0081083A"/>
    <w:rsid w:val="0081089B"/>
    <w:rsid w:val="008108FE"/>
    <w:rsid w:val="00810A94"/>
    <w:rsid w:val="00810C9F"/>
    <w:rsid w:val="008112A9"/>
    <w:rsid w:val="0081196E"/>
    <w:rsid w:val="00811A5C"/>
    <w:rsid w:val="008121AC"/>
    <w:rsid w:val="00812864"/>
    <w:rsid w:val="00812B6B"/>
    <w:rsid w:val="00813615"/>
    <w:rsid w:val="008138DB"/>
    <w:rsid w:val="008139FB"/>
    <w:rsid w:val="00814162"/>
    <w:rsid w:val="00814254"/>
    <w:rsid w:val="0081432C"/>
    <w:rsid w:val="00815BF4"/>
    <w:rsid w:val="0081674C"/>
    <w:rsid w:val="00817003"/>
    <w:rsid w:val="0082002B"/>
    <w:rsid w:val="00820734"/>
    <w:rsid w:val="00820A87"/>
    <w:rsid w:val="00820C89"/>
    <w:rsid w:val="008216EF"/>
    <w:rsid w:val="0082172A"/>
    <w:rsid w:val="00822953"/>
    <w:rsid w:val="00822A50"/>
    <w:rsid w:val="00823ED6"/>
    <w:rsid w:val="0082457F"/>
    <w:rsid w:val="00826205"/>
    <w:rsid w:val="00826778"/>
    <w:rsid w:val="00827EBA"/>
    <w:rsid w:val="008306F1"/>
    <w:rsid w:val="00830740"/>
    <w:rsid w:val="00830C1B"/>
    <w:rsid w:val="00830F85"/>
    <w:rsid w:val="00831109"/>
    <w:rsid w:val="008319B8"/>
    <w:rsid w:val="00831A40"/>
    <w:rsid w:val="00831ACC"/>
    <w:rsid w:val="00831D8A"/>
    <w:rsid w:val="0083389D"/>
    <w:rsid w:val="008340A7"/>
    <w:rsid w:val="00834C05"/>
    <w:rsid w:val="00834EF6"/>
    <w:rsid w:val="008351EB"/>
    <w:rsid w:val="00835C47"/>
    <w:rsid w:val="00835E23"/>
    <w:rsid w:val="00835F09"/>
    <w:rsid w:val="00836024"/>
    <w:rsid w:val="00836731"/>
    <w:rsid w:val="00837C37"/>
    <w:rsid w:val="00837ECC"/>
    <w:rsid w:val="008402B7"/>
    <w:rsid w:val="00840EBA"/>
    <w:rsid w:val="00841CA2"/>
    <w:rsid w:val="00842296"/>
    <w:rsid w:val="008424C1"/>
    <w:rsid w:val="0084349E"/>
    <w:rsid w:val="00843849"/>
    <w:rsid w:val="00843F0C"/>
    <w:rsid w:val="00844C2F"/>
    <w:rsid w:val="00846679"/>
    <w:rsid w:val="00846741"/>
    <w:rsid w:val="00846BDA"/>
    <w:rsid w:val="00846F93"/>
    <w:rsid w:val="00847312"/>
    <w:rsid w:val="00847719"/>
    <w:rsid w:val="00850C36"/>
    <w:rsid w:val="00851901"/>
    <w:rsid w:val="008526F4"/>
    <w:rsid w:val="00852915"/>
    <w:rsid w:val="00852D64"/>
    <w:rsid w:val="008532A1"/>
    <w:rsid w:val="008537C7"/>
    <w:rsid w:val="00853B49"/>
    <w:rsid w:val="008547C1"/>
    <w:rsid w:val="00854C61"/>
    <w:rsid w:val="008553A0"/>
    <w:rsid w:val="008556D1"/>
    <w:rsid w:val="00855C13"/>
    <w:rsid w:val="008567AD"/>
    <w:rsid w:val="00856A94"/>
    <w:rsid w:val="00856EF0"/>
    <w:rsid w:val="008579FE"/>
    <w:rsid w:val="008606C9"/>
    <w:rsid w:val="00860F0D"/>
    <w:rsid w:val="008616B9"/>
    <w:rsid w:val="00861ABD"/>
    <w:rsid w:val="008629CE"/>
    <w:rsid w:val="00862CE5"/>
    <w:rsid w:val="0086309A"/>
    <w:rsid w:val="00863254"/>
    <w:rsid w:val="0086430D"/>
    <w:rsid w:val="00864A79"/>
    <w:rsid w:val="00864C98"/>
    <w:rsid w:val="00865504"/>
    <w:rsid w:val="00865CB9"/>
    <w:rsid w:val="00866238"/>
    <w:rsid w:val="00866878"/>
    <w:rsid w:val="00866CFE"/>
    <w:rsid w:val="00866D8B"/>
    <w:rsid w:val="00870E1D"/>
    <w:rsid w:val="00871062"/>
    <w:rsid w:val="00871389"/>
    <w:rsid w:val="00871540"/>
    <w:rsid w:val="00871C0A"/>
    <w:rsid w:val="0087202F"/>
    <w:rsid w:val="008721F2"/>
    <w:rsid w:val="0087260A"/>
    <w:rsid w:val="00873035"/>
    <w:rsid w:val="00874777"/>
    <w:rsid w:val="00874F25"/>
    <w:rsid w:val="0087567F"/>
    <w:rsid w:val="008757F3"/>
    <w:rsid w:val="008759E1"/>
    <w:rsid w:val="00876370"/>
    <w:rsid w:val="0087638F"/>
    <w:rsid w:val="00876F7A"/>
    <w:rsid w:val="00876FD1"/>
    <w:rsid w:val="00877224"/>
    <w:rsid w:val="0087722F"/>
    <w:rsid w:val="00880124"/>
    <w:rsid w:val="0088023D"/>
    <w:rsid w:val="00880B32"/>
    <w:rsid w:val="00880C2A"/>
    <w:rsid w:val="00880D8B"/>
    <w:rsid w:val="0088130E"/>
    <w:rsid w:val="0088159C"/>
    <w:rsid w:val="008819F1"/>
    <w:rsid w:val="0088211A"/>
    <w:rsid w:val="00882475"/>
    <w:rsid w:val="00882816"/>
    <w:rsid w:val="00882B36"/>
    <w:rsid w:val="00883EC8"/>
    <w:rsid w:val="008841C1"/>
    <w:rsid w:val="00884834"/>
    <w:rsid w:val="00884EC0"/>
    <w:rsid w:val="00884F56"/>
    <w:rsid w:val="008851BB"/>
    <w:rsid w:val="008854F6"/>
    <w:rsid w:val="00886667"/>
    <w:rsid w:val="00886BC4"/>
    <w:rsid w:val="008872AC"/>
    <w:rsid w:val="008877D4"/>
    <w:rsid w:val="0089053C"/>
    <w:rsid w:val="00892B04"/>
    <w:rsid w:val="008930A8"/>
    <w:rsid w:val="008931AF"/>
    <w:rsid w:val="0089321E"/>
    <w:rsid w:val="00893C85"/>
    <w:rsid w:val="00893F5C"/>
    <w:rsid w:val="00894820"/>
    <w:rsid w:val="008954B3"/>
    <w:rsid w:val="00895B98"/>
    <w:rsid w:val="00895E2C"/>
    <w:rsid w:val="00895E43"/>
    <w:rsid w:val="00895F50"/>
    <w:rsid w:val="008965EF"/>
    <w:rsid w:val="00896653"/>
    <w:rsid w:val="00897172"/>
    <w:rsid w:val="008971AE"/>
    <w:rsid w:val="008972E4"/>
    <w:rsid w:val="008A02F3"/>
    <w:rsid w:val="008A06D1"/>
    <w:rsid w:val="008A1286"/>
    <w:rsid w:val="008A1C1D"/>
    <w:rsid w:val="008A22A9"/>
    <w:rsid w:val="008A25CD"/>
    <w:rsid w:val="008A2837"/>
    <w:rsid w:val="008A34A5"/>
    <w:rsid w:val="008A37F7"/>
    <w:rsid w:val="008A3DE1"/>
    <w:rsid w:val="008A423D"/>
    <w:rsid w:val="008A48CA"/>
    <w:rsid w:val="008A5A1C"/>
    <w:rsid w:val="008A6E39"/>
    <w:rsid w:val="008A71C0"/>
    <w:rsid w:val="008A7D7D"/>
    <w:rsid w:val="008A7EE1"/>
    <w:rsid w:val="008B0042"/>
    <w:rsid w:val="008B057B"/>
    <w:rsid w:val="008B0748"/>
    <w:rsid w:val="008B1682"/>
    <w:rsid w:val="008B2099"/>
    <w:rsid w:val="008B2938"/>
    <w:rsid w:val="008B2D51"/>
    <w:rsid w:val="008B2E89"/>
    <w:rsid w:val="008B3278"/>
    <w:rsid w:val="008B35D1"/>
    <w:rsid w:val="008B395C"/>
    <w:rsid w:val="008B3BAA"/>
    <w:rsid w:val="008B4A60"/>
    <w:rsid w:val="008B4EB8"/>
    <w:rsid w:val="008B56BB"/>
    <w:rsid w:val="008B71B9"/>
    <w:rsid w:val="008B72B1"/>
    <w:rsid w:val="008B74DB"/>
    <w:rsid w:val="008B7D6E"/>
    <w:rsid w:val="008C04B3"/>
    <w:rsid w:val="008C0E06"/>
    <w:rsid w:val="008C2089"/>
    <w:rsid w:val="008C2789"/>
    <w:rsid w:val="008C3928"/>
    <w:rsid w:val="008C428A"/>
    <w:rsid w:val="008C52A8"/>
    <w:rsid w:val="008C5678"/>
    <w:rsid w:val="008C5773"/>
    <w:rsid w:val="008C5FCE"/>
    <w:rsid w:val="008C60E8"/>
    <w:rsid w:val="008C68AC"/>
    <w:rsid w:val="008C6E12"/>
    <w:rsid w:val="008C725B"/>
    <w:rsid w:val="008C7B2A"/>
    <w:rsid w:val="008D0B17"/>
    <w:rsid w:val="008D0C97"/>
    <w:rsid w:val="008D0CA6"/>
    <w:rsid w:val="008D3C5D"/>
    <w:rsid w:val="008D4CD0"/>
    <w:rsid w:val="008D4FB9"/>
    <w:rsid w:val="008D5358"/>
    <w:rsid w:val="008D547C"/>
    <w:rsid w:val="008D5AF4"/>
    <w:rsid w:val="008D5E88"/>
    <w:rsid w:val="008D5FE2"/>
    <w:rsid w:val="008D6CAC"/>
    <w:rsid w:val="008D7892"/>
    <w:rsid w:val="008D79B2"/>
    <w:rsid w:val="008D7AA6"/>
    <w:rsid w:val="008D7B88"/>
    <w:rsid w:val="008E0180"/>
    <w:rsid w:val="008E04BD"/>
    <w:rsid w:val="008E0638"/>
    <w:rsid w:val="008E1447"/>
    <w:rsid w:val="008E1A52"/>
    <w:rsid w:val="008E25C9"/>
    <w:rsid w:val="008E28FA"/>
    <w:rsid w:val="008E35A5"/>
    <w:rsid w:val="008E3B22"/>
    <w:rsid w:val="008E4589"/>
    <w:rsid w:val="008E4E8E"/>
    <w:rsid w:val="008E5189"/>
    <w:rsid w:val="008E53F0"/>
    <w:rsid w:val="008E5BA7"/>
    <w:rsid w:val="008E5E0D"/>
    <w:rsid w:val="008E6929"/>
    <w:rsid w:val="008E6D0B"/>
    <w:rsid w:val="008E7604"/>
    <w:rsid w:val="008F081F"/>
    <w:rsid w:val="008F0B15"/>
    <w:rsid w:val="008F149F"/>
    <w:rsid w:val="008F1AA6"/>
    <w:rsid w:val="008F2212"/>
    <w:rsid w:val="008F291F"/>
    <w:rsid w:val="008F2B69"/>
    <w:rsid w:val="008F3357"/>
    <w:rsid w:val="008F3F1A"/>
    <w:rsid w:val="008F4D19"/>
    <w:rsid w:val="008F661D"/>
    <w:rsid w:val="008F6C5A"/>
    <w:rsid w:val="008F73C8"/>
    <w:rsid w:val="008F7717"/>
    <w:rsid w:val="008F7E69"/>
    <w:rsid w:val="00900535"/>
    <w:rsid w:val="00900948"/>
    <w:rsid w:val="00900CF6"/>
    <w:rsid w:val="00900CFA"/>
    <w:rsid w:val="00901C2F"/>
    <w:rsid w:val="0090220D"/>
    <w:rsid w:val="009029BE"/>
    <w:rsid w:val="00902E14"/>
    <w:rsid w:val="00903786"/>
    <w:rsid w:val="009038B8"/>
    <w:rsid w:val="00903AB2"/>
    <w:rsid w:val="00904407"/>
    <w:rsid w:val="0090458F"/>
    <w:rsid w:val="00904D17"/>
    <w:rsid w:val="009054BD"/>
    <w:rsid w:val="00905CD4"/>
    <w:rsid w:val="00905F29"/>
    <w:rsid w:val="009062E6"/>
    <w:rsid w:val="00906ADB"/>
    <w:rsid w:val="0090719E"/>
    <w:rsid w:val="00907DD4"/>
    <w:rsid w:val="00910003"/>
    <w:rsid w:val="009105A8"/>
    <w:rsid w:val="009109AA"/>
    <w:rsid w:val="00911D55"/>
    <w:rsid w:val="009125D0"/>
    <w:rsid w:val="0091282F"/>
    <w:rsid w:val="00912974"/>
    <w:rsid w:val="009137C9"/>
    <w:rsid w:val="00913C37"/>
    <w:rsid w:val="0091595F"/>
    <w:rsid w:val="00915CD9"/>
    <w:rsid w:val="00915D54"/>
    <w:rsid w:val="0091711F"/>
    <w:rsid w:val="00917861"/>
    <w:rsid w:val="009178F1"/>
    <w:rsid w:val="00917EA6"/>
    <w:rsid w:val="00921167"/>
    <w:rsid w:val="009211E7"/>
    <w:rsid w:val="00921253"/>
    <w:rsid w:val="00921C65"/>
    <w:rsid w:val="009220E4"/>
    <w:rsid w:val="0092299B"/>
    <w:rsid w:val="009229C7"/>
    <w:rsid w:val="00922F1B"/>
    <w:rsid w:val="00922F20"/>
    <w:rsid w:val="00922FD4"/>
    <w:rsid w:val="0092322A"/>
    <w:rsid w:val="0092471C"/>
    <w:rsid w:val="00924FF5"/>
    <w:rsid w:val="009254B2"/>
    <w:rsid w:val="00926394"/>
    <w:rsid w:val="00926651"/>
    <w:rsid w:val="009267AE"/>
    <w:rsid w:val="00926879"/>
    <w:rsid w:val="00927C0F"/>
    <w:rsid w:val="00927D9D"/>
    <w:rsid w:val="009305CC"/>
    <w:rsid w:val="0093193E"/>
    <w:rsid w:val="00931B22"/>
    <w:rsid w:val="00931BCD"/>
    <w:rsid w:val="00932C7F"/>
    <w:rsid w:val="00932DB0"/>
    <w:rsid w:val="00932E33"/>
    <w:rsid w:val="00933315"/>
    <w:rsid w:val="00933A98"/>
    <w:rsid w:val="00933BD3"/>
    <w:rsid w:val="00933C8C"/>
    <w:rsid w:val="0093451E"/>
    <w:rsid w:val="00934825"/>
    <w:rsid w:val="009348AB"/>
    <w:rsid w:val="00934E79"/>
    <w:rsid w:val="00935296"/>
    <w:rsid w:val="0093588E"/>
    <w:rsid w:val="009364A3"/>
    <w:rsid w:val="009367F6"/>
    <w:rsid w:val="009369A4"/>
    <w:rsid w:val="009369C4"/>
    <w:rsid w:val="00936E9B"/>
    <w:rsid w:val="00937125"/>
    <w:rsid w:val="00937418"/>
    <w:rsid w:val="0093741C"/>
    <w:rsid w:val="0093741D"/>
    <w:rsid w:val="00937625"/>
    <w:rsid w:val="009377F2"/>
    <w:rsid w:val="00940159"/>
    <w:rsid w:val="00940C9A"/>
    <w:rsid w:val="00941529"/>
    <w:rsid w:val="009416CF"/>
    <w:rsid w:val="00941F1E"/>
    <w:rsid w:val="0094234F"/>
    <w:rsid w:val="0094245C"/>
    <w:rsid w:val="009424A0"/>
    <w:rsid w:val="009424DE"/>
    <w:rsid w:val="009428B0"/>
    <w:rsid w:val="0094290A"/>
    <w:rsid w:val="00942B1F"/>
    <w:rsid w:val="00942CB3"/>
    <w:rsid w:val="00944174"/>
    <w:rsid w:val="00944255"/>
    <w:rsid w:val="00944FBA"/>
    <w:rsid w:val="009452E8"/>
    <w:rsid w:val="0094575C"/>
    <w:rsid w:val="0094668B"/>
    <w:rsid w:val="00947ED1"/>
    <w:rsid w:val="00947FF2"/>
    <w:rsid w:val="0095002E"/>
    <w:rsid w:val="009507EC"/>
    <w:rsid w:val="00951652"/>
    <w:rsid w:val="00951BE6"/>
    <w:rsid w:val="00951DB3"/>
    <w:rsid w:val="00951E97"/>
    <w:rsid w:val="00951F6D"/>
    <w:rsid w:val="00952813"/>
    <w:rsid w:val="00952A3C"/>
    <w:rsid w:val="00952B03"/>
    <w:rsid w:val="00952F2F"/>
    <w:rsid w:val="009531A1"/>
    <w:rsid w:val="009538F7"/>
    <w:rsid w:val="00953C8C"/>
    <w:rsid w:val="00953DB8"/>
    <w:rsid w:val="00953E11"/>
    <w:rsid w:val="00954C40"/>
    <w:rsid w:val="00955541"/>
    <w:rsid w:val="00955AE2"/>
    <w:rsid w:val="00955BC0"/>
    <w:rsid w:val="009564F9"/>
    <w:rsid w:val="009566A4"/>
    <w:rsid w:val="009606AD"/>
    <w:rsid w:val="009608B1"/>
    <w:rsid w:val="0096144A"/>
    <w:rsid w:val="0096166A"/>
    <w:rsid w:val="009618D7"/>
    <w:rsid w:val="00961B95"/>
    <w:rsid w:val="00961BB7"/>
    <w:rsid w:val="009623FB"/>
    <w:rsid w:val="00963475"/>
    <w:rsid w:val="009636B8"/>
    <w:rsid w:val="00963AC3"/>
    <w:rsid w:val="00964A8F"/>
    <w:rsid w:val="00964C30"/>
    <w:rsid w:val="00965537"/>
    <w:rsid w:val="009655CC"/>
    <w:rsid w:val="00965AA3"/>
    <w:rsid w:val="00965C4B"/>
    <w:rsid w:val="00966AED"/>
    <w:rsid w:val="00966B3C"/>
    <w:rsid w:val="00966DD7"/>
    <w:rsid w:val="00967410"/>
    <w:rsid w:val="009677EE"/>
    <w:rsid w:val="00967E19"/>
    <w:rsid w:val="00970142"/>
    <w:rsid w:val="0097019D"/>
    <w:rsid w:val="00970728"/>
    <w:rsid w:val="0097083F"/>
    <w:rsid w:val="00971106"/>
    <w:rsid w:val="0097229B"/>
    <w:rsid w:val="0097248B"/>
    <w:rsid w:val="009728A7"/>
    <w:rsid w:val="009729C5"/>
    <w:rsid w:val="00972B7F"/>
    <w:rsid w:val="00973E06"/>
    <w:rsid w:val="00974621"/>
    <w:rsid w:val="00974A73"/>
    <w:rsid w:val="00974C21"/>
    <w:rsid w:val="00974F8A"/>
    <w:rsid w:val="009757BB"/>
    <w:rsid w:val="009761AA"/>
    <w:rsid w:val="00976441"/>
    <w:rsid w:val="0097679D"/>
    <w:rsid w:val="00976BCD"/>
    <w:rsid w:val="00976D17"/>
    <w:rsid w:val="00976E68"/>
    <w:rsid w:val="009804FB"/>
    <w:rsid w:val="009808A0"/>
    <w:rsid w:val="0098151F"/>
    <w:rsid w:val="009820F1"/>
    <w:rsid w:val="009828AB"/>
    <w:rsid w:val="00982B22"/>
    <w:rsid w:val="00982B9C"/>
    <w:rsid w:val="00982F4B"/>
    <w:rsid w:val="00983089"/>
    <w:rsid w:val="00984BB6"/>
    <w:rsid w:val="00984C95"/>
    <w:rsid w:val="009858C6"/>
    <w:rsid w:val="009861F7"/>
    <w:rsid w:val="009863D2"/>
    <w:rsid w:val="0098640C"/>
    <w:rsid w:val="0098658E"/>
    <w:rsid w:val="0098658F"/>
    <w:rsid w:val="00986A46"/>
    <w:rsid w:val="00987099"/>
    <w:rsid w:val="00987941"/>
    <w:rsid w:val="00987EC2"/>
    <w:rsid w:val="009901FA"/>
    <w:rsid w:val="009902EC"/>
    <w:rsid w:val="009905E3"/>
    <w:rsid w:val="009906A6"/>
    <w:rsid w:val="00990DF6"/>
    <w:rsid w:val="00991ACF"/>
    <w:rsid w:val="00991F51"/>
    <w:rsid w:val="009920EF"/>
    <w:rsid w:val="009924C5"/>
    <w:rsid w:val="00992ADC"/>
    <w:rsid w:val="00992E33"/>
    <w:rsid w:val="009930BD"/>
    <w:rsid w:val="00993519"/>
    <w:rsid w:val="0099367D"/>
    <w:rsid w:val="009936DF"/>
    <w:rsid w:val="009937DA"/>
    <w:rsid w:val="00993B70"/>
    <w:rsid w:val="00993E78"/>
    <w:rsid w:val="009948B6"/>
    <w:rsid w:val="00994A99"/>
    <w:rsid w:val="00994BC7"/>
    <w:rsid w:val="00994EB5"/>
    <w:rsid w:val="00994FE9"/>
    <w:rsid w:val="00995A1F"/>
    <w:rsid w:val="00995ABC"/>
    <w:rsid w:val="009962D0"/>
    <w:rsid w:val="009964BF"/>
    <w:rsid w:val="0099782C"/>
    <w:rsid w:val="009A0DED"/>
    <w:rsid w:val="009A15D8"/>
    <w:rsid w:val="009A1B43"/>
    <w:rsid w:val="009A263C"/>
    <w:rsid w:val="009A2F28"/>
    <w:rsid w:val="009A2F80"/>
    <w:rsid w:val="009A3FBB"/>
    <w:rsid w:val="009A3FE1"/>
    <w:rsid w:val="009A5265"/>
    <w:rsid w:val="009A5522"/>
    <w:rsid w:val="009A5CAA"/>
    <w:rsid w:val="009A5DCD"/>
    <w:rsid w:val="009A5E5E"/>
    <w:rsid w:val="009A5E77"/>
    <w:rsid w:val="009A5EC9"/>
    <w:rsid w:val="009A602A"/>
    <w:rsid w:val="009A6350"/>
    <w:rsid w:val="009A6D32"/>
    <w:rsid w:val="009A6FF7"/>
    <w:rsid w:val="009A71C4"/>
    <w:rsid w:val="009A7245"/>
    <w:rsid w:val="009A7D15"/>
    <w:rsid w:val="009B0385"/>
    <w:rsid w:val="009B096C"/>
    <w:rsid w:val="009B09F6"/>
    <w:rsid w:val="009B15EC"/>
    <w:rsid w:val="009B1781"/>
    <w:rsid w:val="009B1FB5"/>
    <w:rsid w:val="009B2546"/>
    <w:rsid w:val="009B32C9"/>
    <w:rsid w:val="009B3C5A"/>
    <w:rsid w:val="009B464D"/>
    <w:rsid w:val="009B4803"/>
    <w:rsid w:val="009B5F16"/>
    <w:rsid w:val="009B73AE"/>
    <w:rsid w:val="009B74EB"/>
    <w:rsid w:val="009C0188"/>
    <w:rsid w:val="009C1BAC"/>
    <w:rsid w:val="009C1F90"/>
    <w:rsid w:val="009C2C06"/>
    <w:rsid w:val="009C2C95"/>
    <w:rsid w:val="009C2CE0"/>
    <w:rsid w:val="009C2E73"/>
    <w:rsid w:val="009C335B"/>
    <w:rsid w:val="009C4248"/>
    <w:rsid w:val="009C5191"/>
    <w:rsid w:val="009C63F9"/>
    <w:rsid w:val="009C66A3"/>
    <w:rsid w:val="009C6B4A"/>
    <w:rsid w:val="009C701B"/>
    <w:rsid w:val="009C73AC"/>
    <w:rsid w:val="009C7DBB"/>
    <w:rsid w:val="009C7F7D"/>
    <w:rsid w:val="009D0040"/>
    <w:rsid w:val="009D0922"/>
    <w:rsid w:val="009D0A8B"/>
    <w:rsid w:val="009D106E"/>
    <w:rsid w:val="009D1300"/>
    <w:rsid w:val="009D13C1"/>
    <w:rsid w:val="009D32F9"/>
    <w:rsid w:val="009D3567"/>
    <w:rsid w:val="009D36F8"/>
    <w:rsid w:val="009D384F"/>
    <w:rsid w:val="009D3E4B"/>
    <w:rsid w:val="009D43F8"/>
    <w:rsid w:val="009D463F"/>
    <w:rsid w:val="009D4D35"/>
    <w:rsid w:val="009D616A"/>
    <w:rsid w:val="009D6988"/>
    <w:rsid w:val="009D6A53"/>
    <w:rsid w:val="009D72CA"/>
    <w:rsid w:val="009D7556"/>
    <w:rsid w:val="009D783B"/>
    <w:rsid w:val="009D79DE"/>
    <w:rsid w:val="009D7C78"/>
    <w:rsid w:val="009E02F1"/>
    <w:rsid w:val="009E0310"/>
    <w:rsid w:val="009E13EC"/>
    <w:rsid w:val="009E1DC5"/>
    <w:rsid w:val="009E206D"/>
    <w:rsid w:val="009E2A63"/>
    <w:rsid w:val="009E2DAA"/>
    <w:rsid w:val="009E353B"/>
    <w:rsid w:val="009E3E4A"/>
    <w:rsid w:val="009E422C"/>
    <w:rsid w:val="009E43E8"/>
    <w:rsid w:val="009E4424"/>
    <w:rsid w:val="009E5273"/>
    <w:rsid w:val="009E6061"/>
    <w:rsid w:val="009E63C2"/>
    <w:rsid w:val="009E7411"/>
    <w:rsid w:val="009F183A"/>
    <w:rsid w:val="009F1952"/>
    <w:rsid w:val="009F19A3"/>
    <w:rsid w:val="009F1ACC"/>
    <w:rsid w:val="009F2C93"/>
    <w:rsid w:val="009F3C3C"/>
    <w:rsid w:val="009F3CDC"/>
    <w:rsid w:val="009F42F6"/>
    <w:rsid w:val="009F4A72"/>
    <w:rsid w:val="009F4DD7"/>
    <w:rsid w:val="009F51D6"/>
    <w:rsid w:val="009F5574"/>
    <w:rsid w:val="009F57EC"/>
    <w:rsid w:val="009F58CF"/>
    <w:rsid w:val="009F5B40"/>
    <w:rsid w:val="009F7106"/>
    <w:rsid w:val="00A006AD"/>
    <w:rsid w:val="00A01086"/>
    <w:rsid w:val="00A016D6"/>
    <w:rsid w:val="00A01DFE"/>
    <w:rsid w:val="00A01E06"/>
    <w:rsid w:val="00A020A0"/>
    <w:rsid w:val="00A0279E"/>
    <w:rsid w:val="00A02CC9"/>
    <w:rsid w:val="00A032B4"/>
    <w:rsid w:val="00A03D25"/>
    <w:rsid w:val="00A03EFF"/>
    <w:rsid w:val="00A046CE"/>
    <w:rsid w:val="00A04B81"/>
    <w:rsid w:val="00A04F82"/>
    <w:rsid w:val="00A056A0"/>
    <w:rsid w:val="00A05E57"/>
    <w:rsid w:val="00A0681E"/>
    <w:rsid w:val="00A06A1B"/>
    <w:rsid w:val="00A070CD"/>
    <w:rsid w:val="00A07CF2"/>
    <w:rsid w:val="00A10329"/>
    <w:rsid w:val="00A107F0"/>
    <w:rsid w:val="00A10C8D"/>
    <w:rsid w:val="00A10ED8"/>
    <w:rsid w:val="00A10FC8"/>
    <w:rsid w:val="00A1120D"/>
    <w:rsid w:val="00A1137C"/>
    <w:rsid w:val="00A113F4"/>
    <w:rsid w:val="00A122C9"/>
    <w:rsid w:val="00A125FD"/>
    <w:rsid w:val="00A134D0"/>
    <w:rsid w:val="00A13CB3"/>
    <w:rsid w:val="00A13F0D"/>
    <w:rsid w:val="00A14076"/>
    <w:rsid w:val="00A14A7F"/>
    <w:rsid w:val="00A1523E"/>
    <w:rsid w:val="00A15DB7"/>
    <w:rsid w:val="00A1615F"/>
    <w:rsid w:val="00A1655A"/>
    <w:rsid w:val="00A165B1"/>
    <w:rsid w:val="00A16B5B"/>
    <w:rsid w:val="00A16CCA"/>
    <w:rsid w:val="00A16D18"/>
    <w:rsid w:val="00A16D42"/>
    <w:rsid w:val="00A1717E"/>
    <w:rsid w:val="00A17503"/>
    <w:rsid w:val="00A20586"/>
    <w:rsid w:val="00A20EFF"/>
    <w:rsid w:val="00A215B3"/>
    <w:rsid w:val="00A21BE8"/>
    <w:rsid w:val="00A21D6A"/>
    <w:rsid w:val="00A22359"/>
    <w:rsid w:val="00A227C8"/>
    <w:rsid w:val="00A23194"/>
    <w:rsid w:val="00A235C6"/>
    <w:rsid w:val="00A240CE"/>
    <w:rsid w:val="00A24C2C"/>
    <w:rsid w:val="00A24D20"/>
    <w:rsid w:val="00A25167"/>
    <w:rsid w:val="00A25229"/>
    <w:rsid w:val="00A2531E"/>
    <w:rsid w:val="00A253E1"/>
    <w:rsid w:val="00A25B13"/>
    <w:rsid w:val="00A25F1F"/>
    <w:rsid w:val="00A26A9A"/>
    <w:rsid w:val="00A26F62"/>
    <w:rsid w:val="00A27345"/>
    <w:rsid w:val="00A27DFB"/>
    <w:rsid w:val="00A300C4"/>
    <w:rsid w:val="00A306FD"/>
    <w:rsid w:val="00A30D9A"/>
    <w:rsid w:val="00A313A8"/>
    <w:rsid w:val="00A31492"/>
    <w:rsid w:val="00A31E43"/>
    <w:rsid w:val="00A31FF4"/>
    <w:rsid w:val="00A323EC"/>
    <w:rsid w:val="00A326C8"/>
    <w:rsid w:val="00A329F7"/>
    <w:rsid w:val="00A32BA0"/>
    <w:rsid w:val="00A32BFB"/>
    <w:rsid w:val="00A32C4E"/>
    <w:rsid w:val="00A32C73"/>
    <w:rsid w:val="00A3300D"/>
    <w:rsid w:val="00A3339F"/>
    <w:rsid w:val="00A3365F"/>
    <w:rsid w:val="00A33954"/>
    <w:rsid w:val="00A340D6"/>
    <w:rsid w:val="00A34379"/>
    <w:rsid w:val="00A3452B"/>
    <w:rsid w:val="00A34E1B"/>
    <w:rsid w:val="00A354F9"/>
    <w:rsid w:val="00A357D9"/>
    <w:rsid w:val="00A35A5E"/>
    <w:rsid w:val="00A36EB6"/>
    <w:rsid w:val="00A37419"/>
    <w:rsid w:val="00A376B8"/>
    <w:rsid w:val="00A3790D"/>
    <w:rsid w:val="00A40857"/>
    <w:rsid w:val="00A409C9"/>
    <w:rsid w:val="00A40B03"/>
    <w:rsid w:val="00A40F18"/>
    <w:rsid w:val="00A40F43"/>
    <w:rsid w:val="00A41711"/>
    <w:rsid w:val="00A4225F"/>
    <w:rsid w:val="00A42715"/>
    <w:rsid w:val="00A42A2D"/>
    <w:rsid w:val="00A42B4F"/>
    <w:rsid w:val="00A430EF"/>
    <w:rsid w:val="00A430FF"/>
    <w:rsid w:val="00A43BB0"/>
    <w:rsid w:val="00A4433F"/>
    <w:rsid w:val="00A46130"/>
    <w:rsid w:val="00A46A9A"/>
    <w:rsid w:val="00A471DF"/>
    <w:rsid w:val="00A47C0F"/>
    <w:rsid w:val="00A47D84"/>
    <w:rsid w:val="00A50111"/>
    <w:rsid w:val="00A51554"/>
    <w:rsid w:val="00A5183B"/>
    <w:rsid w:val="00A51D5E"/>
    <w:rsid w:val="00A51E46"/>
    <w:rsid w:val="00A52247"/>
    <w:rsid w:val="00A52C22"/>
    <w:rsid w:val="00A52CB6"/>
    <w:rsid w:val="00A536F4"/>
    <w:rsid w:val="00A53B63"/>
    <w:rsid w:val="00A540B0"/>
    <w:rsid w:val="00A54470"/>
    <w:rsid w:val="00A55069"/>
    <w:rsid w:val="00A55957"/>
    <w:rsid w:val="00A55B93"/>
    <w:rsid w:val="00A55F48"/>
    <w:rsid w:val="00A57189"/>
    <w:rsid w:val="00A60022"/>
    <w:rsid w:val="00A60A62"/>
    <w:rsid w:val="00A610CD"/>
    <w:rsid w:val="00A61240"/>
    <w:rsid w:val="00A619A2"/>
    <w:rsid w:val="00A61ED3"/>
    <w:rsid w:val="00A6247E"/>
    <w:rsid w:val="00A626CA"/>
    <w:rsid w:val="00A62BBE"/>
    <w:rsid w:val="00A63011"/>
    <w:rsid w:val="00A6314F"/>
    <w:rsid w:val="00A63595"/>
    <w:rsid w:val="00A64249"/>
    <w:rsid w:val="00A6514E"/>
    <w:rsid w:val="00A6567F"/>
    <w:rsid w:val="00A65D5B"/>
    <w:rsid w:val="00A66166"/>
    <w:rsid w:val="00A662D5"/>
    <w:rsid w:val="00A66317"/>
    <w:rsid w:val="00A6664D"/>
    <w:rsid w:val="00A6676D"/>
    <w:rsid w:val="00A669C9"/>
    <w:rsid w:val="00A67136"/>
    <w:rsid w:val="00A6726D"/>
    <w:rsid w:val="00A67DD4"/>
    <w:rsid w:val="00A67F04"/>
    <w:rsid w:val="00A70070"/>
    <w:rsid w:val="00A7154A"/>
    <w:rsid w:val="00A7154B"/>
    <w:rsid w:val="00A71AF6"/>
    <w:rsid w:val="00A71E7E"/>
    <w:rsid w:val="00A72E78"/>
    <w:rsid w:val="00A7308A"/>
    <w:rsid w:val="00A74D41"/>
    <w:rsid w:val="00A74E9C"/>
    <w:rsid w:val="00A751B2"/>
    <w:rsid w:val="00A75616"/>
    <w:rsid w:val="00A76624"/>
    <w:rsid w:val="00A76996"/>
    <w:rsid w:val="00A77A9A"/>
    <w:rsid w:val="00A77E52"/>
    <w:rsid w:val="00A77F94"/>
    <w:rsid w:val="00A80100"/>
    <w:rsid w:val="00A810C1"/>
    <w:rsid w:val="00A813EB"/>
    <w:rsid w:val="00A8157D"/>
    <w:rsid w:val="00A81696"/>
    <w:rsid w:val="00A82217"/>
    <w:rsid w:val="00A8326D"/>
    <w:rsid w:val="00A8449C"/>
    <w:rsid w:val="00A84C3C"/>
    <w:rsid w:val="00A851AC"/>
    <w:rsid w:val="00A857DC"/>
    <w:rsid w:val="00A859DE"/>
    <w:rsid w:val="00A85A45"/>
    <w:rsid w:val="00A8606C"/>
    <w:rsid w:val="00A860C4"/>
    <w:rsid w:val="00A861DA"/>
    <w:rsid w:val="00A87135"/>
    <w:rsid w:val="00A87AF4"/>
    <w:rsid w:val="00A87E5B"/>
    <w:rsid w:val="00A87E88"/>
    <w:rsid w:val="00A87F4B"/>
    <w:rsid w:val="00A90293"/>
    <w:rsid w:val="00A90716"/>
    <w:rsid w:val="00A907BE"/>
    <w:rsid w:val="00A907F6"/>
    <w:rsid w:val="00A90860"/>
    <w:rsid w:val="00A909A3"/>
    <w:rsid w:val="00A90A62"/>
    <w:rsid w:val="00A912AD"/>
    <w:rsid w:val="00A91655"/>
    <w:rsid w:val="00A91B4B"/>
    <w:rsid w:val="00A91BD2"/>
    <w:rsid w:val="00A91C63"/>
    <w:rsid w:val="00A92BA7"/>
    <w:rsid w:val="00A930CE"/>
    <w:rsid w:val="00A93DEA"/>
    <w:rsid w:val="00A93F97"/>
    <w:rsid w:val="00A940BE"/>
    <w:rsid w:val="00A945A4"/>
    <w:rsid w:val="00A94BE8"/>
    <w:rsid w:val="00A94D50"/>
    <w:rsid w:val="00A95238"/>
    <w:rsid w:val="00A9558B"/>
    <w:rsid w:val="00A95CFB"/>
    <w:rsid w:val="00A96316"/>
    <w:rsid w:val="00A9658A"/>
    <w:rsid w:val="00A970ED"/>
    <w:rsid w:val="00A97CCB"/>
    <w:rsid w:val="00AA00EB"/>
    <w:rsid w:val="00AA0408"/>
    <w:rsid w:val="00AA0D47"/>
    <w:rsid w:val="00AA1193"/>
    <w:rsid w:val="00AA11D7"/>
    <w:rsid w:val="00AA1582"/>
    <w:rsid w:val="00AA1D5C"/>
    <w:rsid w:val="00AA1F38"/>
    <w:rsid w:val="00AA2EAA"/>
    <w:rsid w:val="00AA2F12"/>
    <w:rsid w:val="00AA317E"/>
    <w:rsid w:val="00AA4184"/>
    <w:rsid w:val="00AA41A7"/>
    <w:rsid w:val="00AA468A"/>
    <w:rsid w:val="00AA553F"/>
    <w:rsid w:val="00AA5C49"/>
    <w:rsid w:val="00AA5F0C"/>
    <w:rsid w:val="00AA68CD"/>
    <w:rsid w:val="00AA7339"/>
    <w:rsid w:val="00AA7511"/>
    <w:rsid w:val="00AA75AF"/>
    <w:rsid w:val="00AA7799"/>
    <w:rsid w:val="00AA7C12"/>
    <w:rsid w:val="00AA7D2F"/>
    <w:rsid w:val="00AB2396"/>
    <w:rsid w:val="00AB248E"/>
    <w:rsid w:val="00AB309B"/>
    <w:rsid w:val="00AB3166"/>
    <w:rsid w:val="00AB3466"/>
    <w:rsid w:val="00AB3D33"/>
    <w:rsid w:val="00AB4265"/>
    <w:rsid w:val="00AB42DD"/>
    <w:rsid w:val="00AB48F2"/>
    <w:rsid w:val="00AB5815"/>
    <w:rsid w:val="00AB59CA"/>
    <w:rsid w:val="00AB67C9"/>
    <w:rsid w:val="00AB6973"/>
    <w:rsid w:val="00AB6BA7"/>
    <w:rsid w:val="00AB7D1A"/>
    <w:rsid w:val="00AC0147"/>
    <w:rsid w:val="00AC0189"/>
    <w:rsid w:val="00AC0197"/>
    <w:rsid w:val="00AC1B27"/>
    <w:rsid w:val="00AC2899"/>
    <w:rsid w:val="00AC2902"/>
    <w:rsid w:val="00AC3457"/>
    <w:rsid w:val="00AC4055"/>
    <w:rsid w:val="00AC4925"/>
    <w:rsid w:val="00AC4AF6"/>
    <w:rsid w:val="00AC4C62"/>
    <w:rsid w:val="00AC4CB7"/>
    <w:rsid w:val="00AC4FAF"/>
    <w:rsid w:val="00AC5115"/>
    <w:rsid w:val="00AC5B7C"/>
    <w:rsid w:val="00AC60D4"/>
    <w:rsid w:val="00AC6A27"/>
    <w:rsid w:val="00AC727F"/>
    <w:rsid w:val="00AC7DFA"/>
    <w:rsid w:val="00AD05A8"/>
    <w:rsid w:val="00AD146C"/>
    <w:rsid w:val="00AD1477"/>
    <w:rsid w:val="00AD184D"/>
    <w:rsid w:val="00AD1EC9"/>
    <w:rsid w:val="00AD1F5A"/>
    <w:rsid w:val="00AD2418"/>
    <w:rsid w:val="00AD2843"/>
    <w:rsid w:val="00AD2990"/>
    <w:rsid w:val="00AD2CAC"/>
    <w:rsid w:val="00AD2D34"/>
    <w:rsid w:val="00AD32E0"/>
    <w:rsid w:val="00AD36F3"/>
    <w:rsid w:val="00AD3901"/>
    <w:rsid w:val="00AD399E"/>
    <w:rsid w:val="00AD490E"/>
    <w:rsid w:val="00AD50E7"/>
    <w:rsid w:val="00AD5535"/>
    <w:rsid w:val="00AD5E16"/>
    <w:rsid w:val="00AD6767"/>
    <w:rsid w:val="00AD6AFE"/>
    <w:rsid w:val="00AD7067"/>
    <w:rsid w:val="00AD7121"/>
    <w:rsid w:val="00AD727B"/>
    <w:rsid w:val="00AE08D2"/>
    <w:rsid w:val="00AE0AB6"/>
    <w:rsid w:val="00AE1D4E"/>
    <w:rsid w:val="00AE29AD"/>
    <w:rsid w:val="00AE29E3"/>
    <w:rsid w:val="00AE2FC1"/>
    <w:rsid w:val="00AE36D8"/>
    <w:rsid w:val="00AE382C"/>
    <w:rsid w:val="00AE39EE"/>
    <w:rsid w:val="00AE404A"/>
    <w:rsid w:val="00AE4E1A"/>
    <w:rsid w:val="00AE503E"/>
    <w:rsid w:val="00AE53E5"/>
    <w:rsid w:val="00AE58A0"/>
    <w:rsid w:val="00AE5B17"/>
    <w:rsid w:val="00AE6320"/>
    <w:rsid w:val="00AE6877"/>
    <w:rsid w:val="00AE72B2"/>
    <w:rsid w:val="00AE74F8"/>
    <w:rsid w:val="00AE7A73"/>
    <w:rsid w:val="00AF0247"/>
    <w:rsid w:val="00AF043F"/>
    <w:rsid w:val="00AF04B4"/>
    <w:rsid w:val="00AF061E"/>
    <w:rsid w:val="00AF06F4"/>
    <w:rsid w:val="00AF1921"/>
    <w:rsid w:val="00AF1E32"/>
    <w:rsid w:val="00AF203A"/>
    <w:rsid w:val="00AF3B23"/>
    <w:rsid w:val="00AF49BE"/>
    <w:rsid w:val="00AF50E9"/>
    <w:rsid w:val="00AF5351"/>
    <w:rsid w:val="00AF5825"/>
    <w:rsid w:val="00AF6CD5"/>
    <w:rsid w:val="00AF6D77"/>
    <w:rsid w:val="00AF6E39"/>
    <w:rsid w:val="00AF752A"/>
    <w:rsid w:val="00AF7535"/>
    <w:rsid w:val="00AF7967"/>
    <w:rsid w:val="00AF7CDA"/>
    <w:rsid w:val="00B006F8"/>
    <w:rsid w:val="00B00BA0"/>
    <w:rsid w:val="00B01024"/>
    <w:rsid w:val="00B01BC3"/>
    <w:rsid w:val="00B023E0"/>
    <w:rsid w:val="00B03209"/>
    <w:rsid w:val="00B03D06"/>
    <w:rsid w:val="00B04902"/>
    <w:rsid w:val="00B04981"/>
    <w:rsid w:val="00B04D40"/>
    <w:rsid w:val="00B061F0"/>
    <w:rsid w:val="00B067B6"/>
    <w:rsid w:val="00B067C7"/>
    <w:rsid w:val="00B0680D"/>
    <w:rsid w:val="00B06B57"/>
    <w:rsid w:val="00B06F01"/>
    <w:rsid w:val="00B07BB2"/>
    <w:rsid w:val="00B07E80"/>
    <w:rsid w:val="00B106A3"/>
    <w:rsid w:val="00B106C9"/>
    <w:rsid w:val="00B10808"/>
    <w:rsid w:val="00B11020"/>
    <w:rsid w:val="00B115CA"/>
    <w:rsid w:val="00B11FB0"/>
    <w:rsid w:val="00B1255F"/>
    <w:rsid w:val="00B129C3"/>
    <w:rsid w:val="00B12F08"/>
    <w:rsid w:val="00B13B9D"/>
    <w:rsid w:val="00B14BB1"/>
    <w:rsid w:val="00B15B56"/>
    <w:rsid w:val="00B17368"/>
    <w:rsid w:val="00B17622"/>
    <w:rsid w:val="00B17916"/>
    <w:rsid w:val="00B17D5F"/>
    <w:rsid w:val="00B17D86"/>
    <w:rsid w:val="00B20A54"/>
    <w:rsid w:val="00B20F8C"/>
    <w:rsid w:val="00B21D99"/>
    <w:rsid w:val="00B2225E"/>
    <w:rsid w:val="00B22C1F"/>
    <w:rsid w:val="00B24228"/>
    <w:rsid w:val="00B24C1C"/>
    <w:rsid w:val="00B25046"/>
    <w:rsid w:val="00B25264"/>
    <w:rsid w:val="00B25845"/>
    <w:rsid w:val="00B2692C"/>
    <w:rsid w:val="00B26EDC"/>
    <w:rsid w:val="00B302C7"/>
    <w:rsid w:val="00B30B1B"/>
    <w:rsid w:val="00B31B8E"/>
    <w:rsid w:val="00B31DFA"/>
    <w:rsid w:val="00B31E99"/>
    <w:rsid w:val="00B32830"/>
    <w:rsid w:val="00B335B7"/>
    <w:rsid w:val="00B3529F"/>
    <w:rsid w:val="00B35EBD"/>
    <w:rsid w:val="00B36EDA"/>
    <w:rsid w:val="00B37058"/>
    <w:rsid w:val="00B37605"/>
    <w:rsid w:val="00B37D25"/>
    <w:rsid w:val="00B40E66"/>
    <w:rsid w:val="00B41465"/>
    <w:rsid w:val="00B417A6"/>
    <w:rsid w:val="00B41ACF"/>
    <w:rsid w:val="00B42FAF"/>
    <w:rsid w:val="00B43B56"/>
    <w:rsid w:val="00B44232"/>
    <w:rsid w:val="00B44D97"/>
    <w:rsid w:val="00B453E8"/>
    <w:rsid w:val="00B45412"/>
    <w:rsid w:val="00B45AD3"/>
    <w:rsid w:val="00B45C8C"/>
    <w:rsid w:val="00B4677A"/>
    <w:rsid w:val="00B5051B"/>
    <w:rsid w:val="00B508F0"/>
    <w:rsid w:val="00B50FA4"/>
    <w:rsid w:val="00B50FEA"/>
    <w:rsid w:val="00B51175"/>
    <w:rsid w:val="00B5138F"/>
    <w:rsid w:val="00B51A15"/>
    <w:rsid w:val="00B51F89"/>
    <w:rsid w:val="00B527AC"/>
    <w:rsid w:val="00B52DB3"/>
    <w:rsid w:val="00B535FE"/>
    <w:rsid w:val="00B536E5"/>
    <w:rsid w:val="00B537C8"/>
    <w:rsid w:val="00B5397C"/>
    <w:rsid w:val="00B53CFF"/>
    <w:rsid w:val="00B54FA9"/>
    <w:rsid w:val="00B5520E"/>
    <w:rsid w:val="00B552DD"/>
    <w:rsid w:val="00B5550B"/>
    <w:rsid w:val="00B56144"/>
    <w:rsid w:val="00B564D1"/>
    <w:rsid w:val="00B566BC"/>
    <w:rsid w:val="00B57B0B"/>
    <w:rsid w:val="00B57B9E"/>
    <w:rsid w:val="00B60003"/>
    <w:rsid w:val="00B603CA"/>
    <w:rsid w:val="00B60965"/>
    <w:rsid w:val="00B60B68"/>
    <w:rsid w:val="00B62255"/>
    <w:rsid w:val="00B62695"/>
    <w:rsid w:val="00B62AD5"/>
    <w:rsid w:val="00B63C5F"/>
    <w:rsid w:val="00B64308"/>
    <w:rsid w:val="00B650FF"/>
    <w:rsid w:val="00B652E4"/>
    <w:rsid w:val="00B65CD9"/>
    <w:rsid w:val="00B66D3D"/>
    <w:rsid w:val="00B70043"/>
    <w:rsid w:val="00B704A9"/>
    <w:rsid w:val="00B70C6E"/>
    <w:rsid w:val="00B70F77"/>
    <w:rsid w:val="00B710D4"/>
    <w:rsid w:val="00B71F74"/>
    <w:rsid w:val="00B72A7D"/>
    <w:rsid w:val="00B73819"/>
    <w:rsid w:val="00B73C23"/>
    <w:rsid w:val="00B7482E"/>
    <w:rsid w:val="00B74F35"/>
    <w:rsid w:val="00B756B5"/>
    <w:rsid w:val="00B7570C"/>
    <w:rsid w:val="00B75928"/>
    <w:rsid w:val="00B75F37"/>
    <w:rsid w:val="00B76081"/>
    <w:rsid w:val="00B76138"/>
    <w:rsid w:val="00B763B4"/>
    <w:rsid w:val="00B76457"/>
    <w:rsid w:val="00B76755"/>
    <w:rsid w:val="00B771FF"/>
    <w:rsid w:val="00B773E1"/>
    <w:rsid w:val="00B777F6"/>
    <w:rsid w:val="00B81066"/>
    <w:rsid w:val="00B81ADA"/>
    <w:rsid w:val="00B81F73"/>
    <w:rsid w:val="00B82279"/>
    <w:rsid w:val="00B82363"/>
    <w:rsid w:val="00B826D4"/>
    <w:rsid w:val="00B82C45"/>
    <w:rsid w:val="00B83144"/>
    <w:rsid w:val="00B83305"/>
    <w:rsid w:val="00B83D06"/>
    <w:rsid w:val="00B83E9D"/>
    <w:rsid w:val="00B83EA8"/>
    <w:rsid w:val="00B8428A"/>
    <w:rsid w:val="00B842DE"/>
    <w:rsid w:val="00B845A1"/>
    <w:rsid w:val="00B857EA"/>
    <w:rsid w:val="00B85B1D"/>
    <w:rsid w:val="00B85C77"/>
    <w:rsid w:val="00B85D05"/>
    <w:rsid w:val="00B867CE"/>
    <w:rsid w:val="00B86AFE"/>
    <w:rsid w:val="00B87490"/>
    <w:rsid w:val="00B87AFE"/>
    <w:rsid w:val="00B87D99"/>
    <w:rsid w:val="00B90ABE"/>
    <w:rsid w:val="00B90E07"/>
    <w:rsid w:val="00B9111A"/>
    <w:rsid w:val="00B915F1"/>
    <w:rsid w:val="00B91954"/>
    <w:rsid w:val="00B91CFE"/>
    <w:rsid w:val="00B92A99"/>
    <w:rsid w:val="00B92E68"/>
    <w:rsid w:val="00B932A8"/>
    <w:rsid w:val="00B936D0"/>
    <w:rsid w:val="00B9536C"/>
    <w:rsid w:val="00B953DE"/>
    <w:rsid w:val="00B961A5"/>
    <w:rsid w:val="00B97243"/>
    <w:rsid w:val="00B97903"/>
    <w:rsid w:val="00BA0002"/>
    <w:rsid w:val="00BA0160"/>
    <w:rsid w:val="00BA054F"/>
    <w:rsid w:val="00BA09BD"/>
    <w:rsid w:val="00BA0C3D"/>
    <w:rsid w:val="00BA123B"/>
    <w:rsid w:val="00BA1C0D"/>
    <w:rsid w:val="00BA1D51"/>
    <w:rsid w:val="00BA26CC"/>
    <w:rsid w:val="00BA2AA9"/>
    <w:rsid w:val="00BA2E32"/>
    <w:rsid w:val="00BA3721"/>
    <w:rsid w:val="00BA3824"/>
    <w:rsid w:val="00BA3CD1"/>
    <w:rsid w:val="00BA4BC3"/>
    <w:rsid w:val="00BA5343"/>
    <w:rsid w:val="00BA551B"/>
    <w:rsid w:val="00BA5CFD"/>
    <w:rsid w:val="00BA6527"/>
    <w:rsid w:val="00BA66F8"/>
    <w:rsid w:val="00BA713B"/>
    <w:rsid w:val="00BA74A2"/>
    <w:rsid w:val="00BA7802"/>
    <w:rsid w:val="00BA7D05"/>
    <w:rsid w:val="00BB0163"/>
    <w:rsid w:val="00BB04D8"/>
    <w:rsid w:val="00BB059B"/>
    <w:rsid w:val="00BB05AC"/>
    <w:rsid w:val="00BB161D"/>
    <w:rsid w:val="00BB1A89"/>
    <w:rsid w:val="00BB3E91"/>
    <w:rsid w:val="00BB466B"/>
    <w:rsid w:val="00BB46FA"/>
    <w:rsid w:val="00BB4B21"/>
    <w:rsid w:val="00BB4EBD"/>
    <w:rsid w:val="00BB5150"/>
    <w:rsid w:val="00BB6173"/>
    <w:rsid w:val="00BB635E"/>
    <w:rsid w:val="00BB6C3D"/>
    <w:rsid w:val="00BB6CA9"/>
    <w:rsid w:val="00BB6E11"/>
    <w:rsid w:val="00BB6EF0"/>
    <w:rsid w:val="00BB741C"/>
    <w:rsid w:val="00BC0A86"/>
    <w:rsid w:val="00BC0CB5"/>
    <w:rsid w:val="00BC0DBE"/>
    <w:rsid w:val="00BC1740"/>
    <w:rsid w:val="00BC1DA8"/>
    <w:rsid w:val="00BC1E90"/>
    <w:rsid w:val="00BC3B0F"/>
    <w:rsid w:val="00BC3BDE"/>
    <w:rsid w:val="00BC47C5"/>
    <w:rsid w:val="00BC48E1"/>
    <w:rsid w:val="00BC49D6"/>
    <w:rsid w:val="00BC52DF"/>
    <w:rsid w:val="00BC55DE"/>
    <w:rsid w:val="00BC56CF"/>
    <w:rsid w:val="00BC6017"/>
    <w:rsid w:val="00BC723B"/>
    <w:rsid w:val="00BC7B66"/>
    <w:rsid w:val="00BD04C3"/>
    <w:rsid w:val="00BD0B30"/>
    <w:rsid w:val="00BD1409"/>
    <w:rsid w:val="00BD171F"/>
    <w:rsid w:val="00BD1736"/>
    <w:rsid w:val="00BD22F1"/>
    <w:rsid w:val="00BD3C26"/>
    <w:rsid w:val="00BD3D27"/>
    <w:rsid w:val="00BD43B8"/>
    <w:rsid w:val="00BD47AC"/>
    <w:rsid w:val="00BD4A86"/>
    <w:rsid w:val="00BD4FB9"/>
    <w:rsid w:val="00BD5B51"/>
    <w:rsid w:val="00BD5E92"/>
    <w:rsid w:val="00BD71C3"/>
    <w:rsid w:val="00BD7526"/>
    <w:rsid w:val="00BD79CF"/>
    <w:rsid w:val="00BD7AF1"/>
    <w:rsid w:val="00BD7EA0"/>
    <w:rsid w:val="00BE01D7"/>
    <w:rsid w:val="00BE0394"/>
    <w:rsid w:val="00BE04A2"/>
    <w:rsid w:val="00BE081E"/>
    <w:rsid w:val="00BE0945"/>
    <w:rsid w:val="00BE185A"/>
    <w:rsid w:val="00BE2210"/>
    <w:rsid w:val="00BE2860"/>
    <w:rsid w:val="00BE2AF0"/>
    <w:rsid w:val="00BE3CBD"/>
    <w:rsid w:val="00BE3E4C"/>
    <w:rsid w:val="00BE42F0"/>
    <w:rsid w:val="00BE4901"/>
    <w:rsid w:val="00BE49C1"/>
    <w:rsid w:val="00BE5099"/>
    <w:rsid w:val="00BE5763"/>
    <w:rsid w:val="00BE5AC7"/>
    <w:rsid w:val="00BE69F8"/>
    <w:rsid w:val="00BE6DAB"/>
    <w:rsid w:val="00BE6F66"/>
    <w:rsid w:val="00BE76E5"/>
    <w:rsid w:val="00BE7BDA"/>
    <w:rsid w:val="00BF0237"/>
    <w:rsid w:val="00BF0427"/>
    <w:rsid w:val="00BF146D"/>
    <w:rsid w:val="00BF1556"/>
    <w:rsid w:val="00BF176C"/>
    <w:rsid w:val="00BF2053"/>
    <w:rsid w:val="00BF2259"/>
    <w:rsid w:val="00BF247D"/>
    <w:rsid w:val="00BF36FF"/>
    <w:rsid w:val="00BF3E58"/>
    <w:rsid w:val="00BF477A"/>
    <w:rsid w:val="00BF4A8E"/>
    <w:rsid w:val="00BF4C83"/>
    <w:rsid w:val="00BF4D1A"/>
    <w:rsid w:val="00BF57A8"/>
    <w:rsid w:val="00BF6226"/>
    <w:rsid w:val="00BF687E"/>
    <w:rsid w:val="00BF6921"/>
    <w:rsid w:val="00BF6F5E"/>
    <w:rsid w:val="00BF6FA5"/>
    <w:rsid w:val="00BF73E4"/>
    <w:rsid w:val="00BF75D8"/>
    <w:rsid w:val="00BF764D"/>
    <w:rsid w:val="00C0024A"/>
    <w:rsid w:val="00C0028B"/>
    <w:rsid w:val="00C013DD"/>
    <w:rsid w:val="00C02574"/>
    <w:rsid w:val="00C03357"/>
    <w:rsid w:val="00C037F2"/>
    <w:rsid w:val="00C0435A"/>
    <w:rsid w:val="00C04661"/>
    <w:rsid w:val="00C04A67"/>
    <w:rsid w:val="00C04A92"/>
    <w:rsid w:val="00C04BFC"/>
    <w:rsid w:val="00C04CC1"/>
    <w:rsid w:val="00C056E4"/>
    <w:rsid w:val="00C0628D"/>
    <w:rsid w:val="00C06BA9"/>
    <w:rsid w:val="00C0747E"/>
    <w:rsid w:val="00C0779A"/>
    <w:rsid w:val="00C10033"/>
    <w:rsid w:val="00C10416"/>
    <w:rsid w:val="00C104F6"/>
    <w:rsid w:val="00C10B40"/>
    <w:rsid w:val="00C12196"/>
    <w:rsid w:val="00C12838"/>
    <w:rsid w:val="00C12B5E"/>
    <w:rsid w:val="00C12C2A"/>
    <w:rsid w:val="00C1356C"/>
    <w:rsid w:val="00C13F41"/>
    <w:rsid w:val="00C14483"/>
    <w:rsid w:val="00C14CF6"/>
    <w:rsid w:val="00C159D0"/>
    <w:rsid w:val="00C15BFA"/>
    <w:rsid w:val="00C177C9"/>
    <w:rsid w:val="00C20543"/>
    <w:rsid w:val="00C20C70"/>
    <w:rsid w:val="00C22249"/>
    <w:rsid w:val="00C226C9"/>
    <w:rsid w:val="00C23353"/>
    <w:rsid w:val="00C239F0"/>
    <w:rsid w:val="00C23C8C"/>
    <w:rsid w:val="00C24018"/>
    <w:rsid w:val="00C25220"/>
    <w:rsid w:val="00C25A07"/>
    <w:rsid w:val="00C25FCD"/>
    <w:rsid w:val="00C26646"/>
    <w:rsid w:val="00C2685F"/>
    <w:rsid w:val="00C2690F"/>
    <w:rsid w:val="00C26C4E"/>
    <w:rsid w:val="00C274D4"/>
    <w:rsid w:val="00C27F99"/>
    <w:rsid w:val="00C3042D"/>
    <w:rsid w:val="00C30538"/>
    <w:rsid w:val="00C3068B"/>
    <w:rsid w:val="00C312A4"/>
    <w:rsid w:val="00C3169B"/>
    <w:rsid w:val="00C3234A"/>
    <w:rsid w:val="00C325B6"/>
    <w:rsid w:val="00C32A42"/>
    <w:rsid w:val="00C32E28"/>
    <w:rsid w:val="00C32FAE"/>
    <w:rsid w:val="00C33187"/>
    <w:rsid w:val="00C33F3D"/>
    <w:rsid w:val="00C343FE"/>
    <w:rsid w:val="00C34835"/>
    <w:rsid w:val="00C35783"/>
    <w:rsid w:val="00C3594C"/>
    <w:rsid w:val="00C362B7"/>
    <w:rsid w:val="00C3693F"/>
    <w:rsid w:val="00C36D6C"/>
    <w:rsid w:val="00C36E23"/>
    <w:rsid w:val="00C376C8"/>
    <w:rsid w:val="00C37A6A"/>
    <w:rsid w:val="00C37BCA"/>
    <w:rsid w:val="00C37D6E"/>
    <w:rsid w:val="00C4117C"/>
    <w:rsid w:val="00C43028"/>
    <w:rsid w:val="00C436B8"/>
    <w:rsid w:val="00C43764"/>
    <w:rsid w:val="00C443D7"/>
    <w:rsid w:val="00C44824"/>
    <w:rsid w:val="00C458BA"/>
    <w:rsid w:val="00C45A8E"/>
    <w:rsid w:val="00C45E09"/>
    <w:rsid w:val="00C46685"/>
    <w:rsid w:val="00C46F33"/>
    <w:rsid w:val="00C473D6"/>
    <w:rsid w:val="00C474CB"/>
    <w:rsid w:val="00C47B4B"/>
    <w:rsid w:val="00C47C28"/>
    <w:rsid w:val="00C5063B"/>
    <w:rsid w:val="00C50A81"/>
    <w:rsid w:val="00C51398"/>
    <w:rsid w:val="00C5149C"/>
    <w:rsid w:val="00C52027"/>
    <w:rsid w:val="00C52784"/>
    <w:rsid w:val="00C531AE"/>
    <w:rsid w:val="00C53FD4"/>
    <w:rsid w:val="00C55D8B"/>
    <w:rsid w:val="00C57DE8"/>
    <w:rsid w:val="00C6019D"/>
    <w:rsid w:val="00C60332"/>
    <w:rsid w:val="00C60762"/>
    <w:rsid w:val="00C614B5"/>
    <w:rsid w:val="00C6174C"/>
    <w:rsid w:val="00C617DE"/>
    <w:rsid w:val="00C61ADF"/>
    <w:rsid w:val="00C61C21"/>
    <w:rsid w:val="00C620FD"/>
    <w:rsid w:val="00C6224B"/>
    <w:rsid w:val="00C62CFB"/>
    <w:rsid w:val="00C639E4"/>
    <w:rsid w:val="00C63BE1"/>
    <w:rsid w:val="00C640F9"/>
    <w:rsid w:val="00C647C9"/>
    <w:rsid w:val="00C65206"/>
    <w:rsid w:val="00C65896"/>
    <w:rsid w:val="00C660E1"/>
    <w:rsid w:val="00C666EB"/>
    <w:rsid w:val="00C6698B"/>
    <w:rsid w:val="00C66A6C"/>
    <w:rsid w:val="00C67D3B"/>
    <w:rsid w:val="00C7032E"/>
    <w:rsid w:val="00C70A86"/>
    <w:rsid w:val="00C70B79"/>
    <w:rsid w:val="00C7112B"/>
    <w:rsid w:val="00C71CED"/>
    <w:rsid w:val="00C72168"/>
    <w:rsid w:val="00C7274C"/>
    <w:rsid w:val="00C72955"/>
    <w:rsid w:val="00C73078"/>
    <w:rsid w:val="00C75261"/>
    <w:rsid w:val="00C754C5"/>
    <w:rsid w:val="00C75FBD"/>
    <w:rsid w:val="00C76AED"/>
    <w:rsid w:val="00C76B5C"/>
    <w:rsid w:val="00C771AF"/>
    <w:rsid w:val="00C774AA"/>
    <w:rsid w:val="00C778C6"/>
    <w:rsid w:val="00C8072A"/>
    <w:rsid w:val="00C808F2"/>
    <w:rsid w:val="00C80AED"/>
    <w:rsid w:val="00C80C62"/>
    <w:rsid w:val="00C80DF7"/>
    <w:rsid w:val="00C81C67"/>
    <w:rsid w:val="00C82A8A"/>
    <w:rsid w:val="00C83173"/>
    <w:rsid w:val="00C83182"/>
    <w:rsid w:val="00C83203"/>
    <w:rsid w:val="00C83A45"/>
    <w:rsid w:val="00C83D56"/>
    <w:rsid w:val="00C84677"/>
    <w:rsid w:val="00C85521"/>
    <w:rsid w:val="00C8582F"/>
    <w:rsid w:val="00C8634C"/>
    <w:rsid w:val="00C868F8"/>
    <w:rsid w:val="00C86F27"/>
    <w:rsid w:val="00C876D7"/>
    <w:rsid w:val="00C878A4"/>
    <w:rsid w:val="00C90E5D"/>
    <w:rsid w:val="00C917BE"/>
    <w:rsid w:val="00C91BEA"/>
    <w:rsid w:val="00C92F17"/>
    <w:rsid w:val="00C9317B"/>
    <w:rsid w:val="00C93D86"/>
    <w:rsid w:val="00C9443A"/>
    <w:rsid w:val="00C94D4D"/>
    <w:rsid w:val="00C94DE8"/>
    <w:rsid w:val="00C9521D"/>
    <w:rsid w:val="00C9717C"/>
    <w:rsid w:val="00C974B9"/>
    <w:rsid w:val="00C97B73"/>
    <w:rsid w:val="00CA0EAF"/>
    <w:rsid w:val="00CA1040"/>
    <w:rsid w:val="00CA168B"/>
    <w:rsid w:val="00CA1AB7"/>
    <w:rsid w:val="00CA1E8D"/>
    <w:rsid w:val="00CA1EB7"/>
    <w:rsid w:val="00CA3201"/>
    <w:rsid w:val="00CA35DA"/>
    <w:rsid w:val="00CA3610"/>
    <w:rsid w:val="00CA3813"/>
    <w:rsid w:val="00CA3AF7"/>
    <w:rsid w:val="00CA3CAF"/>
    <w:rsid w:val="00CA4694"/>
    <w:rsid w:val="00CA4866"/>
    <w:rsid w:val="00CA4EAB"/>
    <w:rsid w:val="00CA519F"/>
    <w:rsid w:val="00CA5676"/>
    <w:rsid w:val="00CA6502"/>
    <w:rsid w:val="00CA6B1E"/>
    <w:rsid w:val="00CA6DBF"/>
    <w:rsid w:val="00CB010D"/>
    <w:rsid w:val="00CB032B"/>
    <w:rsid w:val="00CB0413"/>
    <w:rsid w:val="00CB0554"/>
    <w:rsid w:val="00CB0903"/>
    <w:rsid w:val="00CB1117"/>
    <w:rsid w:val="00CB1300"/>
    <w:rsid w:val="00CB14D8"/>
    <w:rsid w:val="00CB19B6"/>
    <w:rsid w:val="00CB1D3F"/>
    <w:rsid w:val="00CB31C5"/>
    <w:rsid w:val="00CB33C1"/>
    <w:rsid w:val="00CB3637"/>
    <w:rsid w:val="00CB365B"/>
    <w:rsid w:val="00CB366C"/>
    <w:rsid w:val="00CB3ACB"/>
    <w:rsid w:val="00CB45CA"/>
    <w:rsid w:val="00CB4D21"/>
    <w:rsid w:val="00CB57B3"/>
    <w:rsid w:val="00CB5808"/>
    <w:rsid w:val="00CB6D70"/>
    <w:rsid w:val="00CB6D8E"/>
    <w:rsid w:val="00CB6EE7"/>
    <w:rsid w:val="00CB76AC"/>
    <w:rsid w:val="00CC0BC7"/>
    <w:rsid w:val="00CC1136"/>
    <w:rsid w:val="00CC1659"/>
    <w:rsid w:val="00CC17D4"/>
    <w:rsid w:val="00CC18B9"/>
    <w:rsid w:val="00CC21A1"/>
    <w:rsid w:val="00CC2821"/>
    <w:rsid w:val="00CC284B"/>
    <w:rsid w:val="00CC2D10"/>
    <w:rsid w:val="00CC3176"/>
    <w:rsid w:val="00CC33D7"/>
    <w:rsid w:val="00CC3461"/>
    <w:rsid w:val="00CC3843"/>
    <w:rsid w:val="00CC3ABF"/>
    <w:rsid w:val="00CC4245"/>
    <w:rsid w:val="00CC4273"/>
    <w:rsid w:val="00CC44BD"/>
    <w:rsid w:val="00CC46E5"/>
    <w:rsid w:val="00CC4B7B"/>
    <w:rsid w:val="00CC5606"/>
    <w:rsid w:val="00CC5BE8"/>
    <w:rsid w:val="00CC5EAE"/>
    <w:rsid w:val="00CC650D"/>
    <w:rsid w:val="00CC6884"/>
    <w:rsid w:val="00CC6E53"/>
    <w:rsid w:val="00CD02A5"/>
    <w:rsid w:val="00CD06A2"/>
    <w:rsid w:val="00CD0811"/>
    <w:rsid w:val="00CD1058"/>
    <w:rsid w:val="00CD1F20"/>
    <w:rsid w:val="00CD208C"/>
    <w:rsid w:val="00CD220A"/>
    <w:rsid w:val="00CD3141"/>
    <w:rsid w:val="00CD3515"/>
    <w:rsid w:val="00CD352E"/>
    <w:rsid w:val="00CD368A"/>
    <w:rsid w:val="00CD3B82"/>
    <w:rsid w:val="00CD3E8F"/>
    <w:rsid w:val="00CD3F02"/>
    <w:rsid w:val="00CD4184"/>
    <w:rsid w:val="00CD496D"/>
    <w:rsid w:val="00CD49F7"/>
    <w:rsid w:val="00CD56F5"/>
    <w:rsid w:val="00CD6001"/>
    <w:rsid w:val="00CD6112"/>
    <w:rsid w:val="00CD68D9"/>
    <w:rsid w:val="00CD72D2"/>
    <w:rsid w:val="00CD74DD"/>
    <w:rsid w:val="00CD7669"/>
    <w:rsid w:val="00CD7F0B"/>
    <w:rsid w:val="00CE17E1"/>
    <w:rsid w:val="00CE2235"/>
    <w:rsid w:val="00CE2A76"/>
    <w:rsid w:val="00CE2B77"/>
    <w:rsid w:val="00CE2E67"/>
    <w:rsid w:val="00CE32CD"/>
    <w:rsid w:val="00CE589C"/>
    <w:rsid w:val="00CE7262"/>
    <w:rsid w:val="00CE7308"/>
    <w:rsid w:val="00CF0115"/>
    <w:rsid w:val="00CF0627"/>
    <w:rsid w:val="00CF0725"/>
    <w:rsid w:val="00CF09D2"/>
    <w:rsid w:val="00CF12D0"/>
    <w:rsid w:val="00CF1833"/>
    <w:rsid w:val="00CF1C72"/>
    <w:rsid w:val="00CF1EA3"/>
    <w:rsid w:val="00CF2168"/>
    <w:rsid w:val="00CF2B46"/>
    <w:rsid w:val="00CF2CF0"/>
    <w:rsid w:val="00CF2D97"/>
    <w:rsid w:val="00CF323A"/>
    <w:rsid w:val="00CF3554"/>
    <w:rsid w:val="00CF4654"/>
    <w:rsid w:val="00CF5A2D"/>
    <w:rsid w:val="00CF5A4D"/>
    <w:rsid w:val="00CF627B"/>
    <w:rsid w:val="00CF68E8"/>
    <w:rsid w:val="00CF79A5"/>
    <w:rsid w:val="00CF7D9F"/>
    <w:rsid w:val="00D00AF8"/>
    <w:rsid w:val="00D01777"/>
    <w:rsid w:val="00D01923"/>
    <w:rsid w:val="00D0193D"/>
    <w:rsid w:val="00D019B9"/>
    <w:rsid w:val="00D01A39"/>
    <w:rsid w:val="00D02189"/>
    <w:rsid w:val="00D02EF1"/>
    <w:rsid w:val="00D033ED"/>
    <w:rsid w:val="00D0371D"/>
    <w:rsid w:val="00D04357"/>
    <w:rsid w:val="00D044DC"/>
    <w:rsid w:val="00D04CFD"/>
    <w:rsid w:val="00D04EFA"/>
    <w:rsid w:val="00D0569A"/>
    <w:rsid w:val="00D05A02"/>
    <w:rsid w:val="00D06049"/>
    <w:rsid w:val="00D066C1"/>
    <w:rsid w:val="00D0725D"/>
    <w:rsid w:val="00D07572"/>
    <w:rsid w:val="00D07596"/>
    <w:rsid w:val="00D106BB"/>
    <w:rsid w:val="00D107EF"/>
    <w:rsid w:val="00D11DE3"/>
    <w:rsid w:val="00D11F38"/>
    <w:rsid w:val="00D11F49"/>
    <w:rsid w:val="00D120C4"/>
    <w:rsid w:val="00D12243"/>
    <w:rsid w:val="00D12DE4"/>
    <w:rsid w:val="00D1310A"/>
    <w:rsid w:val="00D1360C"/>
    <w:rsid w:val="00D13CB1"/>
    <w:rsid w:val="00D13EDA"/>
    <w:rsid w:val="00D1429B"/>
    <w:rsid w:val="00D14CDB"/>
    <w:rsid w:val="00D1554C"/>
    <w:rsid w:val="00D159D8"/>
    <w:rsid w:val="00D162F4"/>
    <w:rsid w:val="00D16503"/>
    <w:rsid w:val="00D167CF"/>
    <w:rsid w:val="00D17467"/>
    <w:rsid w:val="00D17718"/>
    <w:rsid w:val="00D17BE7"/>
    <w:rsid w:val="00D17CB4"/>
    <w:rsid w:val="00D200C7"/>
    <w:rsid w:val="00D20263"/>
    <w:rsid w:val="00D204B2"/>
    <w:rsid w:val="00D2150F"/>
    <w:rsid w:val="00D215DF"/>
    <w:rsid w:val="00D21A84"/>
    <w:rsid w:val="00D22069"/>
    <w:rsid w:val="00D2255B"/>
    <w:rsid w:val="00D225A7"/>
    <w:rsid w:val="00D23C8A"/>
    <w:rsid w:val="00D24F90"/>
    <w:rsid w:val="00D261FC"/>
    <w:rsid w:val="00D26B80"/>
    <w:rsid w:val="00D27292"/>
    <w:rsid w:val="00D27472"/>
    <w:rsid w:val="00D27E85"/>
    <w:rsid w:val="00D302DC"/>
    <w:rsid w:val="00D31404"/>
    <w:rsid w:val="00D31A23"/>
    <w:rsid w:val="00D32183"/>
    <w:rsid w:val="00D3242A"/>
    <w:rsid w:val="00D33051"/>
    <w:rsid w:val="00D3323B"/>
    <w:rsid w:val="00D332BE"/>
    <w:rsid w:val="00D334B1"/>
    <w:rsid w:val="00D33527"/>
    <w:rsid w:val="00D335BA"/>
    <w:rsid w:val="00D33E3B"/>
    <w:rsid w:val="00D34401"/>
    <w:rsid w:val="00D35522"/>
    <w:rsid w:val="00D3582E"/>
    <w:rsid w:val="00D35987"/>
    <w:rsid w:val="00D35B48"/>
    <w:rsid w:val="00D370F2"/>
    <w:rsid w:val="00D37CD9"/>
    <w:rsid w:val="00D37D1A"/>
    <w:rsid w:val="00D37D2A"/>
    <w:rsid w:val="00D40B85"/>
    <w:rsid w:val="00D40F37"/>
    <w:rsid w:val="00D42282"/>
    <w:rsid w:val="00D43BA2"/>
    <w:rsid w:val="00D43C03"/>
    <w:rsid w:val="00D444C5"/>
    <w:rsid w:val="00D4532D"/>
    <w:rsid w:val="00D45A70"/>
    <w:rsid w:val="00D46281"/>
    <w:rsid w:val="00D4674E"/>
    <w:rsid w:val="00D467DB"/>
    <w:rsid w:val="00D47227"/>
    <w:rsid w:val="00D4754F"/>
    <w:rsid w:val="00D47695"/>
    <w:rsid w:val="00D47750"/>
    <w:rsid w:val="00D479F3"/>
    <w:rsid w:val="00D47EDE"/>
    <w:rsid w:val="00D50DC2"/>
    <w:rsid w:val="00D50EE5"/>
    <w:rsid w:val="00D50F73"/>
    <w:rsid w:val="00D52004"/>
    <w:rsid w:val="00D53062"/>
    <w:rsid w:val="00D53379"/>
    <w:rsid w:val="00D53599"/>
    <w:rsid w:val="00D535AC"/>
    <w:rsid w:val="00D53A67"/>
    <w:rsid w:val="00D53ABD"/>
    <w:rsid w:val="00D543F0"/>
    <w:rsid w:val="00D54851"/>
    <w:rsid w:val="00D54C07"/>
    <w:rsid w:val="00D55108"/>
    <w:rsid w:val="00D55473"/>
    <w:rsid w:val="00D555B9"/>
    <w:rsid w:val="00D555C7"/>
    <w:rsid w:val="00D5598D"/>
    <w:rsid w:val="00D55C6A"/>
    <w:rsid w:val="00D566F4"/>
    <w:rsid w:val="00D56CCF"/>
    <w:rsid w:val="00D5790E"/>
    <w:rsid w:val="00D60855"/>
    <w:rsid w:val="00D61C7F"/>
    <w:rsid w:val="00D62134"/>
    <w:rsid w:val="00D621F5"/>
    <w:rsid w:val="00D628F0"/>
    <w:rsid w:val="00D62A46"/>
    <w:rsid w:val="00D62DBA"/>
    <w:rsid w:val="00D63319"/>
    <w:rsid w:val="00D638B0"/>
    <w:rsid w:val="00D63D2C"/>
    <w:rsid w:val="00D6459C"/>
    <w:rsid w:val="00D65AD8"/>
    <w:rsid w:val="00D66F88"/>
    <w:rsid w:val="00D671CF"/>
    <w:rsid w:val="00D673B1"/>
    <w:rsid w:val="00D67713"/>
    <w:rsid w:val="00D67CD3"/>
    <w:rsid w:val="00D67E4B"/>
    <w:rsid w:val="00D702EF"/>
    <w:rsid w:val="00D70507"/>
    <w:rsid w:val="00D705BA"/>
    <w:rsid w:val="00D70773"/>
    <w:rsid w:val="00D70835"/>
    <w:rsid w:val="00D71300"/>
    <w:rsid w:val="00D72468"/>
    <w:rsid w:val="00D72A5C"/>
    <w:rsid w:val="00D732F3"/>
    <w:rsid w:val="00D73440"/>
    <w:rsid w:val="00D73597"/>
    <w:rsid w:val="00D73658"/>
    <w:rsid w:val="00D737E2"/>
    <w:rsid w:val="00D73891"/>
    <w:rsid w:val="00D73D34"/>
    <w:rsid w:val="00D74083"/>
    <w:rsid w:val="00D7415A"/>
    <w:rsid w:val="00D74200"/>
    <w:rsid w:val="00D74582"/>
    <w:rsid w:val="00D748B5"/>
    <w:rsid w:val="00D748FB"/>
    <w:rsid w:val="00D7493B"/>
    <w:rsid w:val="00D74E1C"/>
    <w:rsid w:val="00D75142"/>
    <w:rsid w:val="00D7566D"/>
    <w:rsid w:val="00D75B99"/>
    <w:rsid w:val="00D75BDF"/>
    <w:rsid w:val="00D76301"/>
    <w:rsid w:val="00D76302"/>
    <w:rsid w:val="00D7792C"/>
    <w:rsid w:val="00D779CC"/>
    <w:rsid w:val="00D80339"/>
    <w:rsid w:val="00D806A6"/>
    <w:rsid w:val="00D806D6"/>
    <w:rsid w:val="00D81C75"/>
    <w:rsid w:val="00D81F86"/>
    <w:rsid w:val="00D82D38"/>
    <w:rsid w:val="00D83517"/>
    <w:rsid w:val="00D83919"/>
    <w:rsid w:val="00D8472A"/>
    <w:rsid w:val="00D8565D"/>
    <w:rsid w:val="00D85B76"/>
    <w:rsid w:val="00D85D0E"/>
    <w:rsid w:val="00D867AD"/>
    <w:rsid w:val="00D86EF8"/>
    <w:rsid w:val="00D87243"/>
    <w:rsid w:val="00D87749"/>
    <w:rsid w:val="00D87C59"/>
    <w:rsid w:val="00D91C02"/>
    <w:rsid w:val="00D92605"/>
    <w:rsid w:val="00D927D6"/>
    <w:rsid w:val="00D92BB3"/>
    <w:rsid w:val="00D933DF"/>
    <w:rsid w:val="00D93447"/>
    <w:rsid w:val="00D934A1"/>
    <w:rsid w:val="00D93A6E"/>
    <w:rsid w:val="00D945FB"/>
    <w:rsid w:val="00D9481A"/>
    <w:rsid w:val="00D94969"/>
    <w:rsid w:val="00D9657D"/>
    <w:rsid w:val="00D96836"/>
    <w:rsid w:val="00D96FB0"/>
    <w:rsid w:val="00D96FF4"/>
    <w:rsid w:val="00D977B5"/>
    <w:rsid w:val="00D978B5"/>
    <w:rsid w:val="00DA0292"/>
    <w:rsid w:val="00DA059A"/>
    <w:rsid w:val="00DA1110"/>
    <w:rsid w:val="00DA18F9"/>
    <w:rsid w:val="00DA1E1D"/>
    <w:rsid w:val="00DA1EA7"/>
    <w:rsid w:val="00DA1F85"/>
    <w:rsid w:val="00DA24BF"/>
    <w:rsid w:val="00DA2A01"/>
    <w:rsid w:val="00DA2BD7"/>
    <w:rsid w:val="00DA2DE3"/>
    <w:rsid w:val="00DA3F83"/>
    <w:rsid w:val="00DA4274"/>
    <w:rsid w:val="00DA4AD2"/>
    <w:rsid w:val="00DA5BA2"/>
    <w:rsid w:val="00DA5C16"/>
    <w:rsid w:val="00DA6633"/>
    <w:rsid w:val="00DA66C6"/>
    <w:rsid w:val="00DA6820"/>
    <w:rsid w:val="00DA6940"/>
    <w:rsid w:val="00DA71E3"/>
    <w:rsid w:val="00DA76D1"/>
    <w:rsid w:val="00DA7A09"/>
    <w:rsid w:val="00DB0A9E"/>
    <w:rsid w:val="00DB0C36"/>
    <w:rsid w:val="00DB0D33"/>
    <w:rsid w:val="00DB1665"/>
    <w:rsid w:val="00DB1785"/>
    <w:rsid w:val="00DB225E"/>
    <w:rsid w:val="00DB3334"/>
    <w:rsid w:val="00DB33AA"/>
    <w:rsid w:val="00DB3939"/>
    <w:rsid w:val="00DB3BEB"/>
    <w:rsid w:val="00DB48B0"/>
    <w:rsid w:val="00DB5300"/>
    <w:rsid w:val="00DB5917"/>
    <w:rsid w:val="00DB6854"/>
    <w:rsid w:val="00DB6ABB"/>
    <w:rsid w:val="00DB6FE1"/>
    <w:rsid w:val="00DB72D4"/>
    <w:rsid w:val="00DB7824"/>
    <w:rsid w:val="00DB7FB1"/>
    <w:rsid w:val="00DC0049"/>
    <w:rsid w:val="00DC075C"/>
    <w:rsid w:val="00DC0C12"/>
    <w:rsid w:val="00DC0E89"/>
    <w:rsid w:val="00DC1551"/>
    <w:rsid w:val="00DC1679"/>
    <w:rsid w:val="00DC1705"/>
    <w:rsid w:val="00DC2378"/>
    <w:rsid w:val="00DC332D"/>
    <w:rsid w:val="00DC3694"/>
    <w:rsid w:val="00DC494A"/>
    <w:rsid w:val="00DC52D7"/>
    <w:rsid w:val="00DC60F7"/>
    <w:rsid w:val="00DC696C"/>
    <w:rsid w:val="00DC6FBB"/>
    <w:rsid w:val="00DC728B"/>
    <w:rsid w:val="00DD0365"/>
    <w:rsid w:val="00DD0FA2"/>
    <w:rsid w:val="00DD1988"/>
    <w:rsid w:val="00DD1B7B"/>
    <w:rsid w:val="00DD1EA1"/>
    <w:rsid w:val="00DD1EC0"/>
    <w:rsid w:val="00DD23BC"/>
    <w:rsid w:val="00DD2A70"/>
    <w:rsid w:val="00DD2B7E"/>
    <w:rsid w:val="00DD2E34"/>
    <w:rsid w:val="00DD310D"/>
    <w:rsid w:val="00DD3656"/>
    <w:rsid w:val="00DD43E2"/>
    <w:rsid w:val="00DD49E7"/>
    <w:rsid w:val="00DD4C00"/>
    <w:rsid w:val="00DD5028"/>
    <w:rsid w:val="00DD51C7"/>
    <w:rsid w:val="00DD5D38"/>
    <w:rsid w:val="00DD5F70"/>
    <w:rsid w:val="00DD6252"/>
    <w:rsid w:val="00DD6C76"/>
    <w:rsid w:val="00DD77AB"/>
    <w:rsid w:val="00DD7B3B"/>
    <w:rsid w:val="00DD7F85"/>
    <w:rsid w:val="00DE0345"/>
    <w:rsid w:val="00DE05FE"/>
    <w:rsid w:val="00DE2538"/>
    <w:rsid w:val="00DE259B"/>
    <w:rsid w:val="00DE28E1"/>
    <w:rsid w:val="00DE3516"/>
    <w:rsid w:val="00DE366A"/>
    <w:rsid w:val="00DE3FF8"/>
    <w:rsid w:val="00DE4055"/>
    <w:rsid w:val="00DE422F"/>
    <w:rsid w:val="00DE4A51"/>
    <w:rsid w:val="00DE4DE8"/>
    <w:rsid w:val="00DE4DF4"/>
    <w:rsid w:val="00DE4EB5"/>
    <w:rsid w:val="00DE5E60"/>
    <w:rsid w:val="00DE5EE8"/>
    <w:rsid w:val="00DE74EC"/>
    <w:rsid w:val="00DE7E87"/>
    <w:rsid w:val="00DE7FB6"/>
    <w:rsid w:val="00DF0733"/>
    <w:rsid w:val="00DF0892"/>
    <w:rsid w:val="00DF0AA1"/>
    <w:rsid w:val="00DF0B01"/>
    <w:rsid w:val="00DF0C89"/>
    <w:rsid w:val="00DF3948"/>
    <w:rsid w:val="00DF3CF7"/>
    <w:rsid w:val="00DF4670"/>
    <w:rsid w:val="00DF56B6"/>
    <w:rsid w:val="00DF5A46"/>
    <w:rsid w:val="00DF5BDA"/>
    <w:rsid w:val="00DF69D3"/>
    <w:rsid w:val="00DF6DDA"/>
    <w:rsid w:val="00DF767D"/>
    <w:rsid w:val="00DF7887"/>
    <w:rsid w:val="00DF7E50"/>
    <w:rsid w:val="00E0134F"/>
    <w:rsid w:val="00E019D0"/>
    <w:rsid w:val="00E02075"/>
    <w:rsid w:val="00E027A2"/>
    <w:rsid w:val="00E03ED9"/>
    <w:rsid w:val="00E03EE6"/>
    <w:rsid w:val="00E0410D"/>
    <w:rsid w:val="00E053D4"/>
    <w:rsid w:val="00E05BDC"/>
    <w:rsid w:val="00E06D16"/>
    <w:rsid w:val="00E07AA4"/>
    <w:rsid w:val="00E07AEF"/>
    <w:rsid w:val="00E07F28"/>
    <w:rsid w:val="00E104C0"/>
    <w:rsid w:val="00E10656"/>
    <w:rsid w:val="00E10B5B"/>
    <w:rsid w:val="00E110C5"/>
    <w:rsid w:val="00E11105"/>
    <w:rsid w:val="00E11369"/>
    <w:rsid w:val="00E115A1"/>
    <w:rsid w:val="00E11BFD"/>
    <w:rsid w:val="00E12428"/>
    <w:rsid w:val="00E13A4E"/>
    <w:rsid w:val="00E13DA2"/>
    <w:rsid w:val="00E14A5A"/>
    <w:rsid w:val="00E14E10"/>
    <w:rsid w:val="00E1513C"/>
    <w:rsid w:val="00E15BB4"/>
    <w:rsid w:val="00E15E4B"/>
    <w:rsid w:val="00E16939"/>
    <w:rsid w:val="00E174D4"/>
    <w:rsid w:val="00E1766A"/>
    <w:rsid w:val="00E17E52"/>
    <w:rsid w:val="00E204BB"/>
    <w:rsid w:val="00E212AC"/>
    <w:rsid w:val="00E21550"/>
    <w:rsid w:val="00E2172F"/>
    <w:rsid w:val="00E2272E"/>
    <w:rsid w:val="00E22976"/>
    <w:rsid w:val="00E22F49"/>
    <w:rsid w:val="00E237DA"/>
    <w:rsid w:val="00E253A7"/>
    <w:rsid w:val="00E254C5"/>
    <w:rsid w:val="00E262C4"/>
    <w:rsid w:val="00E26420"/>
    <w:rsid w:val="00E267E6"/>
    <w:rsid w:val="00E26987"/>
    <w:rsid w:val="00E26E11"/>
    <w:rsid w:val="00E300D8"/>
    <w:rsid w:val="00E30905"/>
    <w:rsid w:val="00E30F45"/>
    <w:rsid w:val="00E31604"/>
    <w:rsid w:val="00E317CD"/>
    <w:rsid w:val="00E31CB0"/>
    <w:rsid w:val="00E3274D"/>
    <w:rsid w:val="00E32980"/>
    <w:rsid w:val="00E32A7D"/>
    <w:rsid w:val="00E32B7A"/>
    <w:rsid w:val="00E3320F"/>
    <w:rsid w:val="00E332AA"/>
    <w:rsid w:val="00E3331D"/>
    <w:rsid w:val="00E34501"/>
    <w:rsid w:val="00E349AB"/>
    <w:rsid w:val="00E34A4A"/>
    <w:rsid w:val="00E34B94"/>
    <w:rsid w:val="00E34F53"/>
    <w:rsid w:val="00E355DD"/>
    <w:rsid w:val="00E35B8F"/>
    <w:rsid w:val="00E364CE"/>
    <w:rsid w:val="00E3652F"/>
    <w:rsid w:val="00E36602"/>
    <w:rsid w:val="00E3742C"/>
    <w:rsid w:val="00E37922"/>
    <w:rsid w:val="00E40078"/>
    <w:rsid w:val="00E40B46"/>
    <w:rsid w:val="00E4144B"/>
    <w:rsid w:val="00E4221D"/>
    <w:rsid w:val="00E42347"/>
    <w:rsid w:val="00E42F35"/>
    <w:rsid w:val="00E42F55"/>
    <w:rsid w:val="00E431DA"/>
    <w:rsid w:val="00E431EC"/>
    <w:rsid w:val="00E43204"/>
    <w:rsid w:val="00E43823"/>
    <w:rsid w:val="00E43CBA"/>
    <w:rsid w:val="00E4461B"/>
    <w:rsid w:val="00E44E10"/>
    <w:rsid w:val="00E44F7C"/>
    <w:rsid w:val="00E4520C"/>
    <w:rsid w:val="00E45987"/>
    <w:rsid w:val="00E45E3B"/>
    <w:rsid w:val="00E45F49"/>
    <w:rsid w:val="00E46821"/>
    <w:rsid w:val="00E46F77"/>
    <w:rsid w:val="00E504BB"/>
    <w:rsid w:val="00E5062B"/>
    <w:rsid w:val="00E50B01"/>
    <w:rsid w:val="00E516D0"/>
    <w:rsid w:val="00E51EBF"/>
    <w:rsid w:val="00E526EF"/>
    <w:rsid w:val="00E52BC8"/>
    <w:rsid w:val="00E536DE"/>
    <w:rsid w:val="00E539F5"/>
    <w:rsid w:val="00E53CBB"/>
    <w:rsid w:val="00E54223"/>
    <w:rsid w:val="00E54FF2"/>
    <w:rsid w:val="00E55FA8"/>
    <w:rsid w:val="00E5641E"/>
    <w:rsid w:val="00E56715"/>
    <w:rsid w:val="00E571DF"/>
    <w:rsid w:val="00E57331"/>
    <w:rsid w:val="00E60322"/>
    <w:rsid w:val="00E608FB"/>
    <w:rsid w:val="00E60953"/>
    <w:rsid w:val="00E60D8E"/>
    <w:rsid w:val="00E6111E"/>
    <w:rsid w:val="00E6152F"/>
    <w:rsid w:val="00E6181E"/>
    <w:rsid w:val="00E620B0"/>
    <w:rsid w:val="00E628A3"/>
    <w:rsid w:val="00E62B01"/>
    <w:rsid w:val="00E62E87"/>
    <w:rsid w:val="00E63014"/>
    <w:rsid w:val="00E637E9"/>
    <w:rsid w:val="00E63D00"/>
    <w:rsid w:val="00E64252"/>
    <w:rsid w:val="00E644E3"/>
    <w:rsid w:val="00E64573"/>
    <w:rsid w:val="00E6465E"/>
    <w:rsid w:val="00E64B67"/>
    <w:rsid w:val="00E64C80"/>
    <w:rsid w:val="00E6524A"/>
    <w:rsid w:val="00E6544B"/>
    <w:rsid w:val="00E65891"/>
    <w:rsid w:val="00E659DC"/>
    <w:rsid w:val="00E65B54"/>
    <w:rsid w:val="00E65DE4"/>
    <w:rsid w:val="00E667C3"/>
    <w:rsid w:val="00E669CD"/>
    <w:rsid w:val="00E66DC9"/>
    <w:rsid w:val="00E70826"/>
    <w:rsid w:val="00E70A2C"/>
    <w:rsid w:val="00E70BD5"/>
    <w:rsid w:val="00E70DBC"/>
    <w:rsid w:val="00E712A1"/>
    <w:rsid w:val="00E714B2"/>
    <w:rsid w:val="00E7209B"/>
    <w:rsid w:val="00E7222F"/>
    <w:rsid w:val="00E73752"/>
    <w:rsid w:val="00E739BD"/>
    <w:rsid w:val="00E7444E"/>
    <w:rsid w:val="00E74D71"/>
    <w:rsid w:val="00E74F68"/>
    <w:rsid w:val="00E756F7"/>
    <w:rsid w:val="00E75AF5"/>
    <w:rsid w:val="00E75E3D"/>
    <w:rsid w:val="00E75F12"/>
    <w:rsid w:val="00E76008"/>
    <w:rsid w:val="00E765BF"/>
    <w:rsid w:val="00E766ED"/>
    <w:rsid w:val="00E768CD"/>
    <w:rsid w:val="00E7785B"/>
    <w:rsid w:val="00E77E50"/>
    <w:rsid w:val="00E808EB"/>
    <w:rsid w:val="00E8095E"/>
    <w:rsid w:val="00E8096F"/>
    <w:rsid w:val="00E816CC"/>
    <w:rsid w:val="00E81A92"/>
    <w:rsid w:val="00E82CCA"/>
    <w:rsid w:val="00E8315F"/>
    <w:rsid w:val="00E833CD"/>
    <w:rsid w:val="00E83632"/>
    <w:rsid w:val="00E8397B"/>
    <w:rsid w:val="00E83A1D"/>
    <w:rsid w:val="00E847A7"/>
    <w:rsid w:val="00E85979"/>
    <w:rsid w:val="00E85DF3"/>
    <w:rsid w:val="00E85FF2"/>
    <w:rsid w:val="00E86CBA"/>
    <w:rsid w:val="00E872D7"/>
    <w:rsid w:val="00E8798F"/>
    <w:rsid w:val="00E87C19"/>
    <w:rsid w:val="00E87D1C"/>
    <w:rsid w:val="00E9021B"/>
    <w:rsid w:val="00E905C6"/>
    <w:rsid w:val="00E90B2E"/>
    <w:rsid w:val="00E90E39"/>
    <w:rsid w:val="00E90F75"/>
    <w:rsid w:val="00E91799"/>
    <w:rsid w:val="00E919AF"/>
    <w:rsid w:val="00E923D3"/>
    <w:rsid w:val="00E92600"/>
    <w:rsid w:val="00E92D16"/>
    <w:rsid w:val="00E93421"/>
    <w:rsid w:val="00E9370D"/>
    <w:rsid w:val="00E93C25"/>
    <w:rsid w:val="00E93C57"/>
    <w:rsid w:val="00E950FB"/>
    <w:rsid w:val="00E96C93"/>
    <w:rsid w:val="00E9773E"/>
    <w:rsid w:val="00E97D05"/>
    <w:rsid w:val="00EA0048"/>
    <w:rsid w:val="00EA06AB"/>
    <w:rsid w:val="00EA0F52"/>
    <w:rsid w:val="00EA109E"/>
    <w:rsid w:val="00EA15BF"/>
    <w:rsid w:val="00EA19D7"/>
    <w:rsid w:val="00EA3685"/>
    <w:rsid w:val="00EA36A7"/>
    <w:rsid w:val="00EA3AC5"/>
    <w:rsid w:val="00EA422C"/>
    <w:rsid w:val="00EA48A8"/>
    <w:rsid w:val="00EA4C7A"/>
    <w:rsid w:val="00EA53A3"/>
    <w:rsid w:val="00EA546D"/>
    <w:rsid w:val="00EA5989"/>
    <w:rsid w:val="00EA5D8D"/>
    <w:rsid w:val="00EA612C"/>
    <w:rsid w:val="00EA75AD"/>
    <w:rsid w:val="00EB013E"/>
    <w:rsid w:val="00EB0886"/>
    <w:rsid w:val="00EB0D1E"/>
    <w:rsid w:val="00EB1557"/>
    <w:rsid w:val="00EB29B4"/>
    <w:rsid w:val="00EB2E46"/>
    <w:rsid w:val="00EB3303"/>
    <w:rsid w:val="00EB33AC"/>
    <w:rsid w:val="00EB4A14"/>
    <w:rsid w:val="00EB4A29"/>
    <w:rsid w:val="00EB58A2"/>
    <w:rsid w:val="00EB5AC1"/>
    <w:rsid w:val="00EB6C6C"/>
    <w:rsid w:val="00EC0920"/>
    <w:rsid w:val="00EC0B90"/>
    <w:rsid w:val="00EC1986"/>
    <w:rsid w:val="00EC1A22"/>
    <w:rsid w:val="00EC21E7"/>
    <w:rsid w:val="00EC277D"/>
    <w:rsid w:val="00EC2A56"/>
    <w:rsid w:val="00EC3B48"/>
    <w:rsid w:val="00EC3FFB"/>
    <w:rsid w:val="00EC4247"/>
    <w:rsid w:val="00EC46AB"/>
    <w:rsid w:val="00EC5358"/>
    <w:rsid w:val="00EC563A"/>
    <w:rsid w:val="00EC5EA6"/>
    <w:rsid w:val="00EC60F7"/>
    <w:rsid w:val="00EC6686"/>
    <w:rsid w:val="00EC6E3E"/>
    <w:rsid w:val="00EC6E9C"/>
    <w:rsid w:val="00EC74D5"/>
    <w:rsid w:val="00EC7C1A"/>
    <w:rsid w:val="00ED0413"/>
    <w:rsid w:val="00ED0488"/>
    <w:rsid w:val="00ED076D"/>
    <w:rsid w:val="00ED12B0"/>
    <w:rsid w:val="00ED143A"/>
    <w:rsid w:val="00ED1E3D"/>
    <w:rsid w:val="00ED243E"/>
    <w:rsid w:val="00ED30E7"/>
    <w:rsid w:val="00ED3522"/>
    <w:rsid w:val="00ED4B7A"/>
    <w:rsid w:val="00ED5573"/>
    <w:rsid w:val="00ED568B"/>
    <w:rsid w:val="00ED581F"/>
    <w:rsid w:val="00ED5E72"/>
    <w:rsid w:val="00ED725B"/>
    <w:rsid w:val="00EE0645"/>
    <w:rsid w:val="00EE0C6F"/>
    <w:rsid w:val="00EE0CB3"/>
    <w:rsid w:val="00EE14D9"/>
    <w:rsid w:val="00EE1FF0"/>
    <w:rsid w:val="00EE2415"/>
    <w:rsid w:val="00EE2621"/>
    <w:rsid w:val="00EE2F69"/>
    <w:rsid w:val="00EE345C"/>
    <w:rsid w:val="00EE4EC7"/>
    <w:rsid w:val="00EE570F"/>
    <w:rsid w:val="00EE5F89"/>
    <w:rsid w:val="00EE68B6"/>
    <w:rsid w:val="00EE6AC6"/>
    <w:rsid w:val="00EE6AF2"/>
    <w:rsid w:val="00EE753C"/>
    <w:rsid w:val="00EE7DB9"/>
    <w:rsid w:val="00EF0902"/>
    <w:rsid w:val="00EF103B"/>
    <w:rsid w:val="00EF1274"/>
    <w:rsid w:val="00EF1845"/>
    <w:rsid w:val="00EF1B2D"/>
    <w:rsid w:val="00EF25C0"/>
    <w:rsid w:val="00EF37F5"/>
    <w:rsid w:val="00EF3B1A"/>
    <w:rsid w:val="00EF3D7D"/>
    <w:rsid w:val="00EF4EB1"/>
    <w:rsid w:val="00EF4EEF"/>
    <w:rsid w:val="00EF52CE"/>
    <w:rsid w:val="00EF563B"/>
    <w:rsid w:val="00EF6230"/>
    <w:rsid w:val="00EF74E2"/>
    <w:rsid w:val="00EF7683"/>
    <w:rsid w:val="00EF7840"/>
    <w:rsid w:val="00EF7AF0"/>
    <w:rsid w:val="00EF7D4A"/>
    <w:rsid w:val="00F017CE"/>
    <w:rsid w:val="00F0196A"/>
    <w:rsid w:val="00F01CB2"/>
    <w:rsid w:val="00F02202"/>
    <w:rsid w:val="00F02F9A"/>
    <w:rsid w:val="00F036CD"/>
    <w:rsid w:val="00F0397D"/>
    <w:rsid w:val="00F03BF5"/>
    <w:rsid w:val="00F03F02"/>
    <w:rsid w:val="00F04454"/>
    <w:rsid w:val="00F04803"/>
    <w:rsid w:val="00F04AE9"/>
    <w:rsid w:val="00F05CC6"/>
    <w:rsid w:val="00F06958"/>
    <w:rsid w:val="00F07B2D"/>
    <w:rsid w:val="00F10822"/>
    <w:rsid w:val="00F110FB"/>
    <w:rsid w:val="00F127DD"/>
    <w:rsid w:val="00F12ED6"/>
    <w:rsid w:val="00F142A6"/>
    <w:rsid w:val="00F143F1"/>
    <w:rsid w:val="00F14A93"/>
    <w:rsid w:val="00F1534A"/>
    <w:rsid w:val="00F1724F"/>
    <w:rsid w:val="00F172EE"/>
    <w:rsid w:val="00F17E03"/>
    <w:rsid w:val="00F211D0"/>
    <w:rsid w:val="00F2171E"/>
    <w:rsid w:val="00F22799"/>
    <w:rsid w:val="00F22FC2"/>
    <w:rsid w:val="00F23162"/>
    <w:rsid w:val="00F24606"/>
    <w:rsid w:val="00F24705"/>
    <w:rsid w:val="00F248B6"/>
    <w:rsid w:val="00F24E14"/>
    <w:rsid w:val="00F25055"/>
    <w:rsid w:val="00F25CAB"/>
    <w:rsid w:val="00F25F48"/>
    <w:rsid w:val="00F26D3A"/>
    <w:rsid w:val="00F27159"/>
    <w:rsid w:val="00F2795E"/>
    <w:rsid w:val="00F27B97"/>
    <w:rsid w:val="00F3040E"/>
    <w:rsid w:val="00F30C09"/>
    <w:rsid w:val="00F30E58"/>
    <w:rsid w:val="00F31364"/>
    <w:rsid w:val="00F31637"/>
    <w:rsid w:val="00F326D0"/>
    <w:rsid w:val="00F32C84"/>
    <w:rsid w:val="00F33606"/>
    <w:rsid w:val="00F33B85"/>
    <w:rsid w:val="00F33B9F"/>
    <w:rsid w:val="00F34AB2"/>
    <w:rsid w:val="00F34D4D"/>
    <w:rsid w:val="00F35648"/>
    <w:rsid w:val="00F35DD5"/>
    <w:rsid w:val="00F36040"/>
    <w:rsid w:val="00F3674E"/>
    <w:rsid w:val="00F367A0"/>
    <w:rsid w:val="00F36EA2"/>
    <w:rsid w:val="00F370AC"/>
    <w:rsid w:val="00F37E4E"/>
    <w:rsid w:val="00F404EF"/>
    <w:rsid w:val="00F40FD9"/>
    <w:rsid w:val="00F4155F"/>
    <w:rsid w:val="00F41932"/>
    <w:rsid w:val="00F41E47"/>
    <w:rsid w:val="00F42119"/>
    <w:rsid w:val="00F4232A"/>
    <w:rsid w:val="00F42343"/>
    <w:rsid w:val="00F4253A"/>
    <w:rsid w:val="00F42C4F"/>
    <w:rsid w:val="00F42D66"/>
    <w:rsid w:val="00F42DB3"/>
    <w:rsid w:val="00F43355"/>
    <w:rsid w:val="00F43F86"/>
    <w:rsid w:val="00F442AF"/>
    <w:rsid w:val="00F442B6"/>
    <w:rsid w:val="00F44C22"/>
    <w:rsid w:val="00F45253"/>
    <w:rsid w:val="00F458E2"/>
    <w:rsid w:val="00F468F8"/>
    <w:rsid w:val="00F46A72"/>
    <w:rsid w:val="00F46C7E"/>
    <w:rsid w:val="00F46E61"/>
    <w:rsid w:val="00F4786B"/>
    <w:rsid w:val="00F4789A"/>
    <w:rsid w:val="00F47A45"/>
    <w:rsid w:val="00F47A60"/>
    <w:rsid w:val="00F47AC0"/>
    <w:rsid w:val="00F47AEA"/>
    <w:rsid w:val="00F51C00"/>
    <w:rsid w:val="00F51D55"/>
    <w:rsid w:val="00F51FDE"/>
    <w:rsid w:val="00F5272E"/>
    <w:rsid w:val="00F546DF"/>
    <w:rsid w:val="00F54959"/>
    <w:rsid w:val="00F549C2"/>
    <w:rsid w:val="00F54BF4"/>
    <w:rsid w:val="00F54C71"/>
    <w:rsid w:val="00F55117"/>
    <w:rsid w:val="00F5609C"/>
    <w:rsid w:val="00F56230"/>
    <w:rsid w:val="00F56738"/>
    <w:rsid w:val="00F567BB"/>
    <w:rsid w:val="00F57069"/>
    <w:rsid w:val="00F57110"/>
    <w:rsid w:val="00F571FF"/>
    <w:rsid w:val="00F57652"/>
    <w:rsid w:val="00F57EFB"/>
    <w:rsid w:val="00F61364"/>
    <w:rsid w:val="00F614C4"/>
    <w:rsid w:val="00F617A4"/>
    <w:rsid w:val="00F61E2F"/>
    <w:rsid w:val="00F62993"/>
    <w:rsid w:val="00F62D41"/>
    <w:rsid w:val="00F62E4F"/>
    <w:rsid w:val="00F63A89"/>
    <w:rsid w:val="00F6449C"/>
    <w:rsid w:val="00F64A50"/>
    <w:rsid w:val="00F64F1A"/>
    <w:rsid w:val="00F64F36"/>
    <w:rsid w:val="00F650AB"/>
    <w:rsid w:val="00F6512F"/>
    <w:rsid w:val="00F66E58"/>
    <w:rsid w:val="00F66E96"/>
    <w:rsid w:val="00F6767F"/>
    <w:rsid w:val="00F67B61"/>
    <w:rsid w:val="00F70426"/>
    <w:rsid w:val="00F7113C"/>
    <w:rsid w:val="00F712C1"/>
    <w:rsid w:val="00F7175A"/>
    <w:rsid w:val="00F7256C"/>
    <w:rsid w:val="00F72DC2"/>
    <w:rsid w:val="00F73314"/>
    <w:rsid w:val="00F73BCC"/>
    <w:rsid w:val="00F747C2"/>
    <w:rsid w:val="00F7594E"/>
    <w:rsid w:val="00F75A59"/>
    <w:rsid w:val="00F75DC6"/>
    <w:rsid w:val="00F761B9"/>
    <w:rsid w:val="00F76248"/>
    <w:rsid w:val="00F763D7"/>
    <w:rsid w:val="00F7650A"/>
    <w:rsid w:val="00F76B8C"/>
    <w:rsid w:val="00F77967"/>
    <w:rsid w:val="00F810B0"/>
    <w:rsid w:val="00F81B81"/>
    <w:rsid w:val="00F8214D"/>
    <w:rsid w:val="00F82328"/>
    <w:rsid w:val="00F82509"/>
    <w:rsid w:val="00F8257B"/>
    <w:rsid w:val="00F836A6"/>
    <w:rsid w:val="00F83B07"/>
    <w:rsid w:val="00F84685"/>
    <w:rsid w:val="00F84895"/>
    <w:rsid w:val="00F856AB"/>
    <w:rsid w:val="00F85C43"/>
    <w:rsid w:val="00F86471"/>
    <w:rsid w:val="00F8729C"/>
    <w:rsid w:val="00F87806"/>
    <w:rsid w:val="00F90DD1"/>
    <w:rsid w:val="00F92A07"/>
    <w:rsid w:val="00F92F7A"/>
    <w:rsid w:val="00F92FF1"/>
    <w:rsid w:val="00F9349E"/>
    <w:rsid w:val="00F93691"/>
    <w:rsid w:val="00F93746"/>
    <w:rsid w:val="00F943FC"/>
    <w:rsid w:val="00F94962"/>
    <w:rsid w:val="00F94D90"/>
    <w:rsid w:val="00F94F19"/>
    <w:rsid w:val="00F95119"/>
    <w:rsid w:val="00F954F5"/>
    <w:rsid w:val="00F956B6"/>
    <w:rsid w:val="00F95DDF"/>
    <w:rsid w:val="00F96108"/>
    <w:rsid w:val="00F962C1"/>
    <w:rsid w:val="00F9672D"/>
    <w:rsid w:val="00F97015"/>
    <w:rsid w:val="00F977DD"/>
    <w:rsid w:val="00FA008E"/>
    <w:rsid w:val="00FA0402"/>
    <w:rsid w:val="00FA0735"/>
    <w:rsid w:val="00FA092E"/>
    <w:rsid w:val="00FA125A"/>
    <w:rsid w:val="00FA1504"/>
    <w:rsid w:val="00FA16FD"/>
    <w:rsid w:val="00FA34C0"/>
    <w:rsid w:val="00FA4323"/>
    <w:rsid w:val="00FA4948"/>
    <w:rsid w:val="00FA4BB6"/>
    <w:rsid w:val="00FA60F9"/>
    <w:rsid w:val="00FA626D"/>
    <w:rsid w:val="00FA698E"/>
    <w:rsid w:val="00FA6FC0"/>
    <w:rsid w:val="00FA70A7"/>
    <w:rsid w:val="00FA7550"/>
    <w:rsid w:val="00FA788C"/>
    <w:rsid w:val="00FB1151"/>
    <w:rsid w:val="00FB1A8C"/>
    <w:rsid w:val="00FB1E52"/>
    <w:rsid w:val="00FB212A"/>
    <w:rsid w:val="00FB26D4"/>
    <w:rsid w:val="00FB319A"/>
    <w:rsid w:val="00FB3773"/>
    <w:rsid w:val="00FB3B07"/>
    <w:rsid w:val="00FB46DE"/>
    <w:rsid w:val="00FB4BAB"/>
    <w:rsid w:val="00FB4FDE"/>
    <w:rsid w:val="00FB5337"/>
    <w:rsid w:val="00FB58E4"/>
    <w:rsid w:val="00FB6506"/>
    <w:rsid w:val="00FB6627"/>
    <w:rsid w:val="00FB6B0B"/>
    <w:rsid w:val="00FB6B18"/>
    <w:rsid w:val="00FB6DDE"/>
    <w:rsid w:val="00FB6F90"/>
    <w:rsid w:val="00FB7AEB"/>
    <w:rsid w:val="00FC06E1"/>
    <w:rsid w:val="00FC0EBE"/>
    <w:rsid w:val="00FC13D1"/>
    <w:rsid w:val="00FC2874"/>
    <w:rsid w:val="00FC2AD6"/>
    <w:rsid w:val="00FC2E34"/>
    <w:rsid w:val="00FC302E"/>
    <w:rsid w:val="00FC3A17"/>
    <w:rsid w:val="00FC3AFE"/>
    <w:rsid w:val="00FC3D37"/>
    <w:rsid w:val="00FC4679"/>
    <w:rsid w:val="00FC5641"/>
    <w:rsid w:val="00FC6132"/>
    <w:rsid w:val="00FC668E"/>
    <w:rsid w:val="00FC73DF"/>
    <w:rsid w:val="00FD06DF"/>
    <w:rsid w:val="00FD07D3"/>
    <w:rsid w:val="00FD0B4D"/>
    <w:rsid w:val="00FD1217"/>
    <w:rsid w:val="00FD153D"/>
    <w:rsid w:val="00FD24FD"/>
    <w:rsid w:val="00FD2C87"/>
    <w:rsid w:val="00FD408E"/>
    <w:rsid w:val="00FD453B"/>
    <w:rsid w:val="00FD4B67"/>
    <w:rsid w:val="00FD4D5C"/>
    <w:rsid w:val="00FD5019"/>
    <w:rsid w:val="00FD61F9"/>
    <w:rsid w:val="00FD7583"/>
    <w:rsid w:val="00FD7845"/>
    <w:rsid w:val="00FD790D"/>
    <w:rsid w:val="00FD7FC7"/>
    <w:rsid w:val="00FE01D6"/>
    <w:rsid w:val="00FE0841"/>
    <w:rsid w:val="00FE0D71"/>
    <w:rsid w:val="00FE127C"/>
    <w:rsid w:val="00FE12B0"/>
    <w:rsid w:val="00FE2312"/>
    <w:rsid w:val="00FE2444"/>
    <w:rsid w:val="00FE277C"/>
    <w:rsid w:val="00FE28B1"/>
    <w:rsid w:val="00FE29FD"/>
    <w:rsid w:val="00FE2B8D"/>
    <w:rsid w:val="00FE2FC0"/>
    <w:rsid w:val="00FE303F"/>
    <w:rsid w:val="00FE316C"/>
    <w:rsid w:val="00FE3681"/>
    <w:rsid w:val="00FE3931"/>
    <w:rsid w:val="00FE3A9E"/>
    <w:rsid w:val="00FE3AD1"/>
    <w:rsid w:val="00FE489F"/>
    <w:rsid w:val="00FE52AA"/>
    <w:rsid w:val="00FE54AE"/>
    <w:rsid w:val="00FE6551"/>
    <w:rsid w:val="00FE68A6"/>
    <w:rsid w:val="00FE7140"/>
    <w:rsid w:val="00FE7279"/>
    <w:rsid w:val="00FE77C2"/>
    <w:rsid w:val="00FE7912"/>
    <w:rsid w:val="00FE79D1"/>
    <w:rsid w:val="00FE7D57"/>
    <w:rsid w:val="00FF0028"/>
    <w:rsid w:val="00FF1531"/>
    <w:rsid w:val="00FF1732"/>
    <w:rsid w:val="00FF1B79"/>
    <w:rsid w:val="00FF1D07"/>
    <w:rsid w:val="00FF227F"/>
    <w:rsid w:val="00FF28C3"/>
    <w:rsid w:val="00FF2CFB"/>
    <w:rsid w:val="00FF2CFD"/>
    <w:rsid w:val="00FF393B"/>
    <w:rsid w:val="00FF3E23"/>
    <w:rsid w:val="00FF4036"/>
    <w:rsid w:val="00FF4224"/>
    <w:rsid w:val="00FF425E"/>
    <w:rsid w:val="00FF4459"/>
    <w:rsid w:val="00FF4594"/>
    <w:rsid w:val="00FF4832"/>
    <w:rsid w:val="00FF4DA6"/>
    <w:rsid w:val="00FF5538"/>
    <w:rsid w:val="00FF798D"/>
    <w:rsid w:val="00FF79F7"/>
    <w:rsid w:val="0CA910B4"/>
    <w:rsid w:val="14194624"/>
    <w:rsid w:val="211F0438"/>
    <w:rsid w:val="277FF6B9"/>
    <w:rsid w:val="2B67CE13"/>
    <w:rsid w:val="437DEDE5"/>
    <w:rsid w:val="498F562A"/>
    <w:rsid w:val="49B42485"/>
    <w:rsid w:val="4CCA87AF"/>
    <w:rsid w:val="5086AB66"/>
    <w:rsid w:val="5CCB1581"/>
    <w:rsid w:val="675EFBF6"/>
    <w:rsid w:val="702AAC1B"/>
    <w:rsid w:val="73A43A3C"/>
    <w:rsid w:val="73E3DC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3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242"/>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010242"/>
    <w:pPr>
      <w:keepNext/>
      <w:spacing w:before="560" w:line="460" w:lineRule="exact"/>
      <w:outlineLvl w:val="0"/>
    </w:pPr>
    <w:rPr>
      <w:rFonts w:ascii="Calibri" w:hAnsi="Calibri" w:cs="Arial"/>
      <w:b/>
      <w:color w:val="2C384A" w:themeColor="accent1"/>
      <w:kern w:val="32"/>
      <w:sz w:val="44"/>
      <w:szCs w:val="36"/>
    </w:rPr>
  </w:style>
  <w:style w:type="paragraph" w:styleId="Heading2">
    <w:name w:val="heading 2"/>
    <w:basedOn w:val="Normal"/>
    <w:next w:val="Normal"/>
    <w:link w:val="Heading2Char"/>
    <w:qFormat/>
    <w:rsid w:val="00010242"/>
    <w:pPr>
      <w:keepNext/>
      <w:spacing w:before="360" w:line="460" w:lineRule="exact"/>
      <w:outlineLvl w:val="1"/>
    </w:pPr>
    <w:rPr>
      <w:rFonts w:ascii="Calibri" w:hAnsi="Calibri" w:cs="Arial"/>
      <w:iCs/>
      <w:color w:val="4D7861" w:themeColor="accent2"/>
      <w:kern w:val="32"/>
      <w:sz w:val="36"/>
      <w:szCs w:val="28"/>
    </w:rPr>
  </w:style>
  <w:style w:type="paragraph" w:styleId="Heading3">
    <w:name w:val="heading 3"/>
    <w:basedOn w:val="Normal"/>
    <w:next w:val="Normal"/>
    <w:link w:val="Heading3Char"/>
    <w:qFormat/>
    <w:rsid w:val="00010242"/>
    <w:pPr>
      <w:keepNext/>
      <w:spacing w:before="320" w:after="0" w:line="276" w:lineRule="auto"/>
      <w:outlineLvl w:val="2"/>
    </w:pPr>
    <w:rPr>
      <w:rFonts w:ascii="Calibri" w:hAnsi="Calibri" w:cs="Arial"/>
      <w:b/>
      <w:color w:val="2C384A" w:themeColor="accent1"/>
      <w:kern w:val="32"/>
      <w:sz w:val="28"/>
      <w:szCs w:val="26"/>
    </w:rPr>
  </w:style>
  <w:style w:type="paragraph" w:styleId="Heading4">
    <w:name w:val="heading 4"/>
    <w:basedOn w:val="Normal"/>
    <w:next w:val="Normal"/>
    <w:link w:val="Heading4Char"/>
    <w:qFormat/>
    <w:rsid w:val="00010242"/>
    <w:pPr>
      <w:keepNext/>
      <w:spacing w:before="280" w:after="0" w:line="276" w:lineRule="auto"/>
      <w:outlineLvl w:val="3"/>
    </w:pPr>
    <w:rPr>
      <w:rFonts w:cs="Arial"/>
      <w:color w:val="4D7861" w:themeColor="accent2"/>
      <w:kern w:val="32"/>
      <w:sz w:val="24"/>
      <w:szCs w:val="26"/>
    </w:rPr>
  </w:style>
  <w:style w:type="paragraph" w:styleId="Heading5">
    <w:name w:val="heading 5"/>
    <w:basedOn w:val="Normal"/>
    <w:next w:val="Normal"/>
    <w:link w:val="Heading5Char"/>
    <w:rsid w:val="00010242"/>
    <w:pPr>
      <w:keepNext/>
      <w:spacing w:before="240" w:after="0" w:line="276" w:lineRule="auto"/>
      <w:outlineLvl w:val="4"/>
    </w:pPr>
    <w:rPr>
      <w:rFonts w:asciiTheme="majorHAnsi" w:hAnsiTheme="majorHAnsi" w:cs="Arial"/>
      <w:b/>
      <w:iCs/>
      <w:color w:val="2C384A" w:themeColor="accent1"/>
      <w:kern w:val="32"/>
      <w:szCs w:val="36"/>
    </w:rPr>
  </w:style>
  <w:style w:type="paragraph" w:styleId="Heading6">
    <w:name w:val="heading 6"/>
    <w:basedOn w:val="Normal"/>
    <w:next w:val="Normal"/>
    <w:link w:val="Heading6Char"/>
    <w:rsid w:val="00010242"/>
    <w:pPr>
      <w:keepNext/>
      <w:spacing w:after="0" w:line="276" w:lineRule="auto"/>
      <w:outlineLvl w:val="5"/>
    </w:pPr>
    <w:rPr>
      <w:rFonts w:cs="Arial"/>
      <w:color w:val="2C384A" w:themeColor="accent1"/>
      <w:kern w:val="32"/>
      <w:szCs w:val="22"/>
    </w:rPr>
  </w:style>
  <w:style w:type="paragraph" w:styleId="Heading7">
    <w:name w:val="heading 7"/>
    <w:basedOn w:val="Normal"/>
    <w:next w:val="Normal"/>
    <w:link w:val="Heading7Char"/>
    <w:uiPriority w:val="9"/>
    <w:semiHidden/>
    <w:unhideWhenUsed/>
    <w:rsid w:val="00010242"/>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01024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010242"/>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10242"/>
    <w:pPr>
      <w:tabs>
        <w:tab w:val="center" w:pos="4320"/>
        <w:tab w:val="right" w:pos="8640"/>
      </w:tabs>
    </w:pPr>
  </w:style>
  <w:style w:type="character" w:customStyle="1" w:styleId="HeaderChar">
    <w:name w:val="Header Char"/>
    <w:basedOn w:val="DefaultParagraphFont"/>
    <w:link w:val="Header"/>
    <w:rsid w:val="00010242"/>
    <w:rPr>
      <w:rFonts w:ascii="Calibri Light" w:eastAsia="Times New Roman" w:hAnsi="Calibri Light"/>
      <w:sz w:val="22"/>
      <w:lang w:eastAsia="en-AU"/>
    </w:rPr>
  </w:style>
  <w:style w:type="paragraph" w:styleId="Footer">
    <w:name w:val="footer"/>
    <w:basedOn w:val="Normal"/>
    <w:link w:val="FooterChar"/>
    <w:uiPriority w:val="99"/>
    <w:rsid w:val="00010242"/>
    <w:pPr>
      <w:tabs>
        <w:tab w:val="center" w:pos="4320"/>
        <w:tab w:val="right" w:pos="8640"/>
      </w:tabs>
    </w:pPr>
    <w:rPr>
      <w:sz w:val="20"/>
    </w:rPr>
  </w:style>
  <w:style w:type="character" w:customStyle="1" w:styleId="FooterChar">
    <w:name w:val="Footer Char"/>
    <w:basedOn w:val="DefaultParagraphFont"/>
    <w:link w:val="Footer"/>
    <w:uiPriority w:val="99"/>
    <w:rsid w:val="00010242"/>
    <w:rPr>
      <w:rFonts w:ascii="Calibri Light" w:eastAsia="Times New Roman" w:hAnsi="Calibri Light"/>
      <w:lang w:eastAsia="en-AU"/>
    </w:rPr>
  </w:style>
  <w:style w:type="paragraph" w:customStyle="1" w:styleId="Factsheettitle">
    <w:name w:val="Fact sheet title"/>
    <w:basedOn w:val="Normal"/>
    <w:qFormat/>
    <w:rsid w:val="00010242"/>
    <w:pPr>
      <w:spacing w:before="660" w:after="1500"/>
    </w:pPr>
    <w:rPr>
      <w:rFonts w:ascii="Calibri" w:hAnsi="Calibri"/>
      <w:b/>
      <w:color w:val="FFFFFF" w:themeColor="background1"/>
      <w:spacing w:val="-14"/>
      <w:sz w:val="56"/>
      <w:szCs w:val="68"/>
    </w:rPr>
  </w:style>
  <w:style w:type="character" w:customStyle="1" w:styleId="Heading1Char">
    <w:name w:val="Heading 1 Char"/>
    <w:basedOn w:val="DefaultParagraphFont"/>
    <w:link w:val="Heading1"/>
    <w:rsid w:val="00010242"/>
    <w:rPr>
      <w:rFonts w:eastAsia="Times New Roman" w:cs="Arial"/>
      <w:b/>
      <w:color w:val="2C384A" w:themeColor="accent1"/>
      <w:kern w:val="32"/>
      <w:sz w:val="44"/>
      <w:szCs w:val="36"/>
      <w:lang w:eastAsia="en-AU"/>
    </w:rPr>
  </w:style>
  <w:style w:type="paragraph" w:customStyle="1" w:styleId="Dash">
    <w:name w:val="Dash"/>
    <w:basedOn w:val="Normal"/>
    <w:link w:val="DashChar"/>
    <w:qFormat/>
    <w:rsid w:val="00010242"/>
    <w:pPr>
      <w:numPr>
        <w:ilvl w:val="1"/>
        <w:numId w:val="27"/>
      </w:numPr>
      <w:tabs>
        <w:tab w:val="clear" w:pos="567"/>
      </w:tabs>
      <w:spacing w:before="0"/>
      <w:ind w:left="397" w:hanging="170"/>
    </w:pPr>
  </w:style>
  <w:style w:type="character" w:customStyle="1" w:styleId="DashChar">
    <w:name w:val="Dash Char"/>
    <w:basedOn w:val="DefaultParagraphFont"/>
    <w:link w:val="Dash"/>
    <w:rsid w:val="00010242"/>
    <w:rPr>
      <w:rFonts w:ascii="Calibri Light" w:eastAsia="Times New Roman" w:hAnsi="Calibri Light"/>
      <w:sz w:val="22"/>
      <w:lang w:eastAsia="en-AU"/>
    </w:rPr>
  </w:style>
  <w:style w:type="paragraph" w:customStyle="1" w:styleId="DoubleDot">
    <w:name w:val="Double Dot"/>
    <w:basedOn w:val="Normal"/>
    <w:link w:val="DoubleDotChar"/>
    <w:qFormat/>
    <w:rsid w:val="00010242"/>
    <w:pPr>
      <w:numPr>
        <w:ilvl w:val="2"/>
        <w:numId w:val="27"/>
      </w:numPr>
      <w:tabs>
        <w:tab w:val="clear" w:pos="850"/>
      </w:tabs>
      <w:spacing w:before="0"/>
      <w:ind w:left="567" w:hanging="170"/>
    </w:pPr>
  </w:style>
  <w:style w:type="character" w:customStyle="1" w:styleId="DoubleDotChar">
    <w:name w:val="Double Dot Char"/>
    <w:basedOn w:val="DefaultParagraphFont"/>
    <w:link w:val="DoubleDot"/>
    <w:rsid w:val="00010242"/>
    <w:rPr>
      <w:rFonts w:ascii="Calibri Light" w:eastAsia="Times New Roman" w:hAnsi="Calibri Light"/>
      <w:sz w:val="22"/>
      <w:lang w:eastAsia="en-AU"/>
    </w:rPr>
  </w:style>
  <w:style w:type="paragraph" w:styleId="BalloonText">
    <w:name w:val="Balloon Text"/>
    <w:basedOn w:val="Normal"/>
    <w:link w:val="BalloonTextChar"/>
    <w:semiHidden/>
    <w:rsid w:val="00010242"/>
    <w:rPr>
      <w:rFonts w:ascii="Tahoma" w:hAnsi="Tahoma" w:cs="Tahoma"/>
      <w:sz w:val="16"/>
      <w:szCs w:val="16"/>
    </w:rPr>
  </w:style>
  <w:style w:type="character" w:customStyle="1" w:styleId="BalloonTextChar">
    <w:name w:val="Balloon Text Char"/>
    <w:basedOn w:val="DefaultParagraphFont"/>
    <w:link w:val="BalloonText"/>
    <w:semiHidden/>
    <w:rsid w:val="00010242"/>
    <w:rPr>
      <w:rFonts w:ascii="Tahoma" w:eastAsia="Times New Roman" w:hAnsi="Tahoma" w:cs="Tahoma"/>
      <w:sz w:val="16"/>
      <w:szCs w:val="16"/>
      <w:lang w:eastAsia="en-AU"/>
    </w:rPr>
  </w:style>
  <w:style w:type="character" w:customStyle="1" w:styleId="Heading2Char">
    <w:name w:val="Heading 2 Char"/>
    <w:basedOn w:val="DefaultParagraphFont"/>
    <w:link w:val="Heading2"/>
    <w:rsid w:val="00010242"/>
    <w:rPr>
      <w:rFonts w:eastAsia="Times New Roman" w:cs="Arial"/>
      <w:iCs/>
      <w:color w:val="4D7861" w:themeColor="accent2"/>
      <w:kern w:val="32"/>
      <w:sz w:val="36"/>
      <w:szCs w:val="28"/>
      <w:lang w:eastAsia="en-AU"/>
    </w:rPr>
  </w:style>
  <w:style w:type="character" w:customStyle="1" w:styleId="Heading3Char">
    <w:name w:val="Heading 3 Char"/>
    <w:basedOn w:val="DefaultParagraphFont"/>
    <w:link w:val="Heading3"/>
    <w:rsid w:val="00010242"/>
    <w:rPr>
      <w:rFonts w:eastAsia="Times New Roman" w:cs="Arial"/>
      <w:b/>
      <w:color w:val="2C384A" w:themeColor="accent1"/>
      <w:kern w:val="32"/>
      <w:sz w:val="28"/>
      <w:szCs w:val="26"/>
      <w:lang w:eastAsia="en-AU"/>
    </w:rPr>
  </w:style>
  <w:style w:type="character" w:customStyle="1" w:styleId="Heading4Char">
    <w:name w:val="Heading 4 Char"/>
    <w:basedOn w:val="DefaultParagraphFont"/>
    <w:link w:val="Heading4"/>
    <w:rsid w:val="00010242"/>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59"/>
    <w:rsid w:val="00010242"/>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10242"/>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010242"/>
    <w:pPr>
      <w:numPr>
        <w:ilvl w:val="1"/>
      </w:numPr>
      <w:spacing w:before="320" w:after="240"/>
    </w:pPr>
    <w:rPr>
      <w:rFonts w:ascii="Calibri" w:eastAsiaTheme="minorEastAsia" w:hAnsi="Calibri" w:cstheme="minorBidi"/>
      <w:color w:val="10263B"/>
      <w:sz w:val="26"/>
      <w:szCs w:val="26"/>
      <w:lang w:eastAsia="zh-CN"/>
    </w:rPr>
  </w:style>
  <w:style w:type="character" w:styleId="Hyperlink">
    <w:name w:val="Hyperlink"/>
    <w:uiPriority w:val="99"/>
    <w:rsid w:val="00010242"/>
    <w:rPr>
      <w:color w:val="5D779D" w:themeColor="accent3"/>
      <w:u w:val="single"/>
    </w:rPr>
  </w:style>
  <w:style w:type="character" w:styleId="FollowedHyperlink">
    <w:name w:val="FollowedHyperlink"/>
    <w:basedOn w:val="DefaultParagraphFont"/>
    <w:semiHidden/>
    <w:unhideWhenUsed/>
    <w:rsid w:val="00010242"/>
    <w:rPr>
      <w:color w:val="844D9E" w:themeColor="followedHyperlink"/>
      <w:u w:val="single"/>
    </w:rPr>
  </w:style>
  <w:style w:type="paragraph" w:styleId="Revision">
    <w:name w:val="Revision"/>
    <w:hidden/>
    <w:uiPriority w:val="99"/>
    <w:semiHidden/>
    <w:rsid w:val="00010242"/>
    <w:rPr>
      <w:rFonts w:ascii="Calibri Light" w:hAnsi="Calibri Light"/>
      <w:color w:val="0D0D0D" w:themeColor="text1" w:themeTint="F2"/>
      <w:sz w:val="22"/>
    </w:rPr>
  </w:style>
  <w:style w:type="character" w:styleId="PlaceholderText">
    <w:name w:val="Placeholder Text"/>
    <w:basedOn w:val="DefaultParagraphFont"/>
    <w:uiPriority w:val="99"/>
    <w:semiHidden/>
    <w:rsid w:val="00010242"/>
    <w:rPr>
      <w:color w:val="808080"/>
    </w:rPr>
  </w:style>
  <w:style w:type="character" w:customStyle="1" w:styleId="Heading5Char">
    <w:name w:val="Heading 5 Char"/>
    <w:basedOn w:val="DefaultParagraphFont"/>
    <w:link w:val="Heading5"/>
    <w:rsid w:val="00010242"/>
    <w:rPr>
      <w:rFonts w:asciiTheme="majorHAnsi" w:eastAsia="Times New Roman" w:hAnsiTheme="majorHAnsi" w:cs="Arial"/>
      <w:b/>
      <w:iCs/>
      <w:color w:val="2C384A" w:themeColor="accent1"/>
      <w:kern w:val="32"/>
      <w:sz w:val="22"/>
      <w:szCs w:val="36"/>
      <w:lang w:eastAsia="en-AU"/>
    </w:rPr>
  </w:style>
  <w:style w:type="paragraph" w:customStyle="1" w:styleId="BoxHeading">
    <w:name w:val="Box Heading"/>
    <w:basedOn w:val="Normal"/>
    <w:next w:val="Normal"/>
    <w:rsid w:val="00010242"/>
    <w:pPr>
      <w:keepNext/>
    </w:pPr>
    <w:rPr>
      <w:b/>
      <w:color w:val="2C384A" w:themeColor="accent1"/>
      <w:sz w:val="26"/>
      <w:szCs w:val="26"/>
    </w:rPr>
  </w:style>
  <w:style w:type="paragraph" w:customStyle="1" w:styleId="BoxText">
    <w:name w:val="Box Text"/>
    <w:basedOn w:val="Normal"/>
    <w:link w:val="BoxTextChar"/>
    <w:rsid w:val="00010242"/>
    <w:pPr>
      <w:spacing w:before="60" w:after="60"/>
    </w:pPr>
  </w:style>
  <w:style w:type="paragraph" w:customStyle="1" w:styleId="Bullet">
    <w:name w:val="Bullet"/>
    <w:basedOn w:val="Normal"/>
    <w:link w:val="BulletChar"/>
    <w:qFormat/>
    <w:rsid w:val="00010242"/>
    <w:pPr>
      <w:numPr>
        <w:numId w:val="37"/>
      </w:numPr>
      <w:spacing w:before="0" w:line="276" w:lineRule="auto"/>
    </w:pPr>
  </w:style>
  <w:style w:type="character" w:customStyle="1" w:styleId="BoxTextChar">
    <w:name w:val="Box Text Char"/>
    <w:basedOn w:val="DefaultParagraphFont"/>
    <w:link w:val="BoxText"/>
    <w:rsid w:val="00010242"/>
    <w:rPr>
      <w:rFonts w:ascii="Calibri Light" w:eastAsia="Times New Roman" w:hAnsi="Calibri Light"/>
      <w:sz w:val="22"/>
      <w:lang w:eastAsia="en-AU"/>
    </w:rPr>
  </w:style>
  <w:style w:type="character" w:customStyle="1" w:styleId="BulletChar">
    <w:name w:val="Bullet Char"/>
    <w:basedOn w:val="DefaultParagraphFont"/>
    <w:link w:val="Bullet"/>
    <w:rsid w:val="00010242"/>
    <w:rPr>
      <w:rFonts w:ascii="Calibri Light" w:eastAsia="Times New Roman" w:hAnsi="Calibri Light"/>
      <w:sz w:val="22"/>
      <w:lang w:eastAsia="en-AU"/>
    </w:rPr>
  </w:style>
  <w:style w:type="paragraph" w:customStyle="1" w:styleId="Boxbullet">
    <w:name w:val="Box bullet"/>
    <w:basedOn w:val="Bullet"/>
    <w:rsid w:val="00010242"/>
    <w:pPr>
      <w:spacing w:after="60"/>
    </w:pPr>
    <w:rPr>
      <w:color w:val="0D0D0D" w:themeColor="text1" w:themeTint="F2"/>
    </w:rPr>
  </w:style>
  <w:style w:type="paragraph" w:customStyle="1" w:styleId="Boxdash">
    <w:name w:val="Box dash"/>
    <w:basedOn w:val="Dash"/>
    <w:rsid w:val="00010242"/>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010242"/>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010242"/>
    <w:rPr>
      <w:rFonts w:asciiTheme="majorHAnsi" w:eastAsiaTheme="majorEastAsia" w:hAnsiTheme="majorHAnsi" w:cstheme="majorBidi"/>
      <w:iCs/>
      <w:color w:val="272727" w:themeColor="text1" w:themeTint="D8"/>
      <w:sz w:val="21"/>
      <w:szCs w:val="21"/>
      <w:lang w:eastAsia="en-AU"/>
    </w:rPr>
  </w:style>
  <w:style w:type="character" w:customStyle="1" w:styleId="Heading8Char">
    <w:name w:val="Heading 8 Char"/>
    <w:basedOn w:val="DefaultParagraphFont"/>
    <w:link w:val="Heading8"/>
    <w:uiPriority w:val="9"/>
    <w:rsid w:val="00010242"/>
    <w:rPr>
      <w:rFonts w:asciiTheme="majorHAnsi" w:eastAsiaTheme="majorEastAsia" w:hAnsiTheme="majorHAnsi" w:cstheme="majorBidi"/>
      <w:color w:val="272727" w:themeColor="text1" w:themeTint="D8"/>
      <w:sz w:val="21"/>
      <w:szCs w:val="21"/>
      <w:lang w:eastAsia="en-AU"/>
    </w:rPr>
  </w:style>
  <w:style w:type="character" w:customStyle="1" w:styleId="Heading6Char">
    <w:name w:val="Heading 6 Char"/>
    <w:basedOn w:val="DefaultParagraphFont"/>
    <w:link w:val="Heading6"/>
    <w:rsid w:val="00010242"/>
    <w:rPr>
      <w:rFonts w:ascii="Calibri Light" w:eastAsia="Times New Roman" w:hAnsi="Calibri Light" w:cs="Arial"/>
      <w:color w:val="2C384A" w:themeColor="accent1"/>
      <w:kern w:val="32"/>
      <w:sz w:val="22"/>
      <w:szCs w:val="22"/>
      <w:lang w:eastAsia="en-AU"/>
    </w:rPr>
  </w:style>
  <w:style w:type="character" w:customStyle="1" w:styleId="Heading7Char">
    <w:name w:val="Heading 7 Char"/>
    <w:basedOn w:val="DefaultParagraphFont"/>
    <w:link w:val="Heading7"/>
    <w:uiPriority w:val="9"/>
    <w:semiHidden/>
    <w:rsid w:val="00010242"/>
    <w:rPr>
      <w:rFonts w:asciiTheme="majorHAnsi" w:eastAsiaTheme="majorEastAsia" w:hAnsiTheme="majorHAnsi" w:cstheme="majorBidi"/>
      <w:iCs/>
      <w:color w:val="161B24" w:themeColor="accent1" w:themeShade="7F"/>
      <w:sz w:val="22"/>
      <w:lang w:eastAsia="en-AU"/>
    </w:rPr>
  </w:style>
  <w:style w:type="paragraph" w:styleId="NoSpacing">
    <w:name w:val="No Spacing"/>
    <w:link w:val="NoSpacingChar"/>
    <w:uiPriority w:val="1"/>
    <w:qFormat/>
    <w:rsid w:val="00010242"/>
    <w:rPr>
      <w:rFonts w:asciiTheme="minorHAnsi" w:eastAsiaTheme="minorEastAsia" w:hAnsiTheme="minorHAnsi" w:cstheme="minorBidi"/>
      <w:sz w:val="22"/>
      <w:szCs w:val="22"/>
      <w:lang w:val="en-US"/>
    </w:rPr>
  </w:style>
  <w:style w:type="paragraph" w:customStyle="1" w:styleId="Default">
    <w:name w:val="Default"/>
    <w:rsid w:val="00010242"/>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010242"/>
    <w:rPr>
      <w:vertAlign w:val="superscript"/>
    </w:rPr>
  </w:style>
  <w:style w:type="paragraph" w:styleId="FootnoteText">
    <w:name w:val="footnote text"/>
    <w:basedOn w:val="Normal"/>
    <w:link w:val="FootnoteTextChar"/>
    <w:rsid w:val="00010242"/>
    <w:pPr>
      <w:spacing w:after="0"/>
    </w:pPr>
    <w:rPr>
      <w:sz w:val="20"/>
    </w:rPr>
  </w:style>
  <w:style w:type="character" w:customStyle="1" w:styleId="FootnoteTextChar">
    <w:name w:val="Footnote Text Char"/>
    <w:basedOn w:val="DefaultParagraphFont"/>
    <w:link w:val="FootnoteText"/>
    <w:rsid w:val="00010242"/>
    <w:rPr>
      <w:rFonts w:ascii="Calibri Light" w:eastAsia="Times New Roman" w:hAnsi="Calibri Light"/>
      <w:lang w:eastAsia="en-AU"/>
    </w:rPr>
  </w:style>
  <w:style w:type="table" w:customStyle="1" w:styleId="GridTable5Dark-Accent61">
    <w:name w:val="Grid Table 5 Dark - Accent 61"/>
    <w:basedOn w:val="TableNormal"/>
    <w:uiPriority w:val="50"/>
    <w:rsid w:val="00010242"/>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01024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010242"/>
    <w:pPr>
      <w:ind w:left="720"/>
      <w:contextualSpacing/>
    </w:pPr>
  </w:style>
  <w:style w:type="character" w:customStyle="1" w:styleId="ListParagraphChar">
    <w:name w:val="List Paragraph Char"/>
    <w:basedOn w:val="DefaultParagraphFont"/>
    <w:link w:val="ListParagraph"/>
    <w:uiPriority w:val="34"/>
    <w:rsid w:val="00010242"/>
    <w:rPr>
      <w:rFonts w:ascii="Calibri Light" w:eastAsia="Times New Roman" w:hAnsi="Calibri Light"/>
      <w:sz w:val="22"/>
      <w:lang w:eastAsia="en-AU"/>
    </w:rPr>
  </w:style>
  <w:style w:type="table" w:customStyle="1" w:styleId="ListTable4-Accent61">
    <w:name w:val="List Table 4 - Accent 61"/>
    <w:basedOn w:val="TableNormal"/>
    <w:uiPriority w:val="49"/>
    <w:rsid w:val="00010242"/>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010242"/>
    <w:rPr>
      <w:rFonts w:asciiTheme="minorHAnsi" w:eastAsiaTheme="minorEastAsia" w:hAnsiTheme="minorHAnsi" w:cstheme="minorBidi"/>
      <w:sz w:val="22"/>
      <w:szCs w:val="22"/>
      <w:lang w:val="en-US"/>
    </w:rPr>
  </w:style>
  <w:style w:type="paragraph" w:styleId="NormalWeb">
    <w:name w:val="Normal (Web)"/>
    <w:basedOn w:val="Normal"/>
    <w:rsid w:val="00010242"/>
    <w:pPr>
      <w:spacing w:before="100" w:beforeAutospacing="1" w:after="100" w:afterAutospacing="1"/>
    </w:pPr>
  </w:style>
  <w:style w:type="character" w:styleId="PageNumber">
    <w:name w:val="page number"/>
    <w:basedOn w:val="DefaultParagraphFont"/>
    <w:rsid w:val="00010242"/>
  </w:style>
  <w:style w:type="numbering" w:customStyle="1" w:styleId="StyleBulletedSymbolsymbol11ptLeft4cmHanging05">
    <w:name w:val="Style Bulleted Symbol (symbol) 11 pt Left:  4 cm Hanging:  0.5 ..."/>
    <w:basedOn w:val="NoList"/>
    <w:rsid w:val="00010242"/>
    <w:pPr>
      <w:numPr>
        <w:numId w:val="1"/>
      </w:numPr>
    </w:pPr>
  </w:style>
  <w:style w:type="numbering" w:customStyle="1" w:styleId="StyleBulletedSymbolsymbol11ptLeft4cmHanging051">
    <w:name w:val="Style Bulleted Symbol (symbol) 11 pt Left:  4 cm Hanging:  0.5 ...1"/>
    <w:basedOn w:val="NoList"/>
    <w:rsid w:val="00010242"/>
    <w:pPr>
      <w:numPr>
        <w:numId w:val="2"/>
      </w:numPr>
    </w:pPr>
  </w:style>
  <w:style w:type="numbering" w:customStyle="1" w:styleId="BoxBulletedList">
    <w:name w:val="Box Bulleted List"/>
    <w:uiPriority w:val="99"/>
    <w:rsid w:val="00010242"/>
    <w:pPr>
      <w:numPr>
        <w:numId w:val="3"/>
      </w:numPr>
    </w:pPr>
  </w:style>
  <w:style w:type="paragraph" w:customStyle="1" w:styleId="Tableheading">
    <w:name w:val="Table heading"/>
    <w:basedOn w:val="Normal"/>
    <w:rsid w:val="00010242"/>
    <w:pPr>
      <w:keepLines/>
      <w:jc w:val="center"/>
    </w:pPr>
    <w:rPr>
      <w:b/>
    </w:rPr>
  </w:style>
  <w:style w:type="paragraph" w:customStyle="1" w:styleId="TableText">
    <w:name w:val="Table Text"/>
    <w:basedOn w:val="Normal"/>
    <w:rsid w:val="00010242"/>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010242"/>
    <w:pPr>
      <w:spacing w:before="80" w:after="80"/>
    </w:pPr>
  </w:style>
  <w:style w:type="character" w:customStyle="1" w:styleId="TabletextChar">
    <w:name w:val="Table text Char"/>
    <w:basedOn w:val="DefaultParagraphFont"/>
    <w:link w:val="Tabletext0"/>
    <w:rsid w:val="00010242"/>
    <w:rPr>
      <w:rFonts w:ascii="Calibri Light" w:eastAsia="Times New Roman" w:hAnsi="Calibri Light"/>
      <w:sz w:val="22"/>
      <w:lang w:eastAsia="en-AU"/>
    </w:rPr>
  </w:style>
  <w:style w:type="character" w:customStyle="1" w:styleId="ui-provider">
    <w:name w:val="ui-provider"/>
    <w:basedOn w:val="DefaultParagraphFont"/>
    <w:rsid w:val="00010242"/>
  </w:style>
  <w:style w:type="character" w:styleId="Strong">
    <w:name w:val="Strong"/>
    <w:basedOn w:val="DefaultParagraphFont"/>
    <w:rsid w:val="00D46281"/>
    <w:rPr>
      <w:b/>
      <w:bCs/>
      <w:color w:val="FFFFFF" w:themeColor="background1"/>
    </w:rPr>
  </w:style>
  <w:style w:type="paragraph" w:styleId="Caption">
    <w:name w:val="caption"/>
    <w:basedOn w:val="Normal"/>
    <w:next w:val="Normal"/>
    <w:uiPriority w:val="35"/>
    <w:unhideWhenUsed/>
    <w:rsid w:val="00932E33"/>
    <w:pPr>
      <w:spacing w:before="0" w:after="200"/>
    </w:pPr>
    <w:rPr>
      <w:i/>
      <w:iCs/>
      <w:color w:val="5F5F5F" w:themeColor="text2"/>
      <w:sz w:val="18"/>
      <w:szCs w:val="18"/>
    </w:rPr>
  </w:style>
  <w:style w:type="character" w:styleId="CommentReference">
    <w:name w:val="annotation reference"/>
    <w:basedOn w:val="DefaultParagraphFont"/>
    <w:semiHidden/>
    <w:unhideWhenUsed/>
    <w:rsid w:val="009B74EB"/>
    <w:rPr>
      <w:sz w:val="16"/>
      <w:szCs w:val="16"/>
    </w:rPr>
  </w:style>
  <w:style w:type="paragraph" w:styleId="CommentText">
    <w:name w:val="annotation text"/>
    <w:basedOn w:val="Normal"/>
    <w:link w:val="CommentTextChar"/>
    <w:unhideWhenUsed/>
    <w:rsid w:val="009B74EB"/>
    <w:rPr>
      <w:sz w:val="20"/>
    </w:rPr>
  </w:style>
  <w:style w:type="character" w:customStyle="1" w:styleId="CommentTextChar">
    <w:name w:val="Comment Text Char"/>
    <w:basedOn w:val="DefaultParagraphFont"/>
    <w:link w:val="CommentText"/>
    <w:rsid w:val="009B74EB"/>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9B74EB"/>
    <w:rPr>
      <w:b/>
      <w:bCs/>
    </w:rPr>
  </w:style>
  <w:style w:type="character" w:customStyle="1" w:styleId="CommentSubjectChar">
    <w:name w:val="Comment Subject Char"/>
    <w:basedOn w:val="CommentTextChar"/>
    <w:link w:val="CommentSubject"/>
    <w:semiHidden/>
    <w:rsid w:val="009B74EB"/>
    <w:rPr>
      <w:rFonts w:ascii="Calibri Light" w:eastAsia="Times New Roman" w:hAnsi="Calibri Light"/>
      <w:b/>
      <w:bCs/>
      <w:lang w:eastAsia="en-AU"/>
    </w:rPr>
  </w:style>
  <w:style w:type="character" w:styleId="UnresolvedMention">
    <w:name w:val="Unresolved Mention"/>
    <w:basedOn w:val="DefaultParagraphFont"/>
    <w:uiPriority w:val="99"/>
    <w:semiHidden/>
    <w:unhideWhenUsed/>
    <w:rsid w:val="00974621"/>
    <w:rPr>
      <w:color w:val="605E5C"/>
      <w:shd w:val="clear" w:color="auto" w:fill="E1DFDD"/>
    </w:rPr>
  </w:style>
  <w:style w:type="table" w:styleId="PlainTable3">
    <w:name w:val="Plain Table 3"/>
    <w:basedOn w:val="TableNormal"/>
    <w:uiPriority w:val="43"/>
    <w:rsid w:val="00F51D55"/>
    <w:tblPr/>
    <w:tblStylePr w:type="firstRow">
      <w:rPr>
        <w:b/>
        <w:bCs/>
        <w:caps/>
      </w:rPr>
    </w:tblStylePr>
    <w:tblStylePr w:type="lastRow">
      <w:rPr>
        <w:b/>
        <w:bCs/>
        <w:caps/>
      </w:rPr>
    </w:tblStylePr>
    <w:tblStylePr w:type="firstCol">
      <w:rPr>
        <w:b/>
        <w:bCs/>
        <w:caps/>
      </w:rPr>
    </w:tblStylePr>
    <w:tblStylePr w:type="lastCol">
      <w:rPr>
        <w:b/>
        <w:bCs/>
        <w:caps/>
      </w:rPr>
    </w:tblStylePr>
  </w:style>
  <w:style w:type="table" w:styleId="PlainTable4">
    <w:name w:val="Plain Table 4"/>
    <w:basedOn w:val="TableNormal"/>
    <w:uiPriority w:val="44"/>
    <w:rsid w:val="00C14CF6"/>
    <w:tblPr/>
    <w:tblStylePr w:type="firstRow">
      <w:rPr>
        <w:b/>
        <w:bCs/>
      </w:rPr>
    </w:tblStylePr>
    <w:tblStylePr w:type="lastRow">
      <w:rPr>
        <w:b/>
        <w:bCs/>
      </w:r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904D17"/>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 w:type="paragraph" w:styleId="TOC2">
    <w:name w:val="toc 2"/>
    <w:basedOn w:val="Normal"/>
    <w:next w:val="Normal"/>
    <w:autoRedefine/>
    <w:uiPriority w:val="39"/>
    <w:unhideWhenUsed/>
    <w:rsid w:val="00203ED7"/>
    <w:pPr>
      <w:tabs>
        <w:tab w:val="right" w:leader="dot" w:pos="8494"/>
      </w:tabs>
      <w:spacing w:after="100"/>
      <w:ind w:left="220"/>
    </w:pPr>
    <w:rPr>
      <w:noProof/>
    </w:rPr>
  </w:style>
  <w:style w:type="paragraph" w:styleId="TOC3">
    <w:name w:val="toc 3"/>
    <w:basedOn w:val="Normal"/>
    <w:next w:val="Normal"/>
    <w:autoRedefine/>
    <w:uiPriority w:val="39"/>
    <w:unhideWhenUsed/>
    <w:rsid w:val="00904D17"/>
    <w:pPr>
      <w:spacing w:after="100"/>
      <w:ind w:left="440"/>
    </w:pPr>
  </w:style>
  <w:style w:type="table" w:styleId="GridTable1Light-Accent2">
    <w:name w:val="Grid Table 1 Light Accent 2"/>
    <w:basedOn w:val="TableNormal"/>
    <w:uiPriority w:val="46"/>
    <w:rsid w:val="0031034E"/>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eATO">
    <w:name w:val="Table_ATO"/>
    <w:basedOn w:val="TableNormal"/>
    <w:uiPriority w:val="99"/>
    <w:rsid w:val="00B63C5F"/>
    <w:pPr>
      <w:spacing w:after="140" w:line="280" w:lineRule="atLeast"/>
    </w:pPr>
    <w:rPr>
      <w:rFonts w:asciiTheme="minorHAnsi" w:eastAsiaTheme="minorEastAsia" w:hAnsiTheme="minorHAnsi"/>
      <w:color w:val="000000" w:themeColor="text1"/>
    </w:rPr>
    <w:tblPr/>
    <w:tblStylePr w:type="firstRow">
      <w:pPr>
        <w:jc w:val="left"/>
      </w:pPr>
      <w:rPr>
        <w:rFonts w:asciiTheme="minorHAnsi" w:hAnsiTheme="minorHAnsi"/>
        <w:b/>
        <w:color w:val="FFFFFF"/>
        <w:sz w:val="24"/>
      </w:rPr>
    </w:tblStylePr>
    <w:tblStylePr w:type="lastRow">
      <w:rPr>
        <w:b/>
        <w:color w:val="000000" w:themeColor="text1"/>
      </w:rPr>
    </w:tblStylePr>
    <w:tblStylePr w:type="firstCol">
      <w:rPr>
        <w:b/>
        <w:color w:val="000000" w:themeColor="text1"/>
      </w:rPr>
    </w:tblStylePr>
  </w:style>
  <w:style w:type="table" w:styleId="GridTable5Dark-Accent2">
    <w:name w:val="Grid Table 5 Dark Accent 2"/>
    <w:basedOn w:val="TableNormal"/>
    <w:uiPriority w:val="50"/>
    <w:rsid w:val="0052070D"/>
    <w:tblPr>
      <w:tblStyleRowBandSize w:val="1"/>
      <w:tblStyleColBandSize w:val="1"/>
    </w:tblPr>
    <w:tcPr>
      <w:shd w:val="clear" w:color="auto" w:fill="D8E6D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786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786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786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7861" w:themeFill="accent2"/>
      </w:tcPr>
    </w:tblStylePr>
    <w:tblStylePr w:type="band1Vert">
      <w:tblPr/>
      <w:tcPr>
        <w:shd w:val="clear" w:color="auto" w:fill="B2CEBF" w:themeFill="accent2" w:themeFillTint="66"/>
      </w:tcPr>
    </w:tblStylePr>
  </w:style>
  <w:style w:type="paragraph" w:customStyle="1" w:styleId="OutlineNumbered1">
    <w:name w:val="Outline Numbered 1"/>
    <w:basedOn w:val="Normal"/>
    <w:link w:val="OutlineNumbered1Char"/>
    <w:rsid w:val="0052070D"/>
    <w:pPr>
      <w:numPr>
        <w:numId w:val="21"/>
      </w:numPr>
    </w:pPr>
  </w:style>
  <w:style w:type="character" w:customStyle="1" w:styleId="OutlineNumbered1Char">
    <w:name w:val="Outline Numbered 1 Char"/>
    <w:basedOn w:val="DefaultParagraphFont"/>
    <w:link w:val="OutlineNumbered1"/>
    <w:rsid w:val="0052070D"/>
    <w:rPr>
      <w:rFonts w:ascii="Calibri Light" w:eastAsia="Times New Roman" w:hAnsi="Calibri Light"/>
      <w:sz w:val="22"/>
      <w:lang w:eastAsia="en-AU"/>
    </w:rPr>
  </w:style>
  <w:style w:type="paragraph" w:customStyle="1" w:styleId="OutlineNumbered2">
    <w:name w:val="Outline Numbered 2"/>
    <w:basedOn w:val="Normal"/>
    <w:link w:val="OutlineNumbered2Char"/>
    <w:rsid w:val="0052070D"/>
    <w:pPr>
      <w:numPr>
        <w:ilvl w:val="1"/>
        <w:numId w:val="21"/>
      </w:numPr>
    </w:pPr>
  </w:style>
  <w:style w:type="character" w:customStyle="1" w:styleId="OutlineNumbered2Char">
    <w:name w:val="Outline Numbered 2 Char"/>
    <w:basedOn w:val="DefaultParagraphFont"/>
    <w:link w:val="OutlineNumbered2"/>
    <w:rsid w:val="0052070D"/>
    <w:rPr>
      <w:rFonts w:ascii="Calibri Light" w:eastAsia="Times New Roman" w:hAnsi="Calibri Light"/>
      <w:sz w:val="22"/>
      <w:lang w:eastAsia="en-AU"/>
    </w:rPr>
  </w:style>
  <w:style w:type="paragraph" w:customStyle="1" w:styleId="OutlineNumbered3">
    <w:name w:val="Outline Numbered 3"/>
    <w:basedOn w:val="Normal"/>
    <w:link w:val="OutlineNumbered3Char"/>
    <w:rsid w:val="0052070D"/>
    <w:pPr>
      <w:numPr>
        <w:ilvl w:val="2"/>
        <w:numId w:val="21"/>
      </w:numPr>
    </w:pPr>
  </w:style>
  <w:style w:type="character" w:customStyle="1" w:styleId="OutlineNumbered3Char">
    <w:name w:val="Outline Numbered 3 Char"/>
    <w:basedOn w:val="DefaultParagraphFont"/>
    <w:link w:val="OutlineNumbered3"/>
    <w:rsid w:val="0052070D"/>
    <w:rPr>
      <w:rFonts w:ascii="Calibri Light" w:eastAsia="Times New Roman" w:hAnsi="Calibri Light"/>
      <w:sz w:val="22"/>
      <w:lang w:eastAsia="en-AU"/>
    </w:rPr>
  </w:style>
  <w:style w:type="paragraph" w:styleId="TOC1">
    <w:name w:val="toc 1"/>
    <w:basedOn w:val="Normal"/>
    <w:next w:val="Normal"/>
    <w:autoRedefine/>
    <w:uiPriority w:val="39"/>
    <w:unhideWhenUsed/>
    <w:rsid w:val="00BC55DE"/>
    <w:pPr>
      <w:spacing w:after="100"/>
    </w:pPr>
  </w:style>
  <w:style w:type="table" w:styleId="GridTable2-Accent2">
    <w:name w:val="Grid Table 2 Accent 2"/>
    <w:basedOn w:val="TableNormal"/>
    <w:uiPriority w:val="47"/>
    <w:rsid w:val="007412D4"/>
    <w:tblPr>
      <w:tblStyleRowBandSize w:val="1"/>
      <w:tblStyleColBandSize w:val="1"/>
      <w:tblBorders>
        <w:top w:val="single" w:sz="2" w:space="0" w:color="8CB59F" w:themeColor="accent2" w:themeTint="99"/>
        <w:bottom w:val="single" w:sz="2" w:space="0" w:color="8CB59F" w:themeColor="accent2" w:themeTint="99"/>
        <w:insideH w:val="single" w:sz="2" w:space="0" w:color="8CB59F" w:themeColor="accent2" w:themeTint="99"/>
        <w:insideV w:val="single" w:sz="2" w:space="0" w:color="8CB59F" w:themeColor="accent2" w:themeTint="99"/>
      </w:tblBorders>
    </w:tblPr>
    <w:tblStylePr w:type="firstRow">
      <w:rPr>
        <w:b/>
        <w:bCs/>
      </w:rPr>
      <w:tblPr/>
      <w:tcPr>
        <w:tcBorders>
          <w:top w:val="nil"/>
          <w:bottom w:val="single" w:sz="12" w:space="0" w:color="8CB59F" w:themeColor="accent2" w:themeTint="99"/>
          <w:insideH w:val="nil"/>
          <w:insideV w:val="nil"/>
        </w:tcBorders>
        <w:shd w:val="clear" w:color="auto" w:fill="FFFFFF" w:themeFill="background1"/>
      </w:tcPr>
    </w:tblStylePr>
    <w:tblStylePr w:type="lastRow">
      <w:rPr>
        <w:b/>
        <w:bCs/>
      </w:rPr>
      <w:tblPr/>
      <w:tcPr>
        <w:tcBorders>
          <w:top w:val="double" w:sz="2" w:space="0" w:color="8CB59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6DF" w:themeFill="accent2" w:themeFillTint="33"/>
      </w:tcPr>
    </w:tblStylePr>
    <w:tblStylePr w:type="band1Horz">
      <w:tblPr/>
      <w:tcPr>
        <w:shd w:val="clear" w:color="auto" w:fill="D8E6DF" w:themeFill="accent2" w:themeFillTint="33"/>
      </w:tcPr>
    </w:tblStylePr>
  </w:style>
  <w:style w:type="paragraph" w:customStyle="1" w:styleId="TableBullet">
    <w:name w:val="Table Bullet"/>
    <w:basedOn w:val="Boxbullet"/>
    <w:qFormat/>
    <w:rsid w:val="00010242"/>
    <w:pPr>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01191380">
      <w:bodyDiv w:val="1"/>
      <w:marLeft w:val="0"/>
      <w:marRight w:val="0"/>
      <w:marTop w:val="0"/>
      <w:marBottom w:val="0"/>
      <w:divBdr>
        <w:top w:val="none" w:sz="0" w:space="0" w:color="auto"/>
        <w:left w:val="none" w:sz="0" w:space="0" w:color="auto"/>
        <w:bottom w:val="none" w:sz="0" w:space="0" w:color="auto"/>
        <w:right w:val="none" w:sz="0" w:space="0" w:color="auto"/>
      </w:divBdr>
      <w:divsChild>
        <w:div w:id="255602196">
          <w:marLeft w:val="0"/>
          <w:marRight w:val="0"/>
          <w:marTop w:val="0"/>
          <w:marBottom w:val="0"/>
          <w:divBdr>
            <w:top w:val="none" w:sz="0" w:space="0" w:color="auto"/>
            <w:left w:val="none" w:sz="0" w:space="0" w:color="auto"/>
            <w:bottom w:val="none" w:sz="0" w:space="0" w:color="auto"/>
            <w:right w:val="none" w:sz="0" w:space="0" w:color="auto"/>
          </w:divBdr>
          <w:divsChild>
            <w:div w:id="37971241">
              <w:marLeft w:val="0"/>
              <w:marRight w:val="0"/>
              <w:marTop w:val="0"/>
              <w:marBottom w:val="0"/>
              <w:divBdr>
                <w:top w:val="none" w:sz="0" w:space="0" w:color="auto"/>
                <w:left w:val="none" w:sz="0" w:space="0" w:color="auto"/>
                <w:bottom w:val="none" w:sz="0" w:space="0" w:color="auto"/>
                <w:right w:val="none" w:sz="0" w:space="0" w:color="auto"/>
              </w:divBdr>
            </w:div>
            <w:div w:id="143130713">
              <w:marLeft w:val="0"/>
              <w:marRight w:val="0"/>
              <w:marTop w:val="0"/>
              <w:marBottom w:val="0"/>
              <w:divBdr>
                <w:top w:val="none" w:sz="0" w:space="0" w:color="auto"/>
                <w:left w:val="none" w:sz="0" w:space="0" w:color="auto"/>
                <w:bottom w:val="none" w:sz="0" w:space="0" w:color="auto"/>
                <w:right w:val="none" w:sz="0" w:space="0" w:color="auto"/>
              </w:divBdr>
            </w:div>
            <w:div w:id="155269252">
              <w:marLeft w:val="0"/>
              <w:marRight w:val="0"/>
              <w:marTop w:val="0"/>
              <w:marBottom w:val="0"/>
              <w:divBdr>
                <w:top w:val="none" w:sz="0" w:space="0" w:color="auto"/>
                <w:left w:val="none" w:sz="0" w:space="0" w:color="auto"/>
                <w:bottom w:val="none" w:sz="0" w:space="0" w:color="auto"/>
                <w:right w:val="none" w:sz="0" w:space="0" w:color="auto"/>
              </w:divBdr>
            </w:div>
            <w:div w:id="172455924">
              <w:marLeft w:val="0"/>
              <w:marRight w:val="0"/>
              <w:marTop w:val="0"/>
              <w:marBottom w:val="0"/>
              <w:divBdr>
                <w:top w:val="none" w:sz="0" w:space="0" w:color="auto"/>
                <w:left w:val="none" w:sz="0" w:space="0" w:color="auto"/>
                <w:bottom w:val="none" w:sz="0" w:space="0" w:color="auto"/>
                <w:right w:val="none" w:sz="0" w:space="0" w:color="auto"/>
              </w:divBdr>
            </w:div>
            <w:div w:id="177737065">
              <w:marLeft w:val="0"/>
              <w:marRight w:val="0"/>
              <w:marTop w:val="0"/>
              <w:marBottom w:val="0"/>
              <w:divBdr>
                <w:top w:val="none" w:sz="0" w:space="0" w:color="auto"/>
                <w:left w:val="none" w:sz="0" w:space="0" w:color="auto"/>
                <w:bottom w:val="none" w:sz="0" w:space="0" w:color="auto"/>
                <w:right w:val="none" w:sz="0" w:space="0" w:color="auto"/>
              </w:divBdr>
            </w:div>
            <w:div w:id="200290796">
              <w:marLeft w:val="0"/>
              <w:marRight w:val="0"/>
              <w:marTop w:val="0"/>
              <w:marBottom w:val="0"/>
              <w:divBdr>
                <w:top w:val="none" w:sz="0" w:space="0" w:color="auto"/>
                <w:left w:val="none" w:sz="0" w:space="0" w:color="auto"/>
                <w:bottom w:val="none" w:sz="0" w:space="0" w:color="auto"/>
                <w:right w:val="none" w:sz="0" w:space="0" w:color="auto"/>
              </w:divBdr>
            </w:div>
            <w:div w:id="424307963">
              <w:marLeft w:val="0"/>
              <w:marRight w:val="0"/>
              <w:marTop w:val="0"/>
              <w:marBottom w:val="0"/>
              <w:divBdr>
                <w:top w:val="none" w:sz="0" w:space="0" w:color="auto"/>
                <w:left w:val="none" w:sz="0" w:space="0" w:color="auto"/>
                <w:bottom w:val="none" w:sz="0" w:space="0" w:color="auto"/>
                <w:right w:val="none" w:sz="0" w:space="0" w:color="auto"/>
              </w:divBdr>
            </w:div>
            <w:div w:id="974069329">
              <w:marLeft w:val="0"/>
              <w:marRight w:val="0"/>
              <w:marTop w:val="0"/>
              <w:marBottom w:val="0"/>
              <w:divBdr>
                <w:top w:val="none" w:sz="0" w:space="0" w:color="auto"/>
                <w:left w:val="none" w:sz="0" w:space="0" w:color="auto"/>
                <w:bottom w:val="none" w:sz="0" w:space="0" w:color="auto"/>
                <w:right w:val="none" w:sz="0" w:space="0" w:color="auto"/>
              </w:divBdr>
            </w:div>
            <w:div w:id="1124695675">
              <w:marLeft w:val="0"/>
              <w:marRight w:val="0"/>
              <w:marTop w:val="0"/>
              <w:marBottom w:val="0"/>
              <w:divBdr>
                <w:top w:val="none" w:sz="0" w:space="0" w:color="auto"/>
                <w:left w:val="none" w:sz="0" w:space="0" w:color="auto"/>
                <w:bottom w:val="none" w:sz="0" w:space="0" w:color="auto"/>
                <w:right w:val="none" w:sz="0" w:space="0" w:color="auto"/>
              </w:divBdr>
            </w:div>
            <w:div w:id="1171720003">
              <w:marLeft w:val="0"/>
              <w:marRight w:val="0"/>
              <w:marTop w:val="0"/>
              <w:marBottom w:val="0"/>
              <w:divBdr>
                <w:top w:val="none" w:sz="0" w:space="0" w:color="auto"/>
                <w:left w:val="none" w:sz="0" w:space="0" w:color="auto"/>
                <w:bottom w:val="none" w:sz="0" w:space="0" w:color="auto"/>
                <w:right w:val="none" w:sz="0" w:space="0" w:color="auto"/>
              </w:divBdr>
            </w:div>
            <w:div w:id="1319265370">
              <w:marLeft w:val="0"/>
              <w:marRight w:val="0"/>
              <w:marTop w:val="0"/>
              <w:marBottom w:val="0"/>
              <w:divBdr>
                <w:top w:val="none" w:sz="0" w:space="0" w:color="auto"/>
                <w:left w:val="none" w:sz="0" w:space="0" w:color="auto"/>
                <w:bottom w:val="none" w:sz="0" w:space="0" w:color="auto"/>
                <w:right w:val="none" w:sz="0" w:space="0" w:color="auto"/>
              </w:divBdr>
            </w:div>
            <w:div w:id="1349334139">
              <w:marLeft w:val="0"/>
              <w:marRight w:val="0"/>
              <w:marTop w:val="0"/>
              <w:marBottom w:val="0"/>
              <w:divBdr>
                <w:top w:val="none" w:sz="0" w:space="0" w:color="auto"/>
                <w:left w:val="none" w:sz="0" w:space="0" w:color="auto"/>
                <w:bottom w:val="none" w:sz="0" w:space="0" w:color="auto"/>
                <w:right w:val="none" w:sz="0" w:space="0" w:color="auto"/>
              </w:divBdr>
            </w:div>
            <w:div w:id="1390767064">
              <w:marLeft w:val="0"/>
              <w:marRight w:val="0"/>
              <w:marTop w:val="0"/>
              <w:marBottom w:val="0"/>
              <w:divBdr>
                <w:top w:val="none" w:sz="0" w:space="0" w:color="auto"/>
                <w:left w:val="none" w:sz="0" w:space="0" w:color="auto"/>
                <w:bottom w:val="none" w:sz="0" w:space="0" w:color="auto"/>
                <w:right w:val="none" w:sz="0" w:space="0" w:color="auto"/>
              </w:divBdr>
            </w:div>
            <w:div w:id="1439524276">
              <w:marLeft w:val="0"/>
              <w:marRight w:val="0"/>
              <w:marTop w:val="0"/>
              <w:marBottom w:val="0"/>
              <w:divBdr>
                <w:top w:val="none" w:sz="0" w:space="0" w:color="auto"/>
                <w:left w:val="none" w:sz="0" w:space="0" w:color="auto"/>
                <w:bottom w:val="none" w:sz="0" w:space="0" w:color="auto"/>
                <w:right w:val="none" w:sz="0" w:space="0" w:color="auto"/>
              </w:divBdr>
            </w:div>
            <w:div w:id="1675839764">
              <w:marLeft w:val="0"/>
              <w:marRight w:val="0"/>
              <w:marTop w:val="0"/>
              <w:marBottom w:val="0"/>
              <w:divBdr>
                <w:top w:val="none" w:sz="0" w:space="0" w:color="auto"/>
                <w:left w:val="none" w:sz="0" w:space="0" w:color="auto"/>
                <w:bottom w:val="none" w:sz="0" w:space="0" w:color="auto"/>
                <w:right w:val="none" w:sz="0" w:space="0" w:color="auto"/>
              </w:divBdr>
            </w:div>
            <w:div w:id="1780491620">
              <w:marLeft w:val="0"/>
              <w:marRight w:val="0"/>
              <w:marTop w:val="0"/>
              <w:marBottom w:val="0"/>
              <w:divBdr>
                <w:top w:val="none" w:sz="0" w:space="0" w:color="auto"/>
                <w:left w:val="none" w:sz="0" w:space="0" w:color="auto"/>
                <w:bottom w:val="none" w:sz="0" w:space="0" w:color="auto"/>
                <w:right w:val="none" w:sz="0" w:space="0" w:color="auto"/>
              </w:divBdr>
            </w:div>
            <w:div w:id="1977056445">
              <w:marLeft w:val="0"/>
              <w:marRight w:val="0"/>
              <w:marTop w:val="0"/>
              <w:marBottom w:val="0"/>
              <w:divBdr>
                <w:top w:val="none" w:sz="0" w:space="0" w:color="auto"/>
                <w:left w:val="none" w:sz="0" w:space="0" w:color="auto"/>
                <w:bottom w:val="none" w:sz="0" w:space="0" w:color="auto"/>
                <w:right w:val="none" w:sz="0" w:space="0" w:color="auto"/>
              </w:divBdr>
            </w:div>
            <w:div w:id="2133554935">
              <w:marLeft w:val="0"/>
              <w:marRight w:val="0"/>
              <w:marTop w:val="0"/>
              <w:marBottom w:val="0"/>
              <w:divBdr>
                <w:top w:val="none" w:sz="0" w:space="0" w:color="auto"/>
                <w:left w:val="none" w:sz="0" w:space="0" w:color="auto"/>
                <w:bottom w:val="none" w:sz="0" w:space="0" w:color="auto"/>
                <w:right w:val="none" w:sz="0" w:space="0" w:color="auto"/>
              </w:divBdr>
            </w:div>
          </w:divsChild>
        </w:div>
        <w:div w:id="653148568">
          <w:marLeft w:val="0"/>
          <w:marRight w:val="0"/>
          <w:marTop w:val="0"/>
          <w:marBottom w:val="0"/>
          <w:divBdr>
            <w:top w:val="none" w:sz="0" w:space="0" w:color="auto"/>
            <w:left w:val="none" w:sz="0" w:space="0" w:color="auto"/>
            <w:bottom w:val="none" w:sz="0" w:space="0" w:color="auto"/>
            <w:right w:val="none" w:sz="0" w:space="0" w:color="auto"/>
          </w:divBdr>
          <w:divsChild>
            <w:div w:id="448012148">
              <w:marLeft w:val="0"/>
              <w:marRight w:val="0"/>
              <w:marTop w:val="0"/>
              <w:marBottom w:val="0"/>
              <w:divBdr>
                <w:top w:val="none" w:sz="0" w:space="0" w:color="auto"/>
                <w:left w:val="none" w:sz="0" w:space="0" w:color="auto"/>
                <w:bottom w:val="none" w:sz="0" w:space="0" w:color="auto"/>
                <w:right w:val="none" w:sz="0" w:space="0" w:color="auto"/>
              </w:divBdr>
            </w:div>
            <w:div w:id="571085525">
              <w:marLeft w:val="0"/>
              <w:marRight w:val="0"/>
              <w:marTop w:val="0"/>
              <w:marBottom w:val="0"/>
              <w:divBdr>
                <w:top w:val="none" w:sz="0" w:space="0" w:color="auto"/>
                <w:left w:val="none" w:sz="0" w:space="0" w:color="auto"/>
                <w:bottom w:val="none" w:sz="0" w:space="0" w:color="auto"/>
                <w:right w:val="none" w:sz="0" w:space="0" w:color="auto"/>
              </w:divBdr>
            </w:div>
            <w:div w:id="605888285">
              <w:marLeft w:val="0"/>
              <w:marRight w:val="0"/>
              <w:marTop w:val="0"/>
              <w:marBottom w:val="0"/>
              <w:divBdr>
                <w:top w:val="none" w:sz="0" w:space="0" w:color="auto"/>
                <w:left w:val="none" w:sz="0" w:space="0" w:color="auto"/>
                <w:bottom w:val="none" w:sz="0" w:space="0" w:color="auto"/>
                <w:right w:val="none" w:sz="0" w:space="0" w:color="auto"/>
              </w:divBdr>
            </w:div>
            <w:div w:id="150165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290206583">
      <w:bodyDiv w:val="1"/>
      <w:marLeft w:val="0"/>
      <w:marRight w:val="0"/>
      <w:marTop w:val="0"/>
      <w:marBottom w:val="0"/>
      <w:divBdr>
        <w:top w:val="none" w:sz="0" w:space="0" w:color="auto"/>
        <w:left w:val="none" w:sz="0" w:space="0" w:color="auto"/>
        <w:bottom w:val="none" w:sz="0" w:space="0" w:color="auto"/>
        <w:right w:val="none" w:sz="0" w:space="0" w:color="auto"/>
      </w:divBdr>
      <w:divsChild>
        <w:div w:id="463699362">
          <w:marLeft w:val="403"/>
          <w:marRight w:val="0"/>
          <w:marTop w:val="134"/>
          <w:marBottom w:val="100"/>
          <w:divBdr>
            <w:top w:val="none" w:sz="0" w:space="0" w:color="auto"/>
            <w:left w:val="none" w:sz="0" w:space="0" w:color="auto"/>
            <w:bottom w:val="none" w:sz="0" w:space="0" w:color="auto"/>
            <w:right w:val="none" w:sz="0" w:space="0" w:color="auto"/>
          </w:divBdr>
        </w:div>
        <w:div w:id="1235360638">
          <w:marLeft w:val="403"/>
          <w:marRight w:val="0"/>
          <w:marTop w:val="134"/>
          <w:marBottom w:val="100"/>
          <w:divBdr>
            <w:top w:val="none" w:sz="0" w:space="0" w:color="auto"/>
            <w:left w:val="none" w:sz="0" w:space="0" w:color="auto"/>
            <w:bottom w:val="none" w:sz="0" w:space="0" w:color="auto"/>
            <w:right w:val="none" w:sz="0" w:space="0" w:color="auto"/>
          </w:divBdr>
        </w:div>
        <w:div w:id="1349677761">
          <w:marLeft w:val="403"/>
          <w:marRight w:val="0"/>
          <w:marTop w:val="134"/>
          <w:marBottom w:val="100"/>
          <w:divBdr>
            <w:top w:val="none" w:sz="0" w:space="0" w:color="auto"/>
            <w:left w:val="none" w:sz="0" w:space="0" w:color="auto"/>
            <w:bottom w:val="none" w:sz="0" w:space="0" w:color="auto"/>
            <w:right w:val="none" w:sz="0" w:space="0" w:color="auto"/>
          </w:divBdr>
        </w:div>
      </w:divsChild>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0178515">
      <w:bodyDiv w:val="1"/>
      <w:marLeft w:val="0"/>
      <w:marRight w:val="0"/>
      <w:marTop w:val="0"/>
      <w:marBottom w:val="0"/>
      <w:divBdr>
        <w:top w:val="none" w:sz="0" w:space="0" w:color="auto"/>
        <w:left w:val="none" w:sz="0" w:space="0" w:color="auto"/>
        <w:bottom w:val="none" w:sz="0" w:space="0" w:color="auto"/>
        <w:right w:val="none" w:sz="0" w:space="0" w:color="auto"/>
      </w:divBdr>
      <w:divsChild>
        <w:div w:id="604532134">
          <w:marLeft w:val="403"/>
          <w:marRight w:val="0"/>
          <w:marTop w:val="96"/>
          <w:marBottom w:val="0"/>
          <w:divBdr>
            <w:top w:val="none" w:sz="0" w:space="0" w:color="auto"/>
            <w:left w:val="none" w:sz="0" w:space="0" w:color="auto"/>
            <w:bottom w:val="none" w:sz="0" w:space="0" w:color="auto"/>
            <w:right w:val="none" w:sz="0" w:space="0" w:color="auto"/>
          </w:divBdr>
        </w:div>
        <w:div w:id="865563272">
          <w:marLeft w:val="403"/>
          <w:marRight w:val="0"/>
          <w:marTop w:val="96"/>
          <w:marBottom w:val="0"/>
          <w:divBdr>
            <w:top w:val="none" w:sz="0" w:space="0" w:color="auto"/>
            <w:left w:val="none" w:sz="0" w:space="0" w:color="auto"/>
            <w:bottom w:val="none" w:sz="0" w:space="0" w:color="auto"/>
            <w:right w:val="none" w:sz="0" w:space="0" w:color="auto"/>
          </w:divBdr>
        </w:div>
        <w:div w:id="963578646">
          <w:marLeft w:val="403"/>
          <w:marRight w:val="0"/>
          <w:marTop w:val="96"/>
          <w:marBottom w:val="0"/>
          <w:divBdr>
            <w:top w:val="none" w:sz="0" w:space="0" w:color="auto"/>
            <w:left w:val="none" w:sz="0" w:space="0" w:color="auto"/>
            <w:bottom w:val="none" w:sz="0" w:space="0" w:color="auto"/>
            <w:right w:val="none" w:sz="0" w:space="0" w:color="auto"/>
          </w:divBdr>
        </w:div>
        <w:div w:id="1372803683">
          <w:marLeft w:val="403"/>
          <w:marRight w:val="0"/>
          <w:marTop w:val="96"/>
          <w:marBottom w:val="0"/>
          <w:divBdr>
            <w:top w:val="none" w:sz="0" w:space="0" w:color="auto"/>
            <w:left w:val="none" w:sz="0" w:space="0" w:color="auto"/>
            <w:bottom w:val="none" w:sz="0" w:space="0" w:color="auto"/>
            <w:right w:val="none" w:sz="0" w:space="0" w:color="auto"/>
          </w:divBdr>
        </w:div>
        <w:div w:id="1936090316">
          <w:marLeft w:val="403"/>
          <w:marRight w:val="0"/>
          <w:marTop w:val="96"/>
          <w:marBottom w:val="0"/>
          <w:divBdr>
            <w:top w:val="none" w:sz="0" w:space="0" w:color="auto"/>
            <w:left w:val="none" w:sz="0" w:space="0" w:color="auto"/>
            <w:bottom w:val="none" w:sz="0" w:space="0" w:color="auto"/>
            <w:right w:val="none" w:sz="0" w:space="0" w:color="auto"/>
          </w:divBdr>
        </w:div>
        <w:div w:id="2124225622">
          <w:marLeft w:val="403"/>
          <w:marRight w:val="0"/>
          <w:marTop w:val="96"/>
          <w:marBottom w:val="0"/>
          <w:divBdr>
            <w:top w:val="none" w:sz="0" w:space="0" w:color="auto"/>
            <w:left w:val="none" w:sz="0" w:space="0" w:color="auto"/>
            <w:bottom w:val="none" w:sz="0" w:space="0" w:color="auto"/>
            <w:right w:val="none" w:sz="0" w:space="0" w:color="auto"/>
          </w:divBdr>
        </w:div>
      </w:divsChild>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506091182">
      <w:bodyDiv w:val="1"/>
      <w:marLeft w:val="0"/>
      <w:marRight w:val="0"/>
      <w:marTop w:val="0"/>
      <w:marBottom w:val="0"/>
      <w:divBdr>
        <w:top w:val="none" w:sz="0" w:space="0" w:color="auto"/>
        <w:left w:val="none" w:sz="0" w:space="0" w:color="auto"/>
        <w:bottom w:val="none" w:sz="0" w:space="0" w:color="auto"/>
        <w:right w:val="none" w:sz="0" w:space="0" w:color="auto"/>
      </w:divBdr>
    </w:div>
    <w:div w:id="516431428">
      <w:bodyDiv w:val="1"/>
      <w:marLeft w:val="0"/>
      <w:marRight w:val="0"/>
      <w:marTop w:val="0"/>
      <w:marBottom w:val="0"/>
      <w:divBdr>
        <w:top w:val="none" w:sz="0" w:space="0" w:color="auto"/>
        <w:left w:val="none" w:sz="0" w:space="0" w:color="auto"/>
        <w:bottom w:val="none" w:sz="0" w:space="0" w:color="auto"/>
        <w:right w:val="none" w:sz="0" w:space="0" w:color="auto"/>
      </w:divBdr>
    </w:div>
    <w:div w:id="520974008">
      <w:bodyDiv w:val="1"/>
      <w:marLeft w:val="0"/>
      <w:marRight w:val="0"/>
      <w:marTop w:val="0"/>
      <w:marBottom w:val="0"/>
      <w:divBdr>
        <w:top w:val="none" w:sz="0" w:space="0" w:color="auto"/>
        <w:left w:val="none" w:sz="0" w:space="0" w:color="auto"/>
        <w:bottom w:val="none" w:sz="0" w:space="0" w:color="auto"/>
        <w:right w:val="none" w:sz="0" w:space="0" w:color="auto"/>
      </w:divBdr>
      <w:divsChild>
        <w:div w:id="351345977">
          <w:marLeft w:val="403"/>
          <w:marRight w:val="0"/>
          <w:marTop w:val="40"/>
          <w:marBottom w:val="40"/>
          <w:divBdr>
            <w:top w:val="none" w:sz="0" w:space="0" w:color="auto"/>
            <w:left w:val="none" w:sz="0" w:space="0" w:color="auto"/>
            <w:bottom w:val="none" w:sz="0" w:space="0" w:color="auto"/>
            <w:right w:val="none" w:sz="0" w:space="0" w:color="auto"/>
          </w:divBdr>
        </w:div>
        <w:div w:id="474109389">
          <w:marLeft w:val="403"/>
          <w:marRight w:val="0"/>
          <w:marTop w:val="40"/>
          <w:marBottom w:val="40"/>
          <w:divBdr>
            <w:top w:val="none" w:sz="0" w:space="0" w:color="auto"/>
            <w:left w:val="none" w:sz="0" w:space="0" w:color="auto"/>
            <w:bottom w:val="none" w:sz="0" w:space="0" w:color="auto"/>
            <w:right w:val="none" w:sz="0" w:space="0" w:color="auto"/>
          </w:divBdr>
        </w:div>
        <w:div w:id="1079594411">
          <w:marLeft w:val="403"/>
          <w:marRight w:val="0"/>
          <w:marTop w:val="40"/>
          <w:marBottom w:val="40"/>
          <w:divBdr>
            <w:top w:val="none" w:sz="0" w:space="0" w:color="auto"/>
            <w:left w:val="none" w:sz="0" w:space="0" w:color="auto"/>
            <w:bottom w:val="none" w:sz="0" w:space="0" w:color="auto"/>
            <w:right w:val="none" w:sz="0" w:space="0" w:color="auto"/>
          </w:divBdr>
        </w:div>
        <w:div w:id="1336306164">
          <w:marLeft w:val="403"/>
          <w:marRight w:val="0"/>
          <w:marTop w:val="40"/>
          <w:marBottom w:val="40"/>
          <w:divBdr>
            <w:top w:val="none" w:sz="0" w:space="0" w:color="auto"/>
            <w:left w:val="none" w:sz="0" w:space="0" w:color="auto"/>
            <w:bottom w:val="none" w:sz="0" w:space="0" w:color="auto"/>
            <w:right w:val="none" w:sz="0" w:space="0" w:color="auto"/>
          </w:divBdr>
        </w:div>
        <w:div w:id="1443459437">
          <w:marLeft w:val="403"/>
          <w:marRight w:val="0"/>
          <w:marTop w:val="40"/>
          <w:marBottom w:val="40"/>
          <w:divBdr>
            <w:top w:val="none" w:sz="0" w:space="0" w:color="auto"/>
            <w:left w:val="none" w:sz="0" w:space="0" w:color="auto"/>
            <w:bottom w:val="none" w:sz="0" w:space="0" w:color="auto"/>
            <w:right w:val="none" w:sz="0" w:space="0" w:color="auto"/>
          </w:divBdr>
        </w:div>
        <w:div w:id="1475490602">
          <w:marLeft w:val="403"/>
          <w:marRight w:val="0"/>
          <w:marTop w:val="40"/>
          <w:marBottom w:val="40"/>
          <w:divBdr>
            <w:top w:val="none" w:sz="0" w:space="0" w:color="auto"/>
            <w:left w:val="none" w:sz="0" w:space="0" w:color="auto"/>
            <w:bottom w:val="none" w:sz="0" w:space="0" w:color="auto"/>
            <w:right w:val="none" w:sz="0" w:space="0" w:color="auto"/>
          </w:divBdr>
        </w:div>
        <w:div w:id="1662926668">
          <w:marLeft w:val="403"/>
          <w:marRight w:val="0"/>
          <w:marTop w:val="40"/>
          <w:marBottom w:val="40"/>
          <w:divBdr>
            <w:top w:val="none" w:sz="0" w:space="0" w:color="auto"/>
            <w:left w:val="none" w:sz="0" w:space="0" w:color="auto"/>
            <w:bottom w:val="none" w:sz="0" w:space="0" w:color="auto"/>
            <w:right w:val="none" w:sz="0" w:space="0" w:color="auto"/>
          </w:divBdr>
        </w:div>
        <w:div w:id="1843007146">
          <w:marLeft w:val="403"/>
          <w:marRight w:val="0"/>
          <w:marTop w:val="40"/>
          <w:marBottom w:val="40"/>
          <w:divBdr>
            <w:top w:val="none" w:sz="0" w:space="0" w:color="auto"/>
            <w:left w:val="none" w:sz="0" w:space="0" w:color="auto"/>
            <w:bottom w:val="none" w:sz="0" w:space="0" w:color="auto"/>
            <w:right w:val="none" w:sz="0" w:space="0" w:color="auto"/>
          </w:divBdr>
        </w:div>
        <w:div w:id="2145000600">
          <w:marLeft w:val="403"/>
          <w:marRight w:val="0"/>
          <w:marTop w:val="40"/>
          <w:marBottom w:val="40"/>
          <w:divBdr>
            <w:top w:val="none" w:sz="0" w:space="0" w:color="auto"/>
            <w:left w:val="none" w:sz="0" w:space="0" w:color="auto"/>
            <w:bottom w:val="none" w:sz="0" w:space="0" w:color="auto"/>
            <w:right w:val="none" w:sz="0" w:space="0" w:color="auto"/>
          </w:divBdr>
        </w:div>
      </w:divsChild>
    </w:div>
    <w:div w:id="532039931">
      <w:bodyDiv w:val="1"/>
      <w:marLeft w:val="0"/>
      <w:marRight w:val="0"/>
      <w:marTop w:val="0"/>
      <w:marBottom w:val="0"/>
      <w:divBdr>
        <w:top w:val="none" w:sz="0" w:space="0" w:color="auto"/>
        <w:left w:val="none" w:sz="0" w:space="0" w:color="auto"/>
        <w:bottom w:val="none" w:sz="0" w:space="0" w:color="auto"/>
        <w:right w:val="none" w:sz="0" w:space="0" w:color="auto"/>
      </w:divBdr>
      <w:divsChild>
        <w:div w:id="372967460">
          <w:marLeft w:val="403"/>
          <w:marRight w:val="0"/>
          <w:marTop w:val="125"/>
          <w:marBottom w:val="100"/>
          <w:divBdr>
            <w:top w:val="none" w:sz="0" w:space="0" w:color="auto"/>
            <w:left w:val="none" w:sz="0" w:space="0" w:color="auto"/>
            <w:bottom w:val="none" w:sz="0" w:space="0" w:color="auto"/>
            <w:right w:val="none" w:sz="0" w:space="0" w:color="auto"/>
          </w:divBdr>
        </w:div>
        <w:div w:id="485627571">
          <w:marLeft w:val="403"/>
          <w:marRight w:val="0"/>
          <w:marTop w:val="125"/>
          <w:marBottom w:val="100"/>
          <w:divBdr>
            <w:top w:val="none" w:sz="0" w:space="0" w:color="auto"/>
            <w:left w:val="none" w:sz="0" w:space="0" w:color="auto"/>
            <w:bottom w:val="none" w:sz="0" w:space="0" w:color="auto"/>
            <w:right w:val="none" w:sz="0" w:space="0" w:color="auto"/>
          </w:divBdr>
        </w:div>
        <w:div w:id="1330791860">
          <w:marLeft w:val="403"/>
          <w:marRight w:val="0"/>
          <w:marTop w:val="125"/>
          <w:marBottom w:val="100"/>
          <w:divBdr>
            <w:top w:val="none" w:sz="0" w:space="0" w:color="auto"/>
            <w:left w:val="none" w:sz="0" w:space="0" w:color="auto"/>
            <w:bottom w:val="none" w:sz="0" w:space="0" w:color="auto"/>
            <w:right w:val="none" w:sz="0" w:space="0" w:color="auto"/>
          </w:divBdr>
        </w:div>
        <w:div w:id="1724254324">
          <w:marLeft w:val="403"/>
          <w:marRight w:val="0"/>
          <w:marTop w:val="125"/>
          <w:marBottom w:val="100"/>
          <w:divBdr>
            <w:top w:val="none" w:sz="0" w:space="0" w:color="auto"/>
            <w:left w:val="none" w:sz="0" w:space="0" w:color="auto"/>
            <w:bottom w:val="none" w:sz="0" w:space="0" w:color="auto"/>
            <w:right w:val="none" w:sz="0" w:space="0" w:color="auto"/>
          </w:divBdr>
        </w:div>
        <w:div w:id="1811240764">
          <w:marLeft w:val="403"/>
          <w:marRight w:val="0"/>
          <w:marTop w:val="125"/>
          <w:marBottom w:val="100"/>
          <w:divBdr>
            <w:top w:val="none" w:sz="0" w:space="0" w:color="auto"/>
            <w:left w:val="none" w:sz="0" w:space="0" w:color="auto"/>
            <w:bottom w:val="none" w:sz="0" w:space="0" w:color="auto"/>
            <w:right w:val="none" w:sz="0" w:space="0" w:color="auto"/>
          </w:divBdr>
        </w:div>
      </w:divsChild>
    </w:div>
    <w:div w:id="575822619">
      <w:bodyDiv w:val="1"/>
      <w:marLeft w:val="0"/>
      <w:marRight w:val="0"/>
      <w:marTop w:val="0"/>
      <w:marBottom w:val="0"/>
      <w:divBdr>
        <w:top w:val="none" w:sz="0" w:space="0" w:color="auto"/>
        <w:left w:val="none" w:sz="0" w:space="0" w:color="auto"/>
        <w:bottom w:val="none" w:sz="0" w:space="0" w:color="auto"/>
        <w:right w:val="none" w:sz="0" w:space="0" w:color="auto"/>
      </w:divBdr>
    </w:div>
    <w:div w:id="663633877">
      <w:bodyDiv w:val="1"/>
      <w:marLeft w:val="0"/>
      <w:marRight w:val="0"/>
      <w:marTop w:val="0"/>
      <w:marBottom w:val="0"/>
      <w:divBdr>
        <w:top w:val="none" w:sz="0" w:space="0" w:color="auto"/>
        <w:left w:val="none" w:sz="0" w:space="0" w:color="auto"/>
        <w:bottom w:val="none" w:sz="0" w:space="0" w:color="auto"/>
        <w:right w:val="none" w:sz="0" w:space="0" w:color="auto"/>
      </w:divBdr>
      <w:divsChild>
        <w:div w:id="182940555">
          <w:marLeft w:val="403"/>
          <w:marRight w:val="0"/>
          <w:marTop w:val="40"/>
          <w:marBottom w:val="40"/>
          <w:divBdr>
            <w:top w:val="none" w:sz="0" w:space="0" w:color="auto"/>
            <w:left w:val="none" w:sz="0" w:space="0" w:color="auto"/>
            <w:bottom w:val="none" w:sz="0" w:space="0" w:color="auto"/>
            <w:right w:val="none" w:sz="0" w:space="0" w:color="auto"/>
          </w:divBdr>
        </w:div>
        <w:div w:id="344602789">
          <w:marLeft w:val="403"/>
          <w:marRight w:val="0"/>
          <w:marTop w:val="40"/>
          <w:marBottom w:val="40"/>
          <w:divBdr>
            <w:top w:val="none" w:sz="0" w:space="0" w:color="auto"/>
            <w:left w:val="none" w:sz="0" w:space="0" w:color="auto"/>
            <w:bottom w:val="none" w:sz="0" w:space="0" w:color="auto"/>
            <w:right w:val="none" w:sz="0" w:space="0" w:color="auto"/>
          </w:divBdr>
        </w:div>
        <w:div w:id="434138680">
          <w:marLeft w:val="403"/>
          <w:marRight w:val="0"/>
          <w:marTop w:val="40"/>
          <w:marBottom w:val="40"/>
          <w:divBdr>
            <w:top w:val="none" w:sz="0" w:space="0" w:color="auto"/>
            <w:left w:val="none" w:sz="0" w:space="0" w:color="auto"/>
            <w:bottom w:val="none" w:sz="0" w:space="0" w:color="auto"/>
            <w:right w:val="none" w:sz="0" w:space="0" w:color="auto"/>
          </w:divBdr>
        </w:div>
        <w:div w:id="518932592">
          <w:marLeft w:val="403"/>
          <w:marRight w:val="0"/>
          <w:marTop w:val="40"/>
          <w:marBottom w:val="40"/>
          <w:divBdr>
            <w:top w:val="none" w:sz="0" w:space="0" w:color="auto"/>
            <w:left w:val="none" w:sz="0" w:space="0" w:color="auto"/>
            <w:bottom w:val="none" w:sz="0" w:space="0" w:color="auto"/>
            <w:right w:val="none" w:sz="0" w:space="0" w:color="auto"/>
          </w:divBdr>
        </w:div>
        <w:div w:id="550072381">
          <w:marLeft w:val="403"/>
          <w:marRight w:val="0"/>
          <w:marTop w:val="40"/>
          <w:marBottom w:val="40"/>
          <w:divBdr>
            <w:top w:val="none" w:sz="0" w:space="0" w:color="auto"/>
            <w:left w:val="none" w:sz="0" w:space="0" w:color="auto"/>
            <w:bottom w:val="none" w:sz="0" w:space="0" w:color="auto"/>
            <w:right w:val="none" w:sz="0" w:space="0" w:color="auto"/>
          </w:divBdr>
        </w:div>
        <w:div w:id="1349062893">
          <w:marLeft w:val="403"/>
          <w:marRight w:val="0"/>
          <w:marTop w:val="40"/>
          <w:marBottom w:val="40"/>
          <w:divBdr>
            <w:top w:val="none" w:sz="0" w:space="0" w:color="auto"/>
            <w:left w:val="none" w:sz="0" w:space="0" w:color="auto"/>
            <w:bottom w:val="none" w:sz="0" w:space="0" w:color="auto"/>
            <w:right w:val="none" w:sz="0" w:space="0" w:color="auto"/>
          </w:divBdr>
        </w:div>
        <w:div w:id="1424493843">
          <w:marLeft w:val="403"/>
          <w:marRight w:val="0"/>
          <w:marTop w:val="40"/>
          <w:marBottom w:val="40"/>
          <w:divBdr>
            <w:top w:val="none" w:sz="0" w:space="0" w:color="auto"/>
            <w:left w:val="none" w:sz="0" w:space="0" w:color="auto"/>
            <w:bottom w:val="none" w:sz="0" w:space="0" w:color="auto"/>
            <w:right w:val="none" w:sz="0" w:space="0" w:color="auto"/>
          </w:divBdr>
        </w:div>
        <w:div w:id="1941713417">
          <w:marLeft w:val="403"/>
          <w:marRight w:val="0"/>
          <w:marTop w:val="40"/>
          <w:marBottom w:val="40"/>
          <w:divBdr>
            <w:top w:val="none" w:sz="0" w:space="0" w:color="auto"/>
            <w:left w:val="none" w:sz="0" w:space="0" w:color="auto"/>
            <w:bottom w:val="none" w:sz="0" w:space="0" w:color="auto"/>
            <w:right w:val="none" w:sz="0" w:space="0" w:color="auto"/>
          </w:divBdr>
        </w:div>
      </w:divsChild>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63847166">
      <w:bodyDiv w:val="1"/>
      <w:marLeft w:val="0"/>
      <w:marRight w:val="0"/>
      <w:marTop w:val="0"/>
      <w:marBottom w:val="0"/>
      <w:divBdr>
        <w:top w:val="none" w:sz="0" w:space="0" w:color="auto"/>
        <w:left w:val="none" w:sz="0" w:space="0" w:color="auto"/>
        <w:bottom w:val="none" w:sz="0" w:space="0" w:color="auto"/>
        <w:right w:val="none" w:sz="0" w:space="0" w:color="auto"/>
      </w:divBdr>
      <w:divsChild>
        <w:div w:id="1499924054">
          <w:marLeft w:val="0"/>
          <w:marRight w:val="0"/>
          <w:marTop w:val="0"/>
          <w:marBottom w:val="0"/>
          <w:divBdr>
            <w:top w:val="none" w:sz="0" w:space="0" w:color="auto"/>
            <w:left w:val="none" w:sz="0" w:space="0" w:color="auto"/>
            <w:bottom w:val="none" w:sz="0" w:space="0" w:color="auto"/>
            <w:right w:val="none" w:sz="0" w:space="0" w:color="auto"/>
          </w:divBdr>
          <w:divsChild>
            <w:div w:id="40598951">
              <w:marLeft w:val="0"/>
              <w:marRight w:val="0"/>
              <w:marTop w:val="0"/>
              <w:marBottom w:val="0"/>
              <w:divBdr>
                <w:top w:val="none" w:sz="0" w:space="0" w:color="auto"/>
                <w:left w:val="none" w:sz="0" w:space="0" w:color="auto"/>
                <w:bottom w:val="none" w:sz="0" w:space="0" w:color="auto"/>
                <w:right w:val="none" w:sz="0" w:space="0" w:color="auto"/>
              </w:divBdr>
            </w:div>
            <w:div w:id="157814439">
              <w:marLeft w:val="0"/>
              <w:marRight w:val="0"/>
              <w:marTop w:val="0"/>
              <w:marBottom w:val="0"/>
              <w:divBdr>
                <w:top w:val="none" w:sz="0" w:space="0" w:color="auto"/>
                <w:left w:val="none" w:sz="0" w:space="0" w:color="auto"/>
                <w:bottom w:val="none" w:sz="0" w:space="0" w:color="auto"/>
                <w:right w:val="none" w:sz="0" w:space="0" w:color="auto"/>
              </w:divBdr>
            </w:div>
            <w:div w:id="212889753">
              <w:marLeft w:val="0"/>
              <w:marRight w:val="0"/>
              <w:marTop w:val="0"/>
              <w:marBottom w:val="0"/>
              <w:divBdr>
                <w:top w:val="none" w:sz="0" w:space="0" w:color="auto"/>
                <w:left w:val="none" w:sz="0" w:space="0" w:color="auto"/>
                <w:bottom w:val="none" w:sz="0" w:space="0" w:color="auto"/>
                <w:right w:val="none" w:sz="0" w:space="0" w:color="auto"/>
              </w:divBdr>
            </w:div>
            <w:div w:id="233704138">
              <w:marLeft w:val="0"/>
              <w:marRight w:val="0"/>
              <w:marTop w:val="0"/>
              <w:marBottom w:val="0"/>
              <w:divBdr>
                <w:top w:val="none" w:sz="0" w:space="0" w:color="auto"/>
                <w:left w:val="none" w:sz="0" w:space="0" w:color="auto"/>
                <w:bottom w:val="none" w:sz="0" w:space="0" w:color="auto"/>
                <w:right w:val="none" w:sz="0" w:space="0" w:color="auto"/>
              </w:divBdr>
            </w:div>
            <w:div w:id="332798768">
              <w:marLeft w:val="0"/>
              <w:marRight w:val="0"/>
              <w:marTop w:val="0"/>
              <w:marBottom w:val="0"/>
              <w:divBdr>
                <w:top w:val="none" w:sz="0" w:space="0" w:color="auto"/>
                <w:left w:val="none" w:sz="0" w:space="0" w:color="auto"/>
                <w:bottom w:val="none" w:sz="0" w:space="0" w:color="auto"/>
                <w:right w:val="none" w:sz="0" w:space="0" w:color="auto"/>
              </w:divBdr>
            </w:div>
            <w:div w:id="455683971">
              <w:marLeft w:val="0"/>
              <w:marRight w:val="0"/>
              <w:marTop w:val="0"/>
              <w:marBottom w:val="0"/>
              <w:divBdr>
                <w:top w:val="none" w:sz="0" w:space="0" w:color="auto"/>
                <w:left w:val="none" w:sz="0" w:space="0" w:color="auto"/>
                <w:bottom w:val="none" w:sz="0" w:space="0" w:color="auto"/>
                <w:right w:val="none" w:sz="0" w:space="0" w:color="auto"/>
              </w:divBdr>
            </w:div>
            <w:div w:id="663976767">
              <w:marLeft w:val="0"/>
              <w:marRight w:val="0"/>
              <w:marTop w:val="0"/>
              <w:marBottom w:val="0"/>
              <w:divBdr>
                <w:top w:val="none" w:sz="0" w:space="0" w:color="auto"/>
                <w:left w:val="none" w:sz="0" w:space="0" w:color="auto"/>
                <w:bottom w:val="none" w:sz="0" w:space="0" w:color="auto"/>
                <w:right w:val="none" w:sz="0" w:space="0" w:color="auto"/>
              </w:divBdr>
            </w:div>
            <w:div w:id="693387451">
              <w:marLeft w:val="0"/>
              <w:marRight w:val="0"/>
              <w:marTop w:val="0"/>
              <w:marBottom w:val="0"/>
              <w:divBdr>
                <w:top w:val="none" w:sz="0" w:space="0" w:color="auto"/>
                <w:left w:val="none" w:sz="0" w:space="0" w:color="auto"/>
                <w:bottom w:val="none" w:sz="0" w:space="0" w:color="auto"/>
                <w:right w:val="none" w:sz="0" w:space="0" w:color="auto"/>
              </w:divBdr>
            </w:div>
            <w:div w:id="1012607044">
              <w:marLeft w:val="0"/>
              <w:marRight w:val="0"/>
              <w:marTop w:val="0"/>
              <w:marBottom w:val="0"/>
              <w:divBdr>
                <w:top w:val="none" w:sz="0" w:space="0" w:color="auto"/>
                <w:left w:val="none" w:sz="0" w:space="0" w:color="auto"/>
                <w:bottom w:val="none" w:sz="0" w:space="0" w:color="auto"/>
                <w:right w:val="none" w:sz="0" w:space="0" w:color="auto"/>
              </w:divBdr>
            </w:div>
            <w:div w:id="1028602364">
              <w:marLeft w:val="0"/>
              <w:marRight w:val="0"/>
              <w:marTop w:val="0"/>
              <w:marBottom w:val="0"/>
              <w:divBdr>
                <w:top w:val="none" w:sz="0" w:space="0" w:color="auto"/>
                <w:left w:val="none" w:sz="0" w:space="0" w:color="auto"/>
                <w:bottom w:val="none" w:sz="0" w:space="0" w:color="auto"/>
                <w:right w:val="none" w:sz="0" w:space="0" w:color="auto"/>
              </w:divBdr>
            </w:div>
            <w:div w:id="1279096911">
              <w:marLeft w:val="0"/>
              <w:marRight w:val="0"/>
              <w:marTop w:val="0"/>
              <w:marBottom w:val="0"/>
              <w:divBdr>
                <w:top w:val="none" w:sz="0" w:space="0" w:color="auto"/>
                <w:left w:val="none" w:sz="0" w:space="0" w:color="auto"/>
                <w:bottom w:val="none" w:sz="0" w:space="0" w:color="auto"/>
                <w:right w:val="none" w:sz="0" w:space="0" w:color="auto"/>
              </w:divBdr>
            </w:div>
            <w:div w:id="1402287441">
              <w:marLeft w:val="0"/>
              <w:marRight w:val="0"/>
              <w:marTop w:val="0"/>
              <w:marBottom w:val="0"/>
              <w:divBdr>
                <w:top w:val="none" w:sz="0" w:space="0" w:color="auto"/>
                <w:left w:val="none" w:sz="0" w:space="0" w:color="auto"/>
                <w:bottom w:val="none" w:sz="0" w:space="0" w:color="auto"/>
                <w:right w:val="none" w:sz="0" w:space="0" w:color="auto"/>
              </w:divBdr>
            </w:div>
            <w:div w:id="1595044082">
              <w:marLeft w:val="0"/>
              <w:marRight w:val="0"/>
              <w:marTop w:val="0"/>
              <w:marBottom w:val="0"/>
              <w:divBdr>
                <w:top w:val="none" w:sz="0" w:space="0" w:color="auto"/>
                <w:left w:val="none" w:sz="0" w:space="0" w:color="auto"/>
                <w:bottom w:val="none" w:sz="0" w:space="0" w:color="auto"/>
                <w:right w:val="none" w:sz="0" w:space="0" w:color="auto"/>
              </w:divBdr>
            </w:div>
            <w:div w:id="1615357920">
              <w:marLeft w:val="0"/>
              <w:marRight w:val="0"/>
              <w:marTop w:val="0"/>
              <w:marBottom w:val="0"/>
              <w:divBdr>
                <w:top w:val="none" w:sz="0" w:space="0" w:color="auto"/>
                <w:left w:val="none" w:sz="0" w:space="0" w:color="auto"/>
                <w:bottom w:val="none" w:sz="0" w:space="0" w:color="auto"/>
                <w:right w:val="none" w:sz="0" w:space="0" w:color="auto"/>
              </w:divBdr>
            </w:div>
            <w:div w:id="1709455776">
              <w:marLeft w:val="0"/>
              <w:marRight w:val="0"/>
              <w:marTop w:val="0"/>
              <w:marBottom w:val="0"/>
              <w:divBdr>
                <w:top w:val="none" w:sz="0" w:space="0" w:color="auto"/>
                <w:left w:val="none" w:sz="0" w:space="0" w:color="auto"/>
                <w:bottom w:val="none" w:sz="0" w:space="0" w:color="auto"/>
                <w:right w:val="none" w:sz="0" w:space="0" w:color="auto"/>
              </w:divBdr>
            </w:div>
            <w:div w:id="1715227587">
              <w:marLeft w:val="0"/>
              <w:marRight w:val="0"/>
              <w:marTop w:val="0"/>
              <w:marBottom w:val="0"/>
              <w:divBdr>
                <w:top w:val="none" w:sz="0" w:space="0" w:color="auto"/>
                <w:left w:val="none" w:sz="0" w:space="0" w:color="auto"/>
                <w:bottom w:val="none" w:sz="0" w:space="0" w:color="auto"/>
                <w:right w:val="none" w:sz="0" w:space="0" w:color="auto"/>
              </w:divBdr>
            </w:div>
            <w:div w:id="1908107957">
              <w:marLeft w:val="0"/>
              <w:marRight w:val="0"/>
              <w:marTop w:val="0"/>
              <w:marBottom w:val="0"/>
              <w:divBdr>
                <w:top w:val="none" w:sz="0" w:space="0" w:color="auto"/>
                <w:left w:val="none" w:sz="0" w:space="0" w:color="auto"/>
                <w:bottom w:val="none" w:sz="0" w:space="0" w:color="auto"/>
                <w:right w:val="none" w:sz="0" w:space="0" w:color="auto"/>
              </w:divBdr>
            </w:div>
            <w:div w:id="1999069373">
              <w:marLeft w:val="0"/>
              <w:marRight w:val="0"/>
              <w:marTop w:val="0"/>
              <w:marBottom w:val="0"/>
              <w:divBdr>
                <w:top w:val="none" w:sz="0" w:space="0" w:color="auto"/>
                <w:left w:val="none" w:sz="0" w:space="0" w:color="auto"/>
                <w:bottom w:val="none" w:sz="0" w:space="0" w:color="auto"/>
                <w:right w:val="none" w:sz="0" w:space="0" w:color="auto"/>
              </w:divBdr>
            </w:div>
          </w:divsChild>
        </w:div>
        <w:div w:id="2130590882">
          <w:marLeft w:val="0"/>
          <w:marRight w:val="0"/>
          <w:marTop w:val="0"/>
          <w:marBottom w:val="0"/>
          <w:divBdr>
            <w:top w:val="none" w:sz="0" w:space="0" w:color="auto"/>
            <w:left w:val="none" w:sz="0" w:space="0" w:color="auto"/>
            <w:bottom w:val="none" w:sz="0" w:space="0" w:color="auto"/>
            <w:right w:val="none" w:sz="0" w:space="0" w:color="auto"/>
          </w:divBdr>
          <w:divsChild>
            <w:div w:id="409932304">
              <w:marLeft w:val="0"/>
              <w:marRight w:val="0"/>
              <w:marTop w:val="0"/>
              <w:marBottom w:val="0"/>
              <w:divBdr>
                <w:top w:val="none" w:sz="0" w:space="0" w:color="auto"/>
                <w:left w:val="none" w:sz="0" w:space="0" w:color="auto"/>
                <w:bottom w:val="none" w:sz="0" w:space="0" w:color="auto"/>
                <w:right w:val="none" w:sz="0" w:space="0" w:color="auto"/>
              </w:divBdr>
            </w:div>
            <w:div w:id="830604745">
              <w:marLeft w:val="0"/>
              <w:marRight w:val="0"/>
              <w:marTop w:val="0"/>
              <w:marBottom w:val="0"/>
              <w:divBdr>
                <w:top w:val="none" w:sz="0" w:space="0" w:color="auto"/>
                <w:left w:val="none" w:sz="0" w:space="0" w:color="auto"/>
                <w:bottom w:val="none" w:sz="0" w:space="0" w:color="auto"/>
                <w:right w:val="none" w:sz="0" w:space="0" w:color="auto"/>
              </w:divBdr>
            </w:div>
            <w:div w:id="932201487">
              <w:marLeft w:val="0"/>
              <w:marRight w:val="0"/>
              <w:marTop w:val="0"/>
              <w:marBottom w:val="0"/>
              <w:divBdr>
                <w:top w:val="none" w:sz="0" w:space="0" w:color="auto"/>
                <w:left w:val="none" w:sz="0" w:space="0" w:color="auto"/>
                <w:bottom w:val="none" w:sz="0" w:space="0" w:color="auto"/>
                <w:right w:val="none" w:sz="0" w:space="0" w:color="auto"/>
              </w:divBdr>
            </w:div>
            <w:div w:id="207488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10596">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34444492">
      <w:bodyDiv w:val="1"/>
      <w:marLeft w:val="0"/>
      <w:marRight w:val="0"/>
      <w:marTop w:val="0"/>
      <w:marBottom w:val="0"/>
      <w:divBdr>
        <w:top w:val="none" w:sz="0" w:space="0" w:color="auto"/>
        <w:left w:val="none" w:sz="0" w:space="0" w:color="auto"/>
        <w:bottom w:val="none" w:sz="0" w:space="0" w:color="auto"/>
        <w:right w:val="none" w:sz="0" w:space="0" w:color="auto"/>
      </w:divBdr>
      <w:divsChild>
        <w:div w:id="43481093">
          <w:marLeft w:val="403"/>
          <w:marRight w:val="0"/>
          <w:marTop w:val="77"/>
          <w:marBottom w:val="0"/>
          <w:divBdr>
            <w:top w:val="none" w:sz="0" w:space="0" w:color="auto"/>
            <w:left w:val="none" w:sz="0" w:space="0" w:color="auto"/>
            <w:bottom w:val="none" w:sz="0" w:space="0" w:color="auto"/>
            <w:right w:val="none" w:sz="0" w:space="0" w:color="auto"/>
          </w:divBdr>
        </w:div>
        <w:div w:id="54860447">
          <w:marLeft w:val="403"/>
          <w:marRight w:val="0"/>
          <w:marTop w:val="77"/>
          <w:marBottom w:val="0"/>
          <w:divBdr>
            <w:top w:val="none" w:sz="0" w:space="0" w:color="auto"/>
            <w:left w:val="none" w:sz="0" w:space="0" w:color="auto"/>
            <w:bottom w:val="none" w:sz="0" w:space="0" w:color="auto"/>
            <w:right w:val="none" w:sz="0" w:space="0" w:color="auto"/>
          </w:divBdr>
        </w:div>
        <w:div w:id="220943371">
          <w:marLeft w:val="403"/>
          <w:marRight w:val="0"/>
          <w:marTop w:val="77"/>
          <w:marBottom w:val="0"/>
          <w:divBdr>
            <w:top w:val="none" w:sz="0" w:space="0" w:color="auto"/>
            <w:left w:val="none" w:sz="0" w:space="0" w:color="auto"/>
            <w:bottom w:val="none" w:sz="0" w:space="0" w:color="auto"/>
            <w:right w:val="none" w:sz="0" w:space="0" w:color="auto"/>
          </w:divBdr>
        </w:div>
        <w:div w:id="607465564">
          <w:marLeft w:val="403"/>
          <w:marRight w:val="0"/>
          <w:marTop w:val="77"/>
          <w:marBottom w:val="0"/>
          <w:divBdr>
            <w:top w:val="none" w:sz="0" w:space="0" w:color="auto"/>
            <w:left w:val="none" w:sz="0" w:space="0" w:color="auto"/>
            <w:bottom w:val="none" w:sz="0" w:space="0" w:color="auto"/>
            <w:right w:val="none" w:sz="0" w:space="0" w:color="auto"/>
          </w:divBdr>
        </w:div>
        <w:div w:id="945623964">
          <w:marLeft w:val="403"/>
          <w:marRight w:val="0"/>
          <w:marTop w:val="77"/>
          <w:marBottom w:val="0"/>
          <w:divBdr>
            <w:top w:val="none" w:sz="0" w:space="0" w:color="auto"/>
            <w:left w:val="none" w:sz="0" w:space="0" w:color="auto"/>
            <w:bottom w:val="none" w:sz="0" w:space="0" w:color="auto"/>
            <w:right w:val="none" w:sz="0" w:space="0" w:color="auto"/>
          </w:divBdr>
        </w:div>
        <w:div w:id="1227883550">
          <w:marLeft w:val="403"/>
          <w:marRight w:val="0"/>
          <w:marTop w:val="77"/>
          <w:marBottom w:val="0"/>
          <w:divBdr>
            <w:top w:val="none" w:sz="0" w:space="0" w:color="auto"/>
            <w:left w:val="none" w:sz="0" w:space="0" w:color="auto"/>
            <w:bottom w:val="none" w:sz="0" w:space="0" w:color="auto"/>
            <w:right w:val="none" w:sz="0" w:space="0" w:color="auto"/>
          </w:divBdr>
        </w:div>
        <w:div w:id="1233810425">
          <w:marLeft w:val="403"/>
          <w:marRight w:val="0"/>
          <w:marTop w:val="77"/>
          <w:marBottom w:val="0"/>
          <w:divBdr>
            <w:top w:val="none" w:sz="0" w:space="0" w:color="auto"/>
            <w:left w:val="none" w:sz="0" w:space="0" w:color="auto"/>
            <w:bottom w:val="none" w:sz="0" w:space="0" w:color="auto"/>
            <w:right w:val="none" w:sz="0" w:space="0" w:color="auto"/>
          </w:divBdr>
        </w:div>
        <w:div w:id="1376927718">
          <w:marLeft w:val="403"/>
          <w:marRight w:val="0"/>
          <w:marTop w:val="77"/>
          <w:marBottom w:val="0"/>
          <w:divBdr>
            <w:top w:val="none" w:sz="0" w:space="0" w:color="auto"/>
            <w:left w:val="none" w:sz="0" w:space="0" w:color="auto"/>
            <w:bottom w:val="none" w:sz="0" w:space="0" w:color="auto"/>
            <w:right w:val="none" w:sz="0" w:space="0" w:color="auto"/>
          </w:divBdr>
        </w:div>
        <w:div w:id="1462260527">
          <w:marLeft w:val="403"/>
          <w:marRight w:val="0"/>
          <w:marTop w:val="77"/>
          <w:marBottom w:val="0"/>
          <w:divBdr>
            <w:top w:val="none" w:sz="0" w:space="0" w:color="auto"/>
            <w:left w:val="none" w:sz="0" w:space="0" w:color="auto"/>
            <w:bottom w:val="none" w:sz="0" w:space="0" w:color="auto"/>
            <w:right w:val="none" w:sz="0" w:space="0" w:color="auto"/>
          </w:divBdr>
        </w:div>
        <w:div w:id="1870218510">
          <w:marLeft w:val="403"/>
          <w:marRight w:val="0"/>
          <w:marTop w:val="77"/>
          <w:marBottom w:val="0"/>
          <w:divBdr>
            <w:top w:val="none" w:sz="0" w:space="0" w:color="auto"/>
            <w:left w:val="none" w:sz="0" w:space="0" w:color="auto"/>
            <w:bottom w:val="none" w:sz="0" w:space="0" w:color="auto"/>
            <w:right w:val="none" w:sz="0" w:space="0" w:color="auto"/>
          </w:divBdr>
        </w:div>
        <w:div w:id="1940212069">
          <w:marLeft w:val="403"/>
          <w:marRight w:val="0"/>
          <w:marTop w:val="77"/>
          <w:marBottom w:val="0"/>
          <w:divBdr>
            <w:top w:val="none" w:sz="0" w:space="0" w:color="auto"/>
            <w:left w:val="none" w:sz="0" w:space="0" w:color="auto"/>
            <w:bottom w:val="none" w:sz="0" w:space="0" w:color="auto"/>
            <w:right w:val="none" w:sz="0" w:space="0" w:color="auto"/>
          </w:divBdr>
        </w:div>
        <w:div w:id="1951740456">
          <w:marLeft w:val="403"/>
          <w:marRight w:val="0"/>
          <w:marTop w:val="77"/>
          <w:marBottom w:val="0"/>
          <w:divBdr>
            <w:top w:val="none" w:sz="0" w:space="0" w:color="auto"/>
            <w:left w:val="none" w:sz="0" w:space="0" w:color="auto"/>
            <w:bottom w:val="none" w:sz="0" w:space="0" w:color="auto"/>
            <w:right w:val="none" w:sz="0" w:space="0" w:color="auto"/>
          </w:divBdr>
        </w:div>
        <w:div w:id="1996834327">
          <w:marLeft w:val="403"/>
          <w:marRight w:val="0"/>
          <w:marTop w:val="77"/>
          <w:marBottom w:val="0"/>
          <w:divBdr>
            <w:top w:val="none" w:sz="0" w:space="0" w:color="auto"/>
            <w:left w:val="none" w:sz="0" w:space="0" w:color="auto"/>
            <w:bottom w:val="none" w:sz="0" w:space="0" w:color="auto"/>
            <w:right w:val="none" w:sz="0" w:space="0" w:color="auto"/>
          </w:divBdr>
        </w:div>
      </w:divsChild>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381176306">
      <w:bodyDiv w:val="1"/>
      <w:marLeft w:val="0"/>
      <w:marRight w:val="0"/>
      <w:marTop w:val="0"/>
      <w:marBottom w:val="0"/>
      <w:divBdr>
        <w:top w:val="none" w:sz="0" w:space="0" w:color="auto"/>
        <w:left w:val="none" w:sz="0" w:space="0" w:color="auto"/>
        <w:bottom w:val="none" w:sz="0" w:space="0" w:color="auto"/>
        <w:right w:val="none" w:sz="0" w:space="0" w:color="auto"/>
      </w:divBdr>
    </w:div>
    <w:div w:id="1493913156">
      <w:bodyDiv w:val="1"/>
      <w:marLeft w:val="0"/>
      <w:marRight w:val="0"/>
      <w:marTop w:val="0"/>
      <w:marBottom w:val="0"/>
      <w:divBdr>
        <w:top w:val="none" w:sz="0" w:space="0" w:color="auto"/>
        <w:left w:val="none" w:sz="0" w:space="0" w:color="auto"/>
        <w:bottom w:val="none" w:sz="0" w:space="0" w:color="auto"/>
        <w:right w:val="none" w:sz="0" w:space="0" w:color="auto"/>
      </w:divBdr>
      <w:divsChild>
        <w:div w:id="172568935">
          <w:marLeft w:val="0"/>
          <w:marRight w:val="0"/>
          <w:marTop w:val="0"/>
          <w:marBottom w:val="0"/>
          <w:divBdr>
            <w:top w:val="none" w:sz="0" w:space="0" w:color="auto"/>
            <w:left w:val="none" w:sz="0" w:space="0" w:color="auto"/>
            <w:bottom w:val="none" w:sz="0" w:space="0" w:color="auto"/>
            <w:right w:val="none" w:sz="0" w:space="0" w:color="auto"/>
          </w:divBdr>
        </w:div>
        <w:div w:id="1101144620">
          <w:marLeft w:val="0"/>
          <w:marRight w:val="0"/>
          <w:marTop w:val="0"/>
          <w:marBottom w:val="0"/>
          <w:divBdr>
            <w:top w:val="none" w:sz="0" w:space="0" w:color="auto"/>
            <w:left w:val="none" w:sz="0" w:space="0" w:color="auto"/>
            <w:bottom w:val="none" w:sz="0" w:space="0" w:color="auto"/>
            <w:right w:val="none" w:sz="0" w:space="0" w:color="auto"/>
          </w:divBdr>
        </w:div>
      </w:divsChild>
    </w:div>
    <w:div w:id="1551920258">
      <w:bodyDiv w:val="1"/>
      <w:marLeft w:val="0"/>
      <w:marRight w:val="0"/>
      <w:marTop w:val="0"/>
      <w:marBottom w:val="0"/>
      <w:divBdr>
        <w:top w:val="none" w:sz="0" w:space="0" w:color="auto"/>
        <w:left w:val="none" w:sz="0" w:space="0" w:color="auto"/>
        <w:bottom w:val="none" w:sz="0" w:space="0" w:color="auto"/>
        <w:right w:val="none" w:sz="0" w:space="0" w:color="auto"/>
      </w:divBdr>
    </w:div>
    <w:div w:id="1604990505">
      <w:bodyDiv w:val="1"/>
      <w:marLeft w:val="0"/>
      <w:marRight w:val="0"/>
      <w:marTop w:val="0"/>
      <w:marBottom w:val="0"/>
      <w:divBdr>
        <w:top w:val="none" w:sz="0" w:space="0" w:color="auto"/>
        <w:left w:val="none" w:sz="0" w:space="0" w:color="auto"/>
        <w:bottom w:val="none" w:sz="0" w:space="0" w:color="auto"/>
        <w:right w:val="none" w:sz="0" w:space="0" w:color="auto"/>
      </w:divBdr>
      <w:divsChild>
        <w:div w:id="15039893">
          <w:marLeft w:val="403"/>
          <w:marRight w:val="0"/>
          <w:marTop w:val="40"/>
          <w:marBottom w:val="40"/>
          <w:divBdr>
            <w:top w:val="none" w:sz="0" w:space="0" w:color="auto"/>
            <w:left w:val="none" w:sz="0" w:space="0" w:color="auto"/>
            <w:bottom w:val="none" w:sz="0" w:space="0" w:color="auto"/>
            <w:right w:val="none" w:sz="0" w:space="0" w:color="auto"/>
          </w:divBdr>
        </w:div>
        <w:div w:id="155343205">
          <w:marLeft w:val="403"/>
          <w:marRight w:val="0"/>
          <w:marTop w:val="40"/>
          <w:marBottom w:val="40"/>
          <w:divBdr>
            <w:top w:val="none" w:sz="0" w:space="0" w:color="auto"/>
            <w:left w:val="none" w:sz="0" w:space="0" w:color="auto"/>
            <w:bottom w:val="none" w:sz="0" w:space="0" w:color="auto"/>
            <w:right w:val="none" w:sz="0" w:space="0" w:color="auto"/>
          </w:divBdr>
        </w:div>
        <w:div w:id="393164969">
          <w:marLeft w:val="403"/>
          <w:marRight w:val="0"/>
          <w:marTop w:val="40"/>
          <w:marBottom w:val="40"/>
          <w:divBdr>
            <w:top w:val="none" w:sz="0" w:space="0" w:color="auto"/>
            <w:left w:val="none" w:sz="0" w:space="0" w:color="auto"/>
            <w:bottom w:val="none" w:sz="0" w:space="0" w:color="auto"/>
            <w:right w:val="none" w:sz="0" w:space="0" w:color="auto"/>
          </w:divBdr>
        </w:div>
        <w:div w:id="496312795">
          <w:marLeft w:val="403"/>
          <w:marRight w:val="0"/>
          <w:marTop w:val="40"/>
          <w:marBottom w:val="40"/>
          <w:divBdr>
            <w:top w:val="none" w:sz="0" w:space="0" w:color="auto"/>
            <w:left w:val="none" w:sz="0" w:space="0" w:color="auto"/>
            <w:bottom w:val="none" w:sz="0" w:space="0" w:color="auto"/>
            <w:right w:val="none" w:sz="0" w:space="0" w:color="auto"/>
          </w:divBdr>
        </w:div>
        <w:div w:id="650791857">
          <w:marLeft w:val="403"/>
          <w:marRight w:val="0"/>
          <w:marTop w:val="40"/>
          <w:marBottom w:val="40"/>
          <w:divBdr>
            <w:top w:val="none" w:sz="0" w:space="0" w:color="auto"/>
            <w:left w:val="none" w:sz="0" w:space="0" w:color="auto"/>
            <w:bottom w:val="none" w:sz="0" w:space="0" w:color="auto"/>
            <w:right w:val="none" w:sz="0" w:space="0" w:color="auto"/>
          </w:divBdr>
        </w:div>
        <w:div w:id="1057974339">
          <w:marLeft w:val="403"/>
          <w:marRight w:val="0"/>
          <w:marTop w:val="40"/>
          <w:marBottom w:val="40"/>
          <w:divBdr>
            <w:top w:val="none" w:sz="0" w:space="0" w:color="auto"/>
            <w:left w:val="none" w:sz="0" w:space="0" w:color="auto"/>
            <w:bottom w:val="none" w:sz="0" w:space="0" w:color="auto"/>
            <w:right w:val="none" w:sz="0" w:space="0" w:color="auto"/>
          </w:divBdr>
        </w:div>
        <w:div w:id="1155680420">
          <w:marLeft w:val="403"/>
          <w:marRight w:val="0"/>
          <w:marTop w:val="40"/>
          <w:marBottom w:val="40"/>
          <w:divBdr>
            <w:top w:val="none" w:sz="0" w:space="0" w:color="auto"/>
            <w:left w:val="none" w:sz="0" w:space="0" w:color="auto"/>
            <w:bottom w:val="none" w:sz="0" w:space="0" w:color="auto"/>
            <w:right w:val="none" w:sz="0" w:space="0" w:color="auto"/>
          </w:divBdr>
        </w:div>
        <w:div w:id="1236860995">
          <w:marLeft w:val="403"/>
          <w:marRight w:val="0"/>
          <w:marTop w:val="40"/>
          <w:marBottom w:val="40"/>
          <w:divBdr>
            <w:top w:val="none" w:sz="0" w:space="0" w:color="auto"/>
            <w:left w:val="none" w:sz="0" w:space="0" w:color="auto"/>
            <w:bottom w:val="none" w:sz="0" w:space="0" w:color="auto"/>
            <w:right w:val="none" w:sz="0" w:space="0" w:color="auto"/>
          </w:divBdr>
        </w:div>
        <w:div w:id="1581214348">
          <w:marLeft w:val="403"/>
          <w:marRight w:val="0"/>
          <w:marTop w:val="40"/>
          <w:marBottom w:val="40"/>
          <w:divBdr>
            <w:top w:val="none" w:sz="0" w:space="0" w:color="auto"/>
            <w:left w:val="none" w:sz="0" w:space="0" w:color="auto"/>
            <w:bottom w:val="none" w:sz="0" w:space="0" w:color="auto"/>
            <w:right w:val="none" w:sz="0" w:space="0" w:color="auto"/>
          </w:divBdr>
        </w:div>
      </w:divsChild>
    </w:div>
    <w:div w:id="1632785807">
      <w:bodyDiv w:val="1"/>
      <w:marLeft w:val="0"/>
      <w:marRight w:val="0"/>
      <w:marTop w:val="0"/>
      <w:marBottom w:val="0"/>
      <w:divBdr>
        <w:top w:val="none" w:sz="0" w:space="0" w:color="auto"/>
        <w:left w:val="none" w:sz="0" w:space="0" w:color="auto"/>
        <w:bottom w:val="none" w:sz="0" w:space="0" w:color="auto"/>
        <w:right w:val="none" w:sz="0" w:space="0" w:color="auto"/>
      </w:divBdr>
    </w:div>
    <w:div w:id="1698385182">
      <w:bodyDiv w:val="1"/>
      <w:marLeft w:val="0"/>
      <w:marRight w:val="0"/>
      <w:marTop w:val="0"/>
      <w:marBottom w:val="0"/>
      <w:divBdr>
        <w:top w:val="none" w:sz="0" w:space="0" w:color="auto"/>
        <w:left w:val="none" w:sz="0" w:space="0" w:color="auto"/>
        <w:bottom w:val="none" w:sz="0" w:space="0" w:color="auto"/>
        <w:right w:val="none" w:sz="0" w:space="0" w:color="auto"/>
      </w:divBdr>
    </w:div>
    <w:div w:id="1720132370">
      <w:bodyDiv w:val="1"/>
      <w:marLeft w:val="0"/>
      <w:marRight w:val="0"/>
      <w:marTop w:val="0"/>
      <w:marBottom w:val="0"/>
      <w:divBdr>
        <w:top w:val="none" w:sz="0" w:space="0" w:color="auto"/>
        <w:left w:val="none" w:sz="0" w:space="0" w:color="auto"/>
        <w:bottom w:val="none" w:sz="0" w:space="0" w:color="auto"/>
        <w:right w:val="none" w:sz="0" w:space="0" w:color="auto"/>
      </w:divBdr>
      <w:divsChild>
        <w:div w:id="201132769">
          <w:marLeft w:val="446"/>
          <w:marRight w:val="0"/>
          <w:marTop w:val="40"/>
          <w:marBottom w:val="120"/>
          <w:divBdr>
            <w:top w:val="none" w:sz="0" w:space="0" w:color="auto"/>
            <w:left w:val="none" w:sz="0" w:space="0" w:color="auto"/>
            <w:bottom w:val="none" w:sz="0" w:space="0" w:color="auto"/>
            <w:right w:val="none" w:sz="0" w:space="0" w:color="auto"/>
          </w:divBdr>
        </w:div>
        <w:div w:id="1270087829">
          <w:marLeft w:val="446"/>
          <w:marRight w:val="0"/>
          <w:marTop w:val="40"/>
          <w:marBottom w:val="120"/>
          <w:divBdr>
            <w:top w:val="none" w:sz="0" w:space="0" w:color="auto"/>
            <w:left w:val="none" w:sz="0" w:space="0" w:color="auto"/>
            <w:bottom w:val="none" w:sz="0" w:space="0" w:color="auto"/>
            <w:right w:val="none" w:sz="0" w:space="0" w:color="auto"/>
          </w:divBdr>
        </w:div>
        <w:div w:id="1344867774">
          <w:marLeft w:val="446"/>
          <w:marRight w:val="0"/>
          <w:marTop w:val="40"/>
          <w:marBottom w:val="120"/>
          <w:divBdr>
            <w:top w:val="none" w:sz="0" w:space="0" w:color="auto"/>
            <w:left w:val="none" w:sz="0" w:space="0" w:color="auto"/>
            <w:bottom w:val="none" w:sz="0" w:space="0" w:color="auto"/>
            <w:right w:val="none" w:sz="0" w:space="0" w:color="auto"/>
          </w:divBdr>
        </w:div>
      </w:divsChild>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750729336">
      <w:bodyDiv w:val="1"/>
      <w:marLeft w:val="0"/>
      <w:marRight w:val="0"/>
      <w:marTop w:val="0"/>
      <w:marBottom w:val="0"/>
      <w:divBdr>
        <w:top w:val="none" w:sz="0" w:space="0" w:color="auto"/>
        <w:left w:val="none" w:sz="0" w:space="0" w:color="auto"/>
        <w:bottom w:val="none" w:sz="0" w:space="0" w:color="auto"/>
        <w:right w:val="none" w:sz="0" w:space="0" w:color="auto"/>
      </w:divBdr>
    </w:div>
    <w:div w:id="1836021802">
      <w:bodyDiv w:val="1"/>
      <w:marLeft w:val="0"/>
      <w:marRight w:val="0"/>
      <w:marTop w:val="0"/>
      <w:marBottom w:val="0"/>
      <w:divBdr>
        <w:top w:val="none" w:sz="0" w:space="0" w:color="auto"/>
        <w:left w:val="none" w:sz="0" w:space="0" w:color="auto"/>
        <w:bottom w:val="none" w:sz="0" w:space="0" w:color="auto"/>
        <w:right w:val="none" w:sz="0" w:space="0" w:color="auto"/>
      </w:divBdr>
    </w:div>
    <w:div w:id="1841694805">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1979605193">
      <w:bodyDiv w:val="1"/>
      <w:marLeft w:val="0"/>
      <w:marRight w:val="0"/>
      <w:marTop w:val="0"/>
      <w:marBottom w:val="0"/>
      <w:divBdr>
        <w:top w:val="none" w:sz="0" w:space="0" w:color="auto"/>
        <w:left w:val="none" w:sz="0" w:space="0" w:color="auto"/>
        <w:bottom w:val="none" w:sz="0" w:space="0" w:color="auto"/>
        <w:right w:val="none" w:sz="0" w:space="0" w:color="auto"/>
      </w:divBdr>
      <w:divsChild>
        <w:div w:id="74784669">
          <w:marLeft w:val="403"/>
          <w:marRight w:val="0"/>
          <w:marTop w:val="86"/>
          <w:marBottom w:val="0"/>
          <w:divBdr>
            <w:top w:val="none" w:sz="0" w:space="0" w:color="auto"/>
            <w:left w:val="none" w:sz="0" w:space="0" w:color="auto"/>
            <w:bottom w:val="none" w:sz="0" w:space="0" w:color="auto"/>
            <w:right w:val="none" w:sz="0" w:space="0" w:color="auto"/>
          </w:divBdr>
        </w:div>
        <w:div w:id="761146839">
          <w:marLeft w:val="403"/>
          <w:marRight w:val="0"/>
          <w:marTop w:val="86"/>
          <w:marBottom w:val="0"/>
          <w:divBdr>
            <w:top w:val="none" w:sz="0" w:space="0" w:color="auto"/>
            <w:left w:val="none" w:sz="0" w:space="0" w:color="auto"/>
            <w:bottom w:val="none" w:sz="0" w:space="0" w:color="auto"/>
            <w:right w:val="none" w:sz="0" w:space="0" w:color="auto"/>
          </w:divBdr>
        </w:div>
        <w:div w:id="781849255">
          <w:marLeft w:val="403"/>
          <w:marRight w:val="0"/>
          <w:marTop w:val="86"/>
          <w:marBottom w:val="0"/>
          <w:divBdr>
            <w:top w:val="none" w:sz="0" w:space="0" w:color="auto"/>
            <w:left w:val="none" w:sz="0" w:space="0" w:color="auto"/>
            <w:bottom w:val="none" w:sz="0" w:space="0" w:color="auto"/>
            <w:right w:val="none" w:sz="0" w:space="0" w:color="auto"/>
          </w:divBdr>
        </w:div>
        <w:div w:id="992562021">
          <w:marLeft w:val="403"/>
          <w:marRight w:val="0"/>
          <w:marTop w:val="86"/>
          <w:marBottom w:val="0"/>
          <w:divBdr>
            <w:top w:val="none" w:sz="0" w:space="0" w:color="auto"/>
            <w:left w:val="none" w:sz="0" w:space="0" w:color="auto"/>
            <w:bottom w:val="none" w:sz="0" w:space="0" w:color="auto"/>
            <w:right w:val="none" w:sz="0" w:space="0" w:color="auto"/>
          </w:divBdr>
        </w:div>
        <w:div w:id="1083651427">
          <w:marLeft w:val="403"/>
          <w:marRight w:val="0"/>
          <w:marTop w:val="86"/>
          <w:marBottom w:val="0"/>
          <w:divBdr>
            <w:top w:val="none" w:sz="0" w:space="0" w:color="auto"/>
            <w:left w:val="none" w:sz="0" w:space="0" w:color="auto"/>
            <w:bottom w:val="none" w:sz="0" w:space="0" w:color="auto"/>
            <w:right w:val="none" w:sz="0" w:space="0" w:color="auto"/>
          </w:divBdr>
        </w:div>
        <w:div w:id="1263758361">
          <w:marLeft w:val="403"/>
          <w:marRight w:val="0"/>
          <w:marTop w:val="86"/>
          <w:marBottom w:val="0"/>
          <w:divBdr>
            <w:top w:val="none" w:sz="0" w:space="0" w:color="auto"/>
            <w:left w:val="none" w:sz="0" w:space="0" w:color="auto"/>
            <w:bottom w:val="none" w:sz="0" w:space="0" w:color="auto"/>
            <w:right w:val="none" w:sz="0" w:space="0" w:color="auto"/>
          </w:divBdr>
        </w:div>
        <w:div w:id="1404402628">
          <w:marLeft w:val="403"/>
          <w:marRight w:val="0"/>
          <w:marTop w:val="86"/>
          <w:marBottom w:val="0"/>
          <w:divBdr>
            <w:top w:val="none" w:sz="0" w:space="0" w:color="auto"/>
            <w:left w:val="none" w:sz="0" w:space="0" w:color="auto"/>
            <w:bottom w:val="none" w:sz="0" w:space="0" w:color="auto"/>
            <w:right w:val="none" w:sz="0" w:space="0" w:color="auto"/>
          </w:divBdr>
        </w:div>
        <w:div w:id="1579973963">
          <w:marLeft w:val="403"/>
          <w:marRight w:val="0"/>
          <w:marTop w:val="86"/>
          <w:marBottom w:val="0"/>
          <w:divBdr>
            <w:top w:val="none" w:sz="0" w:space="0" w:color="auto"/>
            <w:left w:val="none" w:sz="0" w:space="0" w:color="auto"/>
            <w:bottom w:val="none" w:sz="0" w:space="0" w:color="auto"/>
            <w:right w:val="none" w:sz="0" w:space="0" w:color="auto"/>
          </w:divBdr>
        </w:div>
        <w:div w:id="2135632400">
          <w:marLeft w:val="403"/>
          <w:marRight w:val="0"/>
          <w:marTop w:val="86"/>
          <w:marBottom w:val="0"/>
          <w:divBdr>
            <w:top w:val="none" w:sz="0" w:space="0" w:color="auto"/>
            <w:left w:val="none" w:sz="0" w:space="0" w:color="auto"/>
            <w:bottom w:val="none" w:sz="0" w:space="0" w:color="auto"/>
            <w:right w:val="none" w:sz="0" w:space="0" w:color="auto"/>
          </w:divBdr>
        </w:div>
      </w:divsChild>
    </w:div>
    <w:div w:id="2078046780">
      <w:bodyDiv w:val="1"/>
      <w:marLeft w:val="0"/>
      <w:marRight w:val="0"/>
      <w:marTop w:val="0"/>
      <w:marBottom w:val="0"/>
      <w:divBdr>
        <w:top w:val="none" w:sz="0" w:space="0" w:color="auto"/>
        <w:left w:val="none" w:sz="0" w:space="0" w:color="auto"/>
        <w:bottom w:val="none" w:sz="0" w:space="0" w:color="auto"/>
        <w:right w:val="none" w:sz="0" w:space="0" w:color="auto"/>
      </w:divBdr>
      <w:divsChild>
        <w:div w:id="186988775">
          <w:marLeft w:val="0"/>
          <w:marRight w:val="0"/>
          <w:marTop w:val="0"/>
          <w:marBottom w:val="0"/>
          <w:divBdr>
            <w:top w:val="none" w:sz="0" w:space="0" w:color="auto"/>
            <w:left w:val="none" w:sz="0" w:space="0" w:color="auto"/>
            <w:bottom w:val="none" w:sz="0" w:space="0" w:color="auto"/>
            <w:right w:val="none" w:sz="0" w:space="0" w:color="auto"/>
          </w:divBdr>
        </w:div>
        <w:div w:id="695350493">
          <w:marLeft w:val="0"/>
          <w:marRight w:val="0"/>
          <w:marTop w:val="0"/>
          <w:marBottom w:val="0"/>
          <w:divBdr>
            <w:top w:val="none" w:sz="0" w:space="0" w:color="auto"/>
            <w:left w:val="none" w:sz="0" w:space="0" w:color="auto"/>
            <w:bottom w:val="none" w:sz="0" w:space="0" w:color="auto"/>
            <w:right w:val="none" w:sz="0" w:space="0" w:color="auto"/>
          </w:divBdr>
        </w:div>
      </w:divsChild>
    </w:div>
    <w:div w:id="2087602465">
      <w:bodyDiv w:val="1"/>
      <w:marLeft w:val="0"/>
      <w:marRight w:val="0"/>
      <w:marTop w:val="0"/>
      <w:marBottom w:val="0"/>
      <w:divBdr>
        <w:top w:val="none" w:sz="0" w:space="0" w:color="auto"/>
        <w:left w:val="none" w:sz="0" w:space="0" w:color="auto"/>
        <w:bottom w:val="none" w:sz="0" w:space="0" w:color="auto"/>
        <w:right w:val="none" w:sz="0" w:space="0" w:color="auto"/>
      </w:divBdr>
      <w:divsChild>
        <w:div w:id="276376933">
          <w:marLeft w:val="403"/>
          <w:marRight w:val="0"/>
          <w:marTop w:val="96"/>
          <w:marBottom w:val="0"/>
          <w:divBdr>
            <w:top w:val="none" w:sz="0" w:space="0" w:color="auto"/>
            <w:left w:val="none" w:sz="0" w:space="0" w:color="auto"/>
            <w:bottom w:val="none" w:sz="0" w:space="0" w:color="auto"/>
            <w:right w:val="none" w:sz="0" w:space="0" w:color="auto"/>
          </w:divBdr>
        </w:div>
        <w:div w:id="697002943">
          <w:marLeft w:val="403"/>
          <w:marRight w:val="0"/>
          <w:marTop w:val="96"/>
          <w:marBottom w:val="0"/>
          <w:divBdr>
            <w:top w:val="none" w:sz="0" w:space="0" w:color="auto"/>
            <w:left w:val="none" w:sz="0" w:space="0" w:color="auto"/>
            <w:bottom w:val="none" w:sz="0" w:space="0" w:color="auto"/>
            <w:right w:val="none" w:sz="0" w:space="0" w:color="auto"/>
          </w:divBdr>
        </w:div>
        <w:div w:id="840504581">
          <w:marLeft w:val="403"/>
          <w:marRight w:val="0"/>
          <w:marTop w:val="96"/>
          <w:marBottom w:val="0"/>
          <w:divBdr>
            <w:top w:val="none" w:sz="0" w:space="0" w:color="auto"/>
            <w:left w:val="none" w:sz="0" w:space="0" w:color="auto"/>
            <w:bottom w:val="none" w:sz="0" w:space="0" w:color="auto"/>
            <w:right w:val="none" w:sz="0" w:space="0" w:color="auto"/>
          </w:divBdr>
        </w:div>
        <w:div w:id="1238130944">
          <w:marLeft w:val="403"/>
          <w:marRight w:val="0"/>
          <w:marTop w:val="96"/>
          <w:marBottom w:val="0"/>
          <w:divBdr>
            <w:top w:val="none" w:sz="0" w:space="0" w:color="auto"/>
            <w:left w:val="none" w:sz="0" w:space="0" w:color="auto"/>
            <w:bottom w:val="none" w:sz="0" w:space="0" w:color="auto"/>
            <w:right w:val="none" w:sz="0" w:space="0" w:color="auto"/>
          </w:divBdr>
        </w:div>
        <w:div w:id="1632441873">
          <w:marLeft w:val="403"/>
          <w:marRight w:val="0"/>
          <w:marTop w:val="96"/>
          <w:marBottom w:val="0"/>
          <w:divBdr>
            <w:top w:val="none" w:sz="0" w:space="0" w:color="auto"/>
            <w:left w:val="none" w:sz="0" w:space="0" w:color="auto"/>
            <w:bottom w:val="none" w:sz="0" w:space="0" w:color="auto"/>
            <w:right w:val="none" w:sz="0" w:space="0" w:color="auto"/>
          </w:divBdr>
        </w:div>
        <w:div w:id="1714696128">
          <w:marLeft w:val="403"/>
          <w:marRight w:val="0"/>
          <w:marTop w:val="86"/>
          <w:marBottom w:val="0"/>
          <w:divBdr>
            <w:top w:val="none" w:sz="0" w:space="0" w:color="auto"/>
            <w:left w:val="none" w:sz="0" w:space="0" w:color="auto"/>
            <w:bottom w:val="none" w:sz="0" w:space="0" w:color="auto"/>
            <w:right w:val="none" w:sz="0" w:space="0" w:color="auto"/>
          </w:divBdr>
        </w:div>
        <w:div w:id="1833838394">
          <w:marLeft w:val="403"/>
          <w:marRight w:val="0"/>
          <w:marTop w:val="96"/>
          <w:marBottom w:val="0"/>
          <w:divBdr>
            <w:top w:val="none" w:sz="0" w:space="0" w:color="auto"/>
            <w:left w:val="none" w:sz="0" w:space="0" w:color="auto"/>
            <w:bottom w:val="none" w:sz="0" w:space="0" w:color="auto"/>
            <w:right w:val="none" w:sz="0" w:space="0" w:color="auto"/>
          </w:divBdr>
        </w:div>
        <w:div w:id="2028405677">
          <w:marLeft w:val="403"/>
          <w:marRight w:val="0"/>
          <w:marTop w:val="96"/>
          <w:marBottom w:val="0"/>
          <w:divBdr>
            <w:top w:val="none" w:sz="0" w:space="0" w:color="auto"/>
            <w:left w:val="none" w:sz="0" w:space="0" w:color="auto"/>
            <w:bottom w:val="none" w:sz="0" w:space="0" w:color="auto"/>
            <w:right w:val="none" w:sz="0" w:space="0" w:color="auto"/>
          </w:divBdr>
        </w:div>
      </w:divsChild>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aluation.treasury.gov.au/publications/state-evaluation-australian-government-2025" TargetMode="External"/><Relationship Id="rId18" Type="http://schemas.openxmlformats.org/officeDocument/2006/relationships/hyperlink" Target="https://evaluation.treasury.gov.au/about/commonwealth-evaluation-policy" TargetMode="External"/><Relationship Id="rId26" Type="http://schemas.openxmlformats.org/officeDocument/2006/relationships/hyperlink" Target="https://www.abs.gov.au/statistics/microdata-tablebuilder/datalab" TargetMode="External"/><Relationship Id="rId3" Type="http://schemas.openxmlformats.org/officeDocument/2006/relationships/settings" Target="settings.xml"/><Relationship Id="rId21" Type="http://schemas.openxmlformats.org/officeDocument/2006/relationships/hyperlink" Target="https://pmc.ncbi.nlm.nih.gov/articles/PMC4909789/" TargetMode="External"/><Relationship Id="rId34" Type="http://schemas.openxmlformats.org/officeDocument/2006/relationships/footer" Target="footer4.xml"/><Relationship Id="rId7" Type="http://schemas.openxmlformats.org/officeDocument/2006/relationships/hyperlink" Target="https://evaluation.treasury.gov.au/learn-and-connect/evaluation-units" TargetMode="External"/><Relationship Id="rId12" Type="http://schemas.openxmlformats.org/officeDocument/2006/relationships/hyperlink" Target="https://evaluation.treasury.gov.au/about/ace-evaluation-library" TargetMode="External"/><Relationship Id="rId17" Type="http://schemas.openxmlformats.org/officeDocument/2006/relationships/hyperlink" Target="https://www.finance.gov.au/sites/default/files/2024-05/budget-process-operational-rules_0.pdf" TargetMode="External"/><Relationship Id="rId25" Type="http://schemas.openxmlformats.org/officeDocument/2006/relationships/hyperlink" Target="mailto:evaluation@treasury.gov.au"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apsc.gov.au/working-aps/information-aps-employment/aps-values/stewardship-guidance/requirement-d" TargetMode="External"/><Relationship Id="rId20" Type="http://schemas.openxmlformats.org/officeDocument/2006/relationships/hyperlink" Target="https://www.betterevaluation.org/tools-resources/quick-tips-collecting-group-data-delphi-technique"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sprofessions.gov.au/evaluation-profession" TargetMode="External"/><Relationship Id="rId24" Type="http://schemas.openxmlformats.org/officeDocument/2006/relationships/hyperlink" Target="https://evaluation.treasury.gov.au/learn-and-connect/evaluation-units"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apsc.gov.au/working-aps/information-aps-employment/aps-values/stewardship-guidance" TargetMode="External"/><Relationship Id="rId23" Type="http://schemas.openxmlformats.org/officeDocument/2006/relationships/hyperlink" Target="https://www.apsc.gov.au/initiatives-and-programs/workforce-information/research-analysis-and-publications/capability-review-program" TargetMode="External"/><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hyperlink" Target="https://evaluation.treasury.gov.au/about/commonwealth-evaluation-policy" TargetMode="External"/><Relationship Id="rId19" Type="http://schemas.openxmlformats.org/officeDocument/2006/relationships/image" Target="media/image2.png"/><Relationship Id="rId31"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www.apsreform.gov.au/about-aps-reform/our-focus-areas" TargetMode="External"/><Relationship Id="rId14" Type="http://schemas.openxmlformats.org/officeDocument/2006/relationships/image" Target="media/image1.png"/><Relationship Id="rId22" Type="http://schemas.openxmlformats.org/officeDocument/2006/relationships/image" Target="media/image3.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ntTable" Target="fontTable.xml"/><Relationship Id="rId8" Type="http://schemas.openxmlformats.org/officeDocument/2006/relationships/hyperlink" Target="mailto:evaluation@treasury.gov.a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8.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4031</Words>
  <Characters>22977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Commonwealth Evaluation Maturity Model: User Guide</vt:lpstr>
    </vt:vector>
  </TitlesOfParts>
  <Company/>
  <LinksUpToDate>false</LinksUpToDate>
  <CharactersWithSpaces>26955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Evaluation Maturity Model: User Guide</dc:title>
  <dc:subject/>
  <dc:creator>Treasury; Australian Centre for Evaluation</dc:creator>
  <cp:keywords/>
  <dc:description/>
  <cp:lastModifiedBy/>
  <cp:revision>1</cp:revision>
  <dcterms:created xsi:type="dcterms:W3CDTF">2025-11-26T04:17:00Z</dcterms:created>
  <dcterms:modified xsi:type="dcterms:W3CDTF">2025-11-26T04:17:00Z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f932d64-9ab1-4d9b-81d2-a3a8b82dd47d_Enabled">
    <vt:lpwstr>true</vt:lpwstr>
  </property>
  <property fmtid="{D5CDD505-2E9C-101B-9397-08002B2CF9AE}" pid="4" name="MSIP_Label_4f932d64-9ab1-4d9b-81d2-a3a8b82dd47d_SetDate">
    <vt:lpwstr>2025-11-26T04:17:55Z</vt:lpwstr>
  </property>
  <property fmtid="{D5CDD505-2E9C-101B-9397-08002B2CF9AE}" pid="5" name="MSIP_Label_4f932d64-9ab1-4d9b-81d2-a3a8b82dd47d_Method">
    <vt:lpwstr>Privileged</vt:lpwstr>
  </property>
  <property fmtid="{D5CDD505-2E9C-101B-9397-08002B2CF9AE}" pid="6" name="MSIP_Label_4f932d64-9ab1-4d9b-81d2-a3a8b82dd47d_Name">
    <vt:lpwstr>OFFICIAL No Visual Marking</vt:lpwstr>
  </property>
  <property fmtid="{D5CDD505-2E9C-101B-9397-08002B2CF9AE}" pid="7" name="MSIP_Label_4f932d64-9ab1-4d9b-81d2-a3a8b82dd47d_SiteId">
    <vt:lpwstr>214f1646-2021-47cc-8397-e3d3a7ba7d9d</vt:lpwstr>
  </property>
  <property fmtid="{D5CDD505-2E9C-101B-9397-08002B2CF9AE}" pid="8" name="MSIP_Label_4f932d64-9ab1-4d9b-81d2-a3a8b82dd47d_ActionId">
    <vt:lpwstr>40831ec8-d032-4bb6-8a30-1fd592800ce4</vt:lpwstr>
  </property>
  <property fmtid="{D5CDD505-2E9C-101B-9397-08002B2CF9AE}" pid="9" name="MSIP_Label_4f932d64-9ab1-4d9b-81d2-a3a8b82dd47d_ContentBits">
    <vt:lpwstr>0</vt:lpwstr>
  </property>
  <property fmtid="{D5CDD505-2E9C-101B-9397-08002B2CF9AE}" pid="10" name="MSIP_Label_4f932d64-9ab1-4d9b-81d2-a3a8b82dd47d_Tag">
    <vt:lpwstr>10, 0, 1, 1</vt:lpwstr>
  </property>
</Properties>
</file>