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CDE1" w14:textId="2BF51C45" w:rsidR="00986A46" w:rsidRPr="006E76BE" w:rsidRDefault="007679C7" w:rsidP="00812864">
      <w:pPr>
        <w:pStyle w:val="Factsheettitle"/>
      </w:pPr>
      <w:r>
        <w:t>Commonwealth Evaluation Maturity Model</w:t>
      </w:r>
      <w:r w:rsidR="00F8273A">
        <w:t xml:space="preserve"> </w:t>
      </w:r>
      <w:r w:rsidR="00CC26FF">
        <w:t xml:space="preserve">– </w:t>
      </w:r>
      <w:r w:rsidR="00172CD1">
        <w:t xml:space="preserve">a brief for </w:t>
      </w:r>
      <w:r w:rsidR="006C6821">
        <w:t>senior leader</w:t>
      </w:r>
      <w:r w:rsidR="00172CD1">
        <w:t>s</w:t>
      </w:r>
    </w:p>
    <w:p w14:paraId="3DFE6161" w14:textId="5327FBC7" w:rsidR="00282598" w:rsidRDefault="00282598" w:rsidP="00377A79">
      <w:pPr>
        <w:pStyle w:val="Heading1"/>
      </w:pPr>
      <w:r>
        <w:t>Purpose</w:t>
      </w:r>
    </w:p>
    <w:p w14:paraId="73183BF8" w14:textId="1C013D7B" w:rsidR="009767AB" w:rsidRDefault="009E2E4D" w:rsidP="007A7FDB">
      <w:r>
        <w:t xml:space="preserve">The Commonwealth Evaluation Maturity Model (the Maturity Model) is a tool to assist Commonwealth agencies </w:t>
      </w:r>
      <w:r w:rsidR="002E644C">
        <w:t xml:space="preserve">(or organisational units within those agencies) to </w:t>
      </w:r>
      <w:r>
        <w:t xml:space="preserve">assess and strengthen evaluation capability. </w:t>
      </w:r>
    </w:p>
    <w:p w14:paraId="1D50E9A1" w14:textId="22A43FE7" w:rsidR="002E644C" w:rsidRPr="00044051" w:rsidRDefault="002E644C" w:rsidP="002E644C">
      <w:pPr>
        <w:tabs>
          <w:tab w:val="num" w:pos="720"/>
        </w:tabs>
      </w:pPr>
      <w:r>
        <w:t xml:space="preserve">The Maturity Model is not a mandatory requirement for agencies. Use of the model is </w:t>
      </w:r>
      <w:r w:rsidR="00A85CA1">
        <w:t>‍</w:t>
      </w:r>
      <w:r>
        <w:t>intended</w:t>
      </w:r>
      <w:r w:rsidR="00A85CA1">
        <w:t xml:space="preserve">‍ </w:t>
      </w:r>
      <w:r>
        <w:t>to:</w:t>
      </w:r>
    </w:p>
    <w:p w14:paraId="441F86FA" w14:textId="77777777" w:rsidR="002E644C" w:rsidRPr="00044051" w:rsidRDefault="002E644C" w:rsidP="00746EF0">
      <w:pPr>
        <w:pStyle w:val="Bullet"/>
      </w:pPr>
      <w:bookmarkStart w:id="0" w:name="tempbookmark"/>
      <w:bookmarkEnd w:id="0"/>
      <w:r w:rsidRPr="00746EF0">
        <w:t>Strengthen</w:t>
      </w:r>
      <w:r w:rsidRPr="00044051">
        <w:t xml:space="preserve"> the leadership and culture of evaluation</w:t>
      </w:r>
    </w:p>
    <w:p w14:paraId="0889F539" w14:textId="3676B5F7" w:rsidR="002E644C" w:rsidRPr="00B31DFA" w:rsidRDefault="002E644C" w:rsidP="00746EF0">
      <w:pPr>
        <w:pStyle w:val="Bullet"/>
      </w:pPr>
      <w:r w:rsidRPr="00634028">
        <w:t>Strengthen</w:t>
      </w:r>
      <w:r>
        <w:t xml:space="preserve"> </w:t>
      </w:r>
      <w:r w:rsidRPr="00746EF0">
        <w:t>evaluation</w:t>
      </w:r>
      <w:r>
        <w:t xml:space="preserve"> skills and use by </w:t>
      </w:r>
      <w:r w:rsidRPr="00A51E46">
        <w:t>encouraging routine use of evaluation evidence</w:t>
      </w:r>
      <w:r w:rsidR="00A85CA1">
        <w:t> </w:t>
      </w:r>
      <w:r>
        <w:t>to inform policy decisions.</w:t>
      </w:r>
    </w:p>
    <w:p w14:paraId="75835AFE" w14:textId="4AAD5379" w:rsidR="0063792D" w:rsidRDefault="00252794" w:rsidP="009E2E4D">
      <w:r>
        <w:t>The Maturity Model</w:t>
      </w:r>
      <w:r w:rsidDel="008B4A60">
        <w:t xml:space="preserve"> </w:t>
      </w:r>
      <w:r>
        <w:t xml:space="preserve">is designed to uphold the APS value of </w:t>
      </w:r>
      <w:r w:rsidRPr="002E2D52">
        <w:rPr>
          <w:i/>
          <w:iCs/>
        </w:rPr>
        <w:t>Stewardship</w:t>
      </w:r>
      <w:r>
        <w:t xml:space="preserve"> and to support the </w:t>
      </w:r>
      <w:hyperlink r:id="rId7" w:history="1">
        <w:r w:rsidRPr="00A354F9">
          <w:rPr>
            <w:rStyle w:val="Hyperlink"/>
          </w:rPr>
          <w:t>APS</w:t>
        </w:r>
        <w:r w:rsidR="00AD56CD">
          <w:rPr>
            <w:rStyle w:val="Hyperlink"/>
          </w:rPr>
          <w:t> </w:t>
        </w:r>
        <w:r w:rsidRPr="00A354F9">
          <w:rPr>
            <w:rStyle w:val="Hyperlink"/>
          </w:rPr>
          <w:t>Reform initiative</w:t>
        </w:r>
      </w:hyperlink>
      <w:r>
        <w:t xml:space="preserve"> of embedding a culture of evaluation to improve the capability of the APS. </w:t>
      </w:r>
    </w:p>
    <w:p w14:paraId="426C1566" w14:textId="40DD6B5B" w:rsidR="009E2E4D" w:rsidRPr="004A01A1" w:rsidRDefault="009E2E4D" w:rsidP="009E2E4D">
      <w:r>
        <w:t xml:space="preserve">It is complemented by the </w:t>
      </w:r>
      <w:hyperlink r:id="rId8" w:history="1">
        <w:r w:rsidRPr="006B5602">
          <w:rPr>
            <w:rStyle w:val="Hyperlink"/>
          </w:rPr>
          <w:t>Commonwealth Evaluation Policy</w:t>
        </w:r>
      </w:hyperlink>
      <w:r>
        <w:t xml:space="preserve">, the </w:t>
      </w:r>
      <w:hyperlink r:id="rId9" w:history="1">
        <w:r w:rsidRPr="009328A3">
          <w:rPr>
            <w:rStyle w:val="Hyperlink"/>
          </w:rPr>
          <w:t>Evaluation Profession</w:t>
        </w:r>
      </w:hyperlink>
      <w:r w:rsidR="00606CA4">
        <w:t xml:space="preserve">, the </w:t>
      </w:r>
      <w:hyperlink r:id="rId10" w:history="1">
        <w:r w:rsidR="00606CA4" w:rsidRPr="00270C19">
          <w:rPr>
            <w:rStyle w:val="Hyperlink"/>
          </w:rPr>
          <w:t>A</w:t>
        </w:r>
        <w:r w:rsidR="0063792D">
          <w:rPr>
            <w:rStyle w:val="Hyperlink"/>
          </w:rPr>
          <w:t xml:space="preserve">ustralian Centre for </w:t>
        </w:r>
        <w:r w:rsidR="00606CA4" w:rsidRPr="00270C19">
          <w:rPr>
            <w:rStyle w:val="Hyperlink"/>
          </w:rPr>
          <w:t xml:space="preserve">Evaluation </w:t>
        </w:r>
        <w:r w:rsidR="0063792D">
          <w:rPr>
            <w:rStyle w:val="Hyperlink"/>
          </w:rPr>
          <w:t xml:space="preserve">(ACE) </w:t>
        </w:r>
        <w:r w:rsidR="00606CA4">
          <w:rPr>
            <w:rStyle w:val="Hyperlink"/>
          </w:rPr>
          <w:t>L</w:t>
        </w:r>
        <w:r w:rsidR="00606CA4" w:rsidRPr="00270C19">
          <w:rPr>
            <w:rStyle w:val="Hyperlink"/>
          </w:rPr>
          <w:t>ibrary</w:t>
        </w:r>
      </w:hyperlink>
      <w:r w:rsidR="00606CA4">
        <w:t xml:space="preserve">, </w:t>
      </w:r>
      <w:r>
        <w:t xml:space="preserve">and the </w:t>
      </w:r>
      <w:r w:rsidR="002E644C">
        <w:t xml:space="preserve">report on </w:t>
      </w:r>
      <w:hyperlink r:id="rId11" w:history="1">
        <w:r w:rsidRPr="00737C02">
          <w:rPr>
            <w:rStyle w:val="Hyperlink"/>
          </w:rPr>
          <w:t>State of Evaluati</w:t>
        </w:r>
        <w:r w:rsidR="002E644C">
          <w:rPr>
            <w:rStyle w:val="Hyperlink"/>
          </w:rPr>
          <w:t>on in the Australian Government</w:t>
        </w:r>
      </w:hyperlink>
      <w:r>
        <w:t xml:space="preserve">. </w:t>
      </w:r>
    </w:p>
    <w:p w14:paraId="13B7C098" w14:textId="23E59DC2" w:rsidR="00701C48" w:rsidRDefault="000C6356" w:rsidP="00377A79">
      <w:pPr>
        <w:pStyle w:val="Heading1"/>
      </w:pPr>
      <w:r>
        <w:t xml:space="preserve">Benefits for </w:t>
      </w:r>
      <w:r w:rsidR="008440D7">
        <w:t xml:space="preserve">your </w:t>
      </w:r>
      <w:r>
        <w:t>agency</w:t>
      </w:r>
    </w:p>
    <w:p w14:paraId="06FBBCF1" w14:textId="1311BB33" w:rsidR="00664CE5" w:rsidRDefault="00B559A9" w:rsidP="00664CE5">
      <w:r>
        <w:t>Use of the</w:t>
      </w:r>
      <w:r w:rsidR="00AA2242">
        <w:t xml:space="preserve"> </w:t>
      </w:r>
      <w:r w:rsidR="000C6356">
        <w:t xml:space="preserve">Maturity </w:t>
      </w:r>
      <w:r w:rsidR="00AA2242">
        <w:t xml:space="preserve">Model </w:t>
      </w:r>
      <w:r>
        <w:t>can</w:t>
      </w:r>
      <w:r w:rsidR="00AA2242">
        <w:t xml:space="preserve"> </w:t>
      </w:r>
      <w:r>
        <w:t xml:space="preserve">deliver </w:t>
      </w:r>
      <w:r w:rsidR="00336688">
        <w:t xml:space="preserve">benefits for </w:t>
      </w:r>
      <w:r w:rsidR="000768EB">
        <w:t xml:space="preserve">Commonwealth </w:t>
      </w:r>
      <w:r w:rsidR="00336688">
        <w:t>agencies</w:t>
      </w:r>
      <w:r w:rsidR="00AA2242">
        <w:t>, including:</w:t>
      </w:r>
    </w:p>
    <w:p w14:paraId="1048B649" w14:textId="5F4034C8" w:rsidR="00AA2242" w:rsidRPr="0073090C" w:rsidRDefault="0034501B" w:rsidP="0073090C">
      <w:pPr>
        <w:pStyle w:val="Bullet"/>
      </w:pPr>
      <w:r w:rsidRPr="0073090C">
        <w:t>Insight into</w:t>
      </w:r>
      <w:r w:rsidR="003E4375" w:rsidRPr="0073090C">
        <w:t xml:space="preserve"> </w:t>
      </w:r>
      <w:r w:rsidR="002E644C" w:rsidRPr="0073090C">
        <w:t xml:space="preserve">the evaluation maturity of </w:t>
      </w:r>
      <w:r w:rsidR="000C6356" w:rsidRPr="0073090C">
        <w:t>the agency</w:t>
      </w:r>
      <w:r w:rsidR="003E4375" w:rsidRPr="0073090C">
        <w:t xml:space="preserve"> </w:t>
      </w:r>
      <w:r w:rsidR="002E644C" w:rsidRPr="0073090C">
        <w:t>(or organisational units</w:t>
      </w:r>
      <w:r w:rsidR="002E644C" w:rsidRPr="0073090C" w:rsidDel="00874711">
        <w:t>)</w:t>
      </w:r>
      <w:r w:rsidR="00E22DFA" w:rsidRPr="0073090C">
        <w:t xml:space="preserve">, including </w:t>
      </w:r>
      <w:r w:rsidR="00683F5D" w:rsidRPr="0073090C">
        <w:t xml:space="preserve">identifying where agencies perform </w:t>
      </w:r>
      <w:r w:rsidR="006466B7" w:rsidRPr="0073090C">
        <w:t>well,</w:t>
      </w:r>
      <w:r w:rsidR="00712202" w:rsidRPr="0073090C">
        <w:t xml:space="preserve"> and</w:t>
      </w:r>
      <w:r w:rsidR="00874711" w:rsidRPr="0073090C">
        <w:t xml:space="preserve"> further </w:t>
      </w:r>
      <w:r w:rsidR="00712202" w:rsidRPr="0073090C">
        <w:t>improvement</w:t>
      </w:r>
      <w:r w:rsidR="00874711" w:rsidRPr="0073090C">
        <w:t xml:space="preserve"> is recommended</w:t>
      </w:r>
    </w:p>
    <w:p w14:paraId="1CECE273" w14:textId="43DB1269" w:rsidR="00FF7047" w:rsidRPr="0073090C" w:rsidRDefault="00273E42" w:rsidP="0073090C">
      <w:pPr>
        <w:pStyle w:val="Bullet"/>
      </w:pPr>
      <w:r w:rsidRPr="0073090C">
        <w:t xml:space="preserve">Identifying </w:t>
      </w:r>
      <w:r w:rsidR="007B6732" w:rsidRPr="0073090C">
        <w:t>practical ways for</w:t>
      </w:r>
      <w:r w:rsidR="0056196A" w:rsidRPr="0073090C">
        <w:t xml:space="preserve"> senior leadership </w:t>
      </w:r>
      <w:r w:rsidR="007B6732" w:rsidRPr="0073090C">
        <w:t>to</w:t>
      </w:r>
      <w:r w:rsidR="0056196A" w:rsidRPr="0073090C">
        <w:t xml:space="preserve"> </w:t>
      </w:r>
      <w:r w:rsidR="00FB1DD6" w:rsidRPr="0073090C">
        <w:t>embed</w:t>
      </w:r>
      <w:r w:rsidR="00E126F3" w:rsidRPr="0073090C">
        <w:t xml:space="preserve"> evaluation</w:t>
      </w:r>
      <w:r w:rsidRPr="0073090C">
        <w:t xml:space="preserve"> culture</w:t>
      </w:r>
      <w:r w:rsidR="00FB1DD6" w:rsidRPr="0073090C">
        <w:t xml:space="preserve">, thinking </w:t>
      </w:r>
      <w:r w:rsidR="00833806" w:rsidRPr="0073090C">
        <w:t xml:space="preserve">and activities </w:t>
      </w:r>
      <w:r w:rsidR="006643D6" w:rsidRPr="0073090C">
        <w:t xml:space="preserve">across the agency </w:t>
      </w:r>
    </w:p>
    <w:p w14:paraId="240091BC" w14:textId="77777777" w:rsidR="002C70AE" w:rsidRPr="0073090C" w:rsidRDefault="002C70AE" w:rsidP="0073090C">
      <w:pPr>
        <w:pStyle w:val="Bullet"/>
      </w:pPr>
      <w:r w:rsidRPr="0073090C">
        <w:t>Understanding how the use of evaluation evidence can be integrated into policy design, program management, risk, governance and other business</w:t>
      </w:r>
      <w:r w:rsidRPr="0073090C">
        <w:noBreakHyphen/>
        <w:t>as</w:t>
      </w:r>
      <w:r w:rsidRPr="0073090C">
        <w:noBreakHyphen/>
        <w:t>usual activities</w:t>
      </w:r>
    </w:p>
    <w:p w14:paraId="16E170E7" w14:textId="52388008" w:rsidR="001F715C" w:rsidRPr="0073090C" w:rsidRDefault="0081237F" w:rsidP="0073090C">
      <w:pPr>
        <w:pStyle w:val="Bullet"/>
      </w:pPr>
      <w:r w:rsidRPr="0073090C">
        <w:t xml:space="preserve">Identifying areas </w:t>
      </w:r>
      <w:r w:rsidR="00DA35AA" w:rsidRPr="0073090C">
        <w:t>in which</w:t>
      </w:r>
      <w:r w:rsidRPr="0073090C">
        <w:t xml:space="preserve"> evaluation capability </w:t>
      </w:r>
      <w:r w:rsidR="004C51C1" w:rsidRPr="0073090C">
        <w:t>should be uplifted within the workforce</w:t>
      </w:r>
      <w:r w:rsidR="004024E0" w:rsidRPr="0073090C">
        <w:t xml:space="preserve">, including in technical </w:t>
      </w:r>
      <w:r w:rsidR="003F7F2E" w:rsidRPr="0073090C">
        <w:t xml:space="preserve">and data skills, ethics and </w:t>
      </w:r>
      <w:r w:rsidR="004024E0" w:rsidRPr="0073090C">
        <w:t>cultura</w:t>
      </w:r>
      <w:r w:rsidR="00574A7E" w:rsidRPr="0073090C">
        <w:t>l</w:t>
      </w:r>
      <w:r w:rsidR="004024E0" w:rsidRPr="0073090C">
        <w:t>l</w:t>
      </w:r>
      <w:r w:rsidR="00574A7E" w:rsidRPr="0073090C">
        <w:t>y safe</w:t>
      </w:r>
      <w:r w:rsidR="004024E0" w:rsidRPr="0073090C">
        <w:t xml:space="preserve"> </w:t>
      </w:r>
      <w:r w:rsidR="00574A7E" w:rsidRPr="0073090C">
        <w:t>practices</w:t>
      </w:r>
    </w:p>
    <w:p w14:paraId="714EE2C9" w14:textId="62611694" w:rsidR="009E2E4D" w:rsidRPr="0073090C" w:rsidRDefault="00D1134E" w:rsidP="0073090C">
      <w:pPr>
        <w:pStyle w:val="Bullet"/>
      </w:pPr>
      <w:r w:rsidRPr="0073090C">
        <w:t>Increasing the availability of evaluation evidence for decision making</w:t>
      </w:r>
      <w:r w:rsidR="004F505E" w:rsidRPr="0073090C">
        <w:t>.</w:t>
      </w:r>
      <w:r w:rsidRPr="0073090C">
        <w:t xml:space="preserve"> </w:t>
      </w:r>
    </w:p>
    <w:p w14:paraId="1F787F46" w14:textId="45C090DC" w:rsidR="00B33541" w:rsidRPr="00B33541" w:rsidRDefault="00CD283A" w:rsidP="00B33541">
      <w:pPr>
        <w:pStyle w:val="Heading2"/>
      </w:pPr>
      <w:r>
        <w:lastRenderedPageBreak/>
        <w:t>A</w:t>
      </w:r>
      <w:r w:rsidR="00D278F5">
        <w:t xml:space="preserve"> brief</w:t>
      </w:r>
      <w:r>
        <w:t xml:space="preserve"> overview of </w:t>
      </w:r>
      <w:r w:rsidR="00D278F5">
        <w:t xml:space="preserve">the </w:t>
      </w:r>
      <w:r>
        <w:t>Maturity Model</w:t>
      </w:r>
    </w:p>
    <w:p w14:paraId="51867662" w14:textId="4306E7B0" w:rsidR="000226B7" w:rsidRDefault="000226B7" w:rsidP="000226B7">
      <w:r>
        <w:t xml:space="preserve">The Maturity Model is designed to adapt to different organisational contexts. The </w:t>
      </w:r>
      <w:r w:rsidR="003A3B77">
        <w:t xml:space="preserve">ACE recommends the </w:t>
      </w:r>
      <w:r>
        <w:t xml:space="preserve">Maturity Model assessment and action planning process </w:t>
      </w:r>
      <w:r w:rsidR="007360F4">
        <w:t>is</w:t>
      </w:r>
      <w:r>
        <w:t xml:space="preserve"> conducted by:</w:t>
      </w:r>
    </w:p>
    <w:p w14:paraId="2E786040" w14:textId="77777777" w:rsidR="000226B7" w:rsidRDefault="000226B7" w:rsidP="0073090C">
      <w:pPr>
        <w:pStyle w:val="Bullet"/>
      </w:pPr>
      <w:r w:rsidRPr="0073090C">
        <w:t>agency</w:t>
      </w:r>
      <w:r>
        <w:t>-</w:t>
      </w:r>
      <w:r w:rsidRPr="00634028">
        <w:t>level</w:t>
      </w:r>
      <w:r>
        <w:t xml:space="preserve"> evaluation units (or equivalent units for groups, divisions or branches, if they exist); or </w:t>
      </w:r>
    </w:p>
    <w:p w14:paraId="5B113823" w14:textId="77777777" w:rsidR="000226B7" w:rsidRDefault="000226B7" w:rsidP="0073090C">
      <w:pPr>
        <w:pStyle w:val="Bullet"/>
      </w:pPr>
      <w:r w:rsidRPr="0073090C">
        <w:t>coordination</w:t>
      </w:r>
      <w:r>
        <w:t xml:space="preserve"> areas that have evaluation expertise or knowledge with agency-wide responsibilities (for agencies without evaluation units).</w:t>
      </w:r>
    </w:p>
    <w:p w14:paraId="3EA37C18" w14:textId="76A1CFAF" w:rsidR="000226B7" w:rsidRDefault="000226B7" w:rsidP="000226B7">
      <w:r>
        <w:t>Senior leadership support</w:t>
      </w:r>
      <w:r w:rsidRPr="000A4DE5">
        <w:t xml:space="preserve"> </w:t>
      </w:r>
      <w:r>
        <w:t>is strongly</w:t>
      </w:r>
      <w:r w:rsidRPr="000A4DE5">
        <w:t xml:space="preserve"> encouraged, as this </w:t>
      </w:r>
      <w:r>
        <w:t xml:space="preserve">provides the authorising environment for using the Maturity Model, including gathering data and implementing an action plan. </w:t>
      </w:r>
    </w:p>
    <w:p w14:paraId="23EE4072" w14:textId="6042CE38" w:rsidR="001E3AA3" w:rsidRDefault="00990E2B" w:rsidP="001E3AA3">
      <w:r>
        <w:t>Based on the Maturity Model pilot</w:t>
      </w:r>
      <w:r w:rsidR="00DF3D54">
        <w:t xml:space="preserve"> undertake</w:t>
      </w:r>
      <w:r w:rsidR="000226B7">
        <w:t>n</w:t>
      </w:r>
      <w:r w:rsidR="00DF3D54">
        <w:t xml:space="preserve"> by several agencies in early 2025</w:t>
      </w:r>
      <w:r>
        <w:t>, the process could take between 1-4 months depending on how many teams are involved in the assessment.</w:t>
      </w:r>
      <w:r w:rsidR="000D67CD">
        <w:t xml:space="preserve"> </w:t>
      </w:r>
      <w:r w:rsidR="001E3AA3" w:rsidRPr="001459EB">
        <w:rPr>
          <w:b/>
          <w:bCs/>
        </w:rPr>
        <w:t xml:space="preserve">Table </w:t>
      </w:r>
      <w:r w:rsidR="00C056C0" w:rsidRPr="001459EB">
        <w:rPr>
          <w:b/>
          <w:bCs/>
        </w:rPr>
        <w:t>1</w:t>
      </w:r>
      <w:r w:rsidR="001E3AA3">
        <w:t xml:space="preserve"> outlines three different approaches to the assessment and action plan, which can be adapted </w:t>
      </w:r>
      <w:r w:rsidR="00C056C0">
        <w:t>to meet your agency’s requirements</w:t>
      </w:r>
      <w:r w:rsidR="001E3AA3">
        <w:t>.</w:t>
      </w:r>
      <w:r w:rsidR="001E3AA3" w:rsidRPr="003C30CC">
        <w:t xml:space="preserve"> </w:t>
      </w:r>
    </w:p>
    <w:p w14:paraId="062B1B1A" w14:textId="2AFFA339" w:rsidR="001E3AA3" w:rsidRDefault="001E3AA3" w:rsidP="00521126">
      <w:pPr>
        <w:pStyle w:val="Heading3"/>
      </w:pPr>
      <w:r w:rsidRPr="0071774F">
        <w:t>Table</w:t>
      </w:r>
      <w:r>
        <w:t xml:space="preserve"> </w:t>
      </w:r>
      <w:r w:rsidR="00AF21A3">
        <w:t>1</w:t>
      </w:r>
      <w:r w:rsidRPr="0071774F">
        <w:t>: Option</w:t>
      </w:r>
      <w:r w:rsidR="001459EB">
        <w:t xml:space="preserve">s </w:t>
      </w:r>
      <w:r w:rsidRPr="0071774F">
        <w:t>to undertake the Maturity Model assessment</w:t>
      </w:r>
    </w:p>
    <w:tbl>
      <w:tblPr>
        <w:tblW w:w="5000" w:type="pct"/>
        <w:tblInd w:w="2" w:type="dxa"/>
        <w:tblBorders>
          <w:top w:val="single" w:sz="4" w:space="0" w:color="2C384A" w:themeColor="accent1"/>
          <w:left w:val="single" w:sz="4" w:space="0" w:color="2C384A" w:themeColor="accent1"/>
          <w:bottom w:val="single" w:sz="4" w:space="0" w:color="2C384A" w:themeColor="accent1"/>
          <w:right w:val="single" w:sz="4" w:space="0" w:color="2C384A" w:themeColor="accent1"/>
          <w:insideH w:val="single" w:sz="4" w:space="0" w:color="2C384A" w:themeColor="accent1"/>
          <w:insideV w:val="single" w:sz="4" w:space="0" w:color="2C384A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920"/>
        <w:gridCol w:w="2796"/>
      </w:tblGrid>
      <w:tr w:rsidR="001C58E7" w14:paraId="5917686C" w14:textId="77777777" w:rsidTr="001C58E7">
        <w:trPr>
          <w:tblHeader/>
        </w:trPr>
        <w:tc>
          <w:tcPr>
            <w:tcW w:w="2788" w:type="dxa"/>
            <w:tcBorders>
              <w:top w:val="nil"/>
              <w:left w:val="nil"/>
              <w:bottom w:val="single" w:sz="12" w:space="0" w:color="8CB59F" w:themeColor="accent2" w:themeTint="99"/>
              <w:right w:val="nil"/>
            </w:tcBorders>
            <w:shd w:val="clear" w:color="auto" w:fill="EEEEEE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6215F52" w14:textId="6C21110D" w:rsidR="001E3AA3" w:rsidRPr="00A62CB7" w:rsidRDefault="001E3AA3" w:rsidP="00A62CB7">
            <w:pPr>
              <w:pStyle w:val="Tableheading"/>
              <w:jc w:val="left"/>
            </w:pPr>
            <w:r w:rsidRPr="00A62CB7">
              <w:t>Option one</w:t>
            </w:r>
            <w:r w:rsidR="00680F34" w:rsidRPr="00A62CB7">
              <w:br/>
            </w:r>
            <w:r w:rsidRPr="00A62CB7">
              <w:t>(low resourcing)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12" w:space="0" w:color="8CB59F" w:themeColor="accent2" w:themeTint="99"/>
              <w:right w:val="nil"/>
            </w:tcBorders>
            <w:shd w:val="clear" w:color="auto" w:fill="EEEEEE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336BB81" w14:textId="24898A3B" w:rsidR="001E3AA3" w:rsidRPr="00A62CB7" w:rsidRDefault="001E3AA3" w:rsidP="00A62CB7">
            <w:pPr>
              <w:pStyle w:val="Tableheading"/>
              <w:jc w:val="left"/>
            </w:pPr>
            <w:r w:rsidRPr="00A62CB7">
              <w:t xml:space="preserve">Option two </w:t>
            </w:r>
            <w:r w:rsidR="00680F34" w:rsidRPr="00A62CB7">
              <w:br/>
            </w:r>
            <w:r w:rsidRPr="00A62CB7">
              <w:t>(moderate resourcing)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12" w:space="0" w:color="8CB59F" w:themeColor="accent2" w:themeTint="99"/>
              <w:right w:val="nil"/>
            </w:tcBorders>
            <w:shd w:val="clear" w:color="auto" w:fill="EEEEEE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668C0B" w14:textId="31CE618A" w:rsidR="001E3AA3" w:rsidRPr="00A62CB7" w:rsidRDefault="001E3AA3" w:rsidP="00A62CB7">
            <w:pPr>
              <w:pStyle w:val="Tableheading"/>
              <w:jc w:val="left"/>
            </w:pPr>
            <w:r w:rsidRPr="00A62CB7">
              <w:t xml:space="preserve">Option three </w:t>
            </w:r>
            <w:r w:rsidR="00680F34" w:rsidRPr="00A62CB7">
              <w:br/>
            </w:r>
            <w:r w:rsidRPr="00A62CB7">
              <w:t>(higher resourcing)</w:t>
            </w:r>
          </w:p>
        </w:tc>
      </w:tr>
      <w:tr w:rsidR="001E3AA3" w14:paraId="11A99846" w14:textId="77777777" w:rsidTr="001C58E7">
        <w:tc>
          <w:tcPr>
            <w:tcW w:w="2788" w:type="dxa"/>
            <w:tcBorders>
              <w:top w:val="single" w:sz="12" w:space="0" w:color="8CB59F" w:themeColor="accent2" w:themeTint="99"/>
              <w:left w:val="nil"/>
              <w:bottom w:val="single" w:sz="4" w:space="0" w:color="8CB59F" w:themeColor="accent2" w:themeTint="99"/>
              <w:right w:val="single" w:sz="4" w:space="0" w:color="8CB59F" w:themeColor="accen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CAF" w14:textId="77777777" w:rsidR="001E3AA3" w:rsidRDefault="001E3AA3" w:rsidP="0017068F">
            <w:pPr>
              <w:pStyle w:val="Tabletext0"/>
            </w:pPr>
            <w:r>
              <w:t>Evaluation unit/coordination team undertakes the maturity model assessment and action plan solo.</w:t>
            </w:r>
          </w:p>
        </w:tc>
        <w:tc>
          <w:tcPr>
            <w:tcW w:w="2920" w:type="dxa"/>
            <w:tcBorders>
              <w:top w:val="single" w:sz="12" w:space="0" w:color="8CB59F" w:themeColor="accent2" w:themeTint="99"/>
              <w:left w:val="single" w:sz="4" w:space="0" w:color="8CB59F" w:themeColor="accent2" w:themeTint="99"/>
              <w:bottom w:val="single" w:sz="4" w:space="0" w:color="8CB59F" w:themeColor="accent2" w:themeTint="99"/>
              <w:right w:val="single" w:sz="4" w:space="0" w:color="8CB59F" w:themeColor="accent2" w:themeTint="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2388" w14:textId="724F51D3" w:rsidR="001E3AA3" w:rsidRDefault="001E3AA3" w:rsidP="0017068F">
            <w:pPr>
              <w:pStyle w:val="Tabletext0"/>
            </w:pPr>
            <w:r>
              <w:t>Evaluation unit/coordination team invites up to 3-4 divisions or teams to undertake the assessment and action plan together.</w:t>
            </w:r>
          </w:p>
        </w:tc>
        <w:tc>
          <w:tcPr>
            <w:tcW w:w="2796" w:type="dxa"/>
            <w:tcBorders>
              <w:top w:val="single" w:sz="12" w:space="0" w:color="8CB59F" w:themeColor="accent2" w:themeTint="99"/>
              <w:left w:val="single" w:sz="4" w:space="0" w:color="8CB59F" w:themeColor="accent2" w:themeTint="99"/>
              <w:bottom w:val="single" w:sz="4" w:space="0" w:color="8CB59F" w:themeColor="accent2" w:themeTint="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D8EC" w14:textId="77777777" w:rsidR="001E3AA3" w:rsidRDefault="001E3AA3" w:rsidP="0017068F">
            <w:pPr>
              <w:pStyle w:val="Tabletext0"/>
            </w:pPr>
            <w:r>
              <w:t>Evaluation unit/coordination team invites at least 5 divisions or teams to undertake the assessment within their division.</w:t>
            </w:r>
          </w:p>
        </w:tc>
      </w:tr>
    </w:tbl>
    <w:p w14:paraId="2D6C4360" w14:textId="0560158F" w:rsidR="00241350" w:rsidRDefault="00241350" w:rsidP="006466B7">
      <w:pPr>
        <w:pStyle w:val="Heading2"/>
      </w:pPr>
      <w:r>
        <w:t>How assessment results will be used</w:t>
      </w:r>
    </w:p>
    <w:p w14:paraId="7CB305CE" w14:textId="3C5E402D" w:rsidR="00C50C5E" w:rsidRPr="00E73752" w:rsidRDefault="00C50C5E" w:rsidP="00C50C5E">
      <w:r>
        <w:t xml:space="preserve">The results produced by the </w:t>
      </w:r>
      <w:r w:rsidR="003A3C53">
        <w:t>M</w:t>
      </w:r>
      <w:r>
        <w:t xml:space="preserve">aturity </w:t>
      </w:r>
      <w:r w:rsidR="003A3C53">
        <w:t xml:space="preserve">Model </w:t>
      </w:r>
      <w:r>
        <w:t xml:space="preserve">are owned by </w:t>
      </w:r>
      <w:r w:rsidR="00B921CB">
        <w:t>the</w:t>
      </w:r>
      <w:r>
        <w:t xml:space="preserve"> agency </w:t>
      </w:r>
      <w:r w:rsidR="000300D6">
        <w:t>(or organisational unit</w:t>
      </w:r>
      <w:r w:rsidR="00400C1B">
        <w:t>s</w:t>
      </w:r>
      <w:r w:rsidR="000300D6">
        <w:t xml:space="preserve">) that is </w:t>
      </w:r>
      <w:r>
        <w:t>undertaking the assessment</w:t>
      </w:r>
      <w:r w:rsidR="00B921CB">
        <w:t xml:space="preserve">. </w:t>
      </w:r>
      <w:r w:rsidR="003A3C53">
        <w:t xml:space="preserve">As it </w:t>
      </w:r>
      <w:r w:rsidR="00B921CB">
        <w:t xml:space="preserve">is designed </w:t>
      </w:r>
      <w:r w:rsidR="003A3C53">
        <w:t>to support cycles of</w:t>
      </w:r>
      <w:r>
        <w:t xml:space="preserve"> continuous improvement</w:t>
      </w:r>
      <w:r w:rsidR="003A3C53">
        <w:t>, the r</w:t>
      </w:r>
      <w:r>
        <w:t xml:space="preserve">esults are not </w:t>
      </w:r>
      <w:r w:rsidR="004664B0">
        <w:t xml:space="preserve">intended </w:t>
      </w:r>
      <w:r w:rsidR="003A3C53">
        <w:t>as a</w:t>
      </w:r>
      <w:r>
        <w:t xml:space="preserve"> benchmark </w:t>
      </w:r>
      <w:r w:rsidR="003A3C53">
        <w:t xml:space="preserve">for comparison with </w:t>
      </w:r>
      <w:r>
        <w:t>other agencies.</w:t>
      </w:r>
    </w:p>
    <w:p w14:paraId="293A92D1" w14:textId="2FE5C4C7" w:rsidR="00B84597" w:rsidRDefault="00330ED5" w:rsidP="00330ED5">
      <w:r>
        <w:t xml:space="preserve">It is up to the agency to determine how they would like to use the results and who they share </w:t>
      </w:r>
      <w:r w:rsidR="00EF49F4">
        <w:t>the results</w:t>
      </w:r>
      <w:r>
        <w:t xml:space="preserve"> with. Options could include</w:t>
      </w:r>
      <w:r w:rsidR="0097222F">
        <w:t xml:space="preserve"> sharing the results with</w:t>
      </w:r>
      <w:r w:rsidR="00B84597">
        <w:t>:</w:t>
      </w:r>
    </w:p>
    <w:p w14:paraId="2CC5387B" w14:textId="47ADC2A8" w:rsidR="0097222F" w:rsidRPr="00B648D9" w:rsidRDefault="00341F10" w:rsidP="00B648D9">
      <w:pPr>
        <w:pStyle w:val="Bullet"/>
      </w:pPr>
      <w:r w:rsidRPr="00B648D9">
        <w:t>Senior leaders</w:t>
      </w:r>
      <w:r w:rsidR="00E66ADC" w:rsidRPr="00B648D9">
        <w:t>hip</w:t>
      </w:r>
    </w:p>
    <w:p w14:paraId="4759664C" w14:textId="345C8956" w:rsidR="0097222F" w:rsidRPr="00B648D9" w:rsidRDefault="0097222F" w:rsidP="00B648D9">
      <w:pPr>
        <w:pStyle w:val="Bullet"/>
      </w:pPr>
      <w:r w:rsidRPr="00B648D9">
        <w:t>P</w:t>
      </w:r>
      <w:r w:rsidR="00330ED5" w:rsidRPr="00B648D9">
        <w:t xml:space="preserve">rogram, policy or service areas across the agency </w:t>
      </w:r>
    </w:p>
    <w:p w14:paraId="595D9B63" w14:textId="11F8EB49" w:rsidR="0097222F" w:rsidRPr="00B648D9" w:rsidRDefault="0097222F" w:rsidP="00B648D9">
      <w:pPr>
        <w:pStyle w:val="Bullet"/>
      </w:pPr>
      <w:r w:rsidRPr="00B648D9">
        <w:t>O</w:t>
      </w:r>
      <w:r w:rsidR="00330ED5" w:rsidRPr="00B648D9">
        <w:t xml:space="preserve">ther agencies or evaluation units </w:t>
      </w:r>
    </w:p>
    <w:p w14:paraId="51A7B7DF" w14:textId="59479E93" w:rsidR="00341F10" w:rsidRPr="00B648D9" w:rsidRDefault="0097222F" w:rsidP="00B648D9">
      <w:pPr>
        <w:pStyle w:val="Bullet"/>
      </w:pPr>
      <w:r w:rsidRPr="00B648D9">
        <w:t>T</w:t>
      </w:r>
      <w:r w:rsidR="00330ED5" w:rsidRPr="00B648D9">
        <w:t>he Australian Centre for Evaluation (ACE)</w:t>
      </w:r>
    </w:p>
    <w:p w14:paraId="0D6323EB" w14:textId="77777777" w:rsidR="009E4615" w:rsidRDefault="00FB3CA4" w:rsidP="00241350">
      <w:pPr>
        <w:rPr>
          <w:szCs w:val="22"/>
        </w:rPr>
      </w:pPr>
      <w:r>
        <w:rPr>
          <w:szCs w:val="22"/>
        </w:rPr>
        <w:t>If maturity results or action plans are shared with t</w:t>
      </w:r>
      <w:r w:rsidR="004664B0">
        <w:rPr>
          <w:szCs w:val="22"/>
        </w:rPr>
        <w:t xml:space="preserve">he </w:t>
      </w:r>
      <w:r w:rsidR="00241350" w:rsidRPr="002249F9">
        <w:rPr>
          <w:szCs w:val="22"/>
        </w:rPr>
        <w:t>ACE</w:t>
      </w:r>
      <w:r>
        <w:rPr>
          <w:szCs w:val="22"/>
        </w:rPr>
        <w:t xml:space="preserve">, these will not be </w:t>
      </w:r>
      <w:r w:rsidR="009E4615">
        <w:rPr>
          <w:szCs w:val="22"/>
        </w:rPr>
        <w:t xml:space="preserve">shared further without prior permission. </w:t>
      </w:r>
    </w:p>
    <w:p w14:paraId="707A9402" w14:textId="78BC6245" w:rsidR="00C51A4A" w:rsidRDefault="005A75EA" w:rsidP="00FA7D79">
      <w:r>
        <w:t xml:space="preserve">If you have any questions about how to undertake the Commonwealth </w:t>
      </w:r>
      <w:r w:rsidR="00E66ADC">
        <w:t>E</w:t>
      </w:r>
      <w:r>
        <w:t>valuation Maturity</w:t>
      </w:r>
      <w:r w:rsidR="00634028">
        <w:t> </w:t>
      </w:r>
      <w:r>
        <w:t xml:space="preserve">Model, please contact the </w:t>
      </w:r>
      <w:r w:rsidR="00E66ADC">
        <w:t xml:space="preserve">Australian Centre for Evaluation (ACE) </w:t>
      </w:r>
      <w:r>
        <w:t xml:space="preserve">at </w:t>
      </w:r>
      <w:hyperlink r:id="rId12" w:history="1">
        <w:r w:rsidR="00634028" w:rsidRPr="00392523">
          <w:rPr>
            <w:rStyle w:val="Hyperlink"/>
          </w:rPr>
          <w:t>evaluation@treasury.gov.au</w:t>
        </w:r>
      </w:hyperlink>
      <w:r>
        <w:t>.</w:t>
      </w:r>
    </w:p>
    <w:sectPr w:rsidR="00C51A4A" w:rsidSect="007B6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1701" w:bottom="1701" w:left="1701" w:header="567" w:footer="425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A695" w14:textId="77777777" w:rsidR="00935AB5" w:rsidRDefault="00935AB5" w:rsidP="00886BC4">
      <w:r>
        <w:separator/>
      </w:r>
    </w:p>
    <w:p w14:paraId="773F5826" w14:textId="77777777" w:rsidR="00935AB5" w:rsidRDefault="00935AB5"/>
  </w:endnote>
  <w:endnote w:type="continuationSeparator" w:id="0">
    <w:p w14:paraId="43C142DB" w14:textId="77777777" w:rsidR="00935AB5" w:rsidRDefault="00935AB5" w:rsidP="00886BC4">
      <w:r>
        <w:continuationSeparator/>
      </w:r>
    </w:p>
    <w:p w14:paraId="682EA685" w14:textId="77777777" w:rsidR="00935AB5" w:rsidRDefault="00935AB5"/>
  </w:endnote>
  <w:endnote w:type="continuationNotice" w:id="1">
    <w:p w14:paraId="6DCAEC51" w14:textId="77777777" w:rsidR="00935AB5" w:rsidRDefault="00935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6137" w14:textId="7C832D64" w:rsidR="00DB1785" w:rsidRDefault="00DB17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F71486B" wp14:editId="360A5F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1322723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353C7" w14:textId="4251A13B" w:rsidR="00DB1785" w:rsidRPr="00DB1785" w:rsidRDefault="00DB1785" w:rsidP="00DB17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17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148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<v:textbox style="mso-fit-shape-to-text:t" inset="0,0,0,15pt">
                <w:txbxContent>
                  <w:p w14:paraId="0C2353C7" w14:textId="4251A13B" w:rsidR="00DB1785" w:rsidRPr="00DB1785" w:rsidRDefault="00DB1785" w:rsidP="00DB17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17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A909" w14:textId="711CB834" w:rsidR="007F71F6" w:rsidRPr="00A32C73" w:rsidRDefault="007F71F6" w:rsidP="00EC1FBF">
    <w:pPr>
      <w:pStyle w:val="Footer"/>
      <w:tabs>
        <w:tab w:val="clear" w:pos="4320"/>
        <w:tab w:val="clear" w:pos="8640"/>
        <w:tab w:val="center" w:pos="7938"/>
      </w:tabs>
      <w:ind w:left="1021"/>
      <w:jc w:val="right"/>
    </w:pPr>
    <w:r w:rsidRPr="00FC5119">
      <w:rPr>
        <w:noProof/>
        <w:color w:val="FFFFFF" w:themeColor="background1"/>
      </w:rPr>
      <w:drawing>
        <wp:anchor distT="0" distB="0" distL="114300" distR="114300" simplePos="0" relativeHeight="251658244" behindDoc="1" locked="0" layoutInCell="1" allowOverlap="1" wp14:anchorId="4C8F967F" wp14:editId="60CB827A">
          <wp:simplePos x="0" y="0"/>
          <wp:positionH relativeFrom="page">
            <wp:posOffset>3175</wp:posOffset>
          </wp:positionH>
          <wp:positionV relativeFrom="page">
            <wp:posOffset>9846310</wp:posOffset>
          </wp:positionV>
          <wp:extent cx="7554036" cy="876300"/>
          <wp:effectExtent l="0" t="0" r="0" b="0"/>
          <wp:wrapNone/>
          <wp:docPr id="140474174" name="Picture 1404741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74174" name="Picture 1404741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36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5E4" w:rsidRPr="00FC5119">
      <w:rPr>
        <w:noProof/>
        <w:color w:val="FFFFFF" w:themeColor="background1"/>
      </w:rPr>
      <w:drawing>
        <wp:anchor distT="0" distB="0" distL="114300" distR="114300" simplePos="0" relativeHeight="251660292" behindDoc="1" locked="0" layoutInCell="1" allowOverlap="1" wp14:anchorId="14A2C8F4" wp14:editId="4403FB67">
          <wp:simplePos x="0" y="0"/>
          <wp:positionH relativeFrom="page">
            <wp:posOffset>9732</wp:posOffset>
          </wp:positionH>
          <wp:positionV relativeFrom="page">
            <wp:posOffset>9863847</wp:posOffset>
          </wp:positionV>
          <wp:extent cx="7524240" cy="824398"/>
          <wp:effectExtent l="0" t="0" r="0" b="0"/>
          <wp:wrapNone/>
          <wp:docPr id="218606511" name="Picture 2186065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06511" name="Picture 2186065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240" cy="824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5E4" w:rsidRPr="00FC5119">
      <w:rPr>
        <w:color w:val="FFFFFF" w:themeColor="background1"/>
      </w:rPr>
      <w:t>evaluation.treasury.gov.au</w:t>
    </w:r>
    <w:r w:rsidR="000915E4" w:rsidRPr="00FC5119">
      <w:rPr>
        <w:color w:val="FFFFFF" w:themeColor="background1"/>
      </w:rPr>
      <w:tab/>
      <w:t xml:space="preserve">Last updated: </w:t>
    </w:r>
    <w:r w:rsidR="000915E4" w:rsidRPr="00FC5119">
      <w:rPr>
        <w:color w:val="FFFFFF" w:themeColor="background1"/>
      </w:rPr>
      <w:fldChar w:fldCharType="begin"/>
    </w:r>
    <w:r w:rsidR="000915E4" w:rsidRPr="00FC5119">
      <w:rPr>
        <w:color w:val="FFFFFF" w:themeColor="background1"/>
      </w:rPr>
      <w:instrText xml:space="preserve"> SAVEDATE  \@ "d MMMM yyyy"  \* MERGEFORMAT </w:instrText>
    </w:r>
    <w:r w:rsidR="000915E4" w:rsidRPr="00FC5119">
      <w:rPr>
        <w:color w:val="FFFFFF" w:themeColor="background1"/>
      </w:rPr>
      <w:fldChar w:fldCharType="separate"/>
    </w:r>
    <w:r w:rsidR="000959C4">
      <w:rPr>
        <w:noProof/>
        <w:color w:val="FFFFFF" w:themeColor="background1"/>
      </w:rPr>
      <w:t>20 November 2025</w:t>
    </w:r>
    <w:r w:rsidR="000915E4" w:rsidRPr="00FC5119">
      <w:rPr>
        <w:color w:val="FFFFFF" w:themeColor="background1"/>
      </w:rPr>
      <w:fldChar w:fldCharType="end"/>
    </w:r>
    <w:r w:rsidR="000915E4" w:rsidRPr="00FC5119">
      <w:rPr>
        <w:color w:val="FFFFFF" w:themeColor="background1"/>
      </w:rPr>
      <w:t xml:space="preserve"> | </w:t>
    </w:r>
    <w:r w:rsidR="000915E4" w:rsidRPr="00A32C73">
      <w:rPr>
        <w:rStyle w:val="Strong"/>
      </w:rPr>
      <w:fldChar w:fldCharType="begin"/>
    </w:r>
    <w:r w:rsidR="000915E4" w:rsidRPr="00A32C73">
      <w:rPr>
        <w:rStyle w:val="Strong"/>
      </w:rPr>
      <w:instrText xml:space="preserve"> PAGE   \* MERGEFORMAT </w:instrText>
    </w:r>
    <w:r w:rsidR="000915E4" w:rsidRPr="00A32C73">
      <w:rPr>
        <w:rStyle w:val="Strong"/>
      </w:rPr>
      <w:fldChar w:fldCharType="separate"/>
    </w:r>
    <w:r w:rsidR="000915E4">
      <w:rPr>
        <w:rStyle w:val="Strong"/>
      </w:rPr>
      <w:t>2</w:t>
    </w:r>
    <w:r w:rsidR="000915E4" w:rsidRPr="00A32C73">
      <w:rPr>
        <w:rStyle w:val="Stron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4C7C" w14:textId="7A6E003F" w:rsidR="00300C95" w:rsidRPr="00A32C73" w:rsidRDefault="009B787E" w:rsidP="00291F10">
    <w:pPr>
      <w:pStyle w:val="Footer"/>
      <w:tabs>
        <w:tab w:val="clear" w:pos="4320"/>
        <w:tab w:val="clear" w:pos="8640"/>
        <w:tab w:val="center" w:pos="7938"/>
      </w:tabs>
      <w:jc w:val="right"/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0DB1665" wp14:editId="797489E2">
          <wp:simplePos x="0" y="0"/>
          <wp:positionH relativeFrom="page">
            <wp:posOffset>635</wp:posOffset>
          </wp:positionH>
          <wp:positionV relativeFrom="page">
            <wp:posOffset>9801860</wp:posOffset>
          </wp:positionV>
          <wp:extent cx="7560000" cy="893649"/>
          <wp:effectExtent l="0" t="0" r="0" b="0"/>
          <wp:wrapNone/>
          <wp:docPr id="1656568530" name="Picture 16565685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68530" name="Picture 16565685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3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C73" w:rsidRPr="003E7BC1">
      <w:rPr>
        <w:rStyle w:val="ui-provider"/>
        <w:color w:val="FFFFFF" w:themeColor="background1"/>
      </w:rPr>
      <w:t>evaluation.treasury.gov.au</w:t>
    </w:r>
    <w:r w:rsidR="00A32C73">
      <w:tab/>
    </w:r>
    <w:r w:rsidR="00A32C73" w:rsidRPr="003E7BC1">
      <w:rPr>
        <w:color w:val="FFFFFF" w:themeColor="background1"/>
      </w:rPr>
      <w:t xml:space="preserve">Last updated: </w:t>
    </w:r>
    <w:r w:rsidR="00A32C73" w:rsidRPr="003E7BC1">
      <w:rPr>
        <w:color w:val="FFFFFF" w:themeColor="background1"/>
      </w:rPr>
      <w:fldChar w:fldCharType="begin"/>
    </w:r>
    <w:r w:rsidR="00A32C73" w:rsidRPr="003E7BC1">
      <w:rPr>
        <w:color w:val="FFFFFF" w:themeColor="background1"/>
      </w:rPr>
      <w:instrText xml:space="preserve"> SAVEDATE  \@ "d MMMM yyyy"  \* MERGEFORMAT </w:instrText>
    </w:r>
    <w:r w:rsidR="00A32C73" w:rsidRPr="003E7BC1">
      <w:rPr>
        <w:color w:val="FFFFFF" w:themeColor="background1"/>
      </w:rPr>
      <w:fldChar w:fldCharType="separate"/>
    </w:r>
    <w:r w:rsidR="000959C4">
      <w:rPr>
        <w:noProof/>
        <w:color w:val="FFFFFF" w:themeColor="background1"/>
      </w:rPr>
      <w:t>20 November 2025</w:t>
    </w:r>
    <w:r w:rsidR="00A32C73" w:rsidRPr="003E7BC1">
      <w:rPr>
        <w:color w:val="FFFFFF" w:themeColor="background1"/>
      </w:rPr>
      <w:fldChar w:fldCharType="end"/>
    </w:r>
    <w:r w:rsidR="00A32C73" w:rsidRPr="003E7BC1">
      <w:rPr>
        <w:color w:val="FFFFFF" w:themeColor="background1"/>
      </w:rPr>
      <w:t xml:space="preserve"> | </w:t>
    </w:r>
    <w:r w:rsidR="00A32C73" w:rsidRPr="00A32C73">
      <w:rPr>
        <w:rStyle w:val="Strong"/>
      </w:rPr>
      <w:fldChar w:fldCharType="begin"/>
    </w:r>
    <w:r w:rsidR="00A32C73" w:rsidRPr="00A32C73">
      <w:rPr>
        <w:rStyle w:val="Strong"/>
      </w:rPr>
      <w:instrText xml:space="preserve"> PAGE   \* MERGEFORMAT </w:instrText>
    </w:r>
    <w:r w:rsidR="00A32C73" w:rsidRPr="00A32C73">
      <w:rPr>
        <w:rStyle w:val="Strong"/>
      </w:rPr>
      <w:fldChar w:fldCharType="separate"/>
    </w:r>
    <w:r w:rsidR="00A32C73" w:rsidRPr="00A32C73">
      <w:rPr>
        <w:rStyle w:val="Strong"/>
      </w:rPr>
      <w:t>2</w:t>
    </w:r>
    <w:r w:rsidR="00A32C73" w:rsidRPr="00A32C73">
      <w:rPr>
        <w:rStyle w:val="Stro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0CFD" w14:textId="77777777" w:rsidR="00935AB5" w:rsidRDefault="00935AB5" w:rsidP="00886BC4">
      <w:r>
        <w:separator/>
      </w:r>
    </w:p>
    <w:p w14:paraId="6F6F0F90" w14:textId="77777777" w:rsidR="00935AB5" w:rsidRDefault="00935AB5"/>
  </w:footnote>
  <w:footnote w:type="continuationSeparator" w:id="0">
    <w:p w14:paraId="435BE264" w14:textId="77777777" w:rsidR="00935AB5" w:rsidRDefault="00935AB5" w:rsidP="00886BC4">
      <w:r>
        <w:continuationSeparator/>
      </w:r>
    </w:p>
    <w:p w14:paraId="3708EE4B" w14:textId="77777777" w:rsidR="00935AB5" w:rsidRDefault="00935AB5"/>
  </w:footnote>
  <w:footnote w:type="continuationNotice" w:id="1">
    <w:p w14:paraId="675D865E" w14:textId="77777777" w:rsidR="00935AB5" w:rsidRDefault="00935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DBDD" w14:textId="0E3AC930" w:rsidR="00DB1785" w:rsidRDefault="00DB17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44FADA" wp14:editId="3E064B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452761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17975" w14:textId="111D552C" w:rsidR="00DB1785" w:rsidRPr="00DB1785" w:rsidRDefault="00DB1785" w:rsidP="00DB17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17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FA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5B817975" w14:textId="111D552C" w:rsidR="00DB1785" w:rsidRPr="00DB1785" w:rsidRDefault="00DB1785" w:rsidP="00DB17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17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FC8E" w14:textId="6EA916EB" w:rsidR="006C6637" w:rsidRDefault="00F7679B">
    <w:pPr>
      <w:pStyle w:val="Header"/>
    </w:pPr>
    <w:fldSimple w:instr=" STYLEREF  &quot;Fact sheet title&quot;  \* MERGEFORMAT ">
      <w:r w:rsidR="000959C4">
        <w:rPr>
          <w:noProof/>
        </w:rPr>
        <w:t>Commonwealth Evaluation Maturity Model – a brief for senior leaders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11C2" w14:textId="6483A815" w:rsidR="00300C95" w:rsidRDefault="00DB178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0" wp14:anchorId="67153853" wp14:editId="49882E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7341" cy="2811600"/>
          <wp:effectExtent l="0" t="0" r="0" b="0"/>
          <wp:wrapNone/>
          <wp:docPr id="549674347" name="Picture 5496743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341" cy="28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226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EE2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A9F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CE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603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6A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88EF74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FFFFFF88"/>
    <w:multiLevelType w:val="singleLevel"/>
    <w:tmpl w:val="70863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1C6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1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02F42"/>
    <w:multiLevelType w:val="hybridMultilevel"/>
    <w:tmpl w:val="5DDC3CD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5" w15:restartNumberingAfterBreak="0">
    <w:nsid w:val="3D437ED9"/>
    <w:multiLevelType w:val="hybridMultilevel"/>
    <w:tmpl w:val="56C67766"/>
    <w:lvl w:ilvl="0" w:tplc="F4B0BF8E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  <w:rPr>
        <w:rFonts w:ascii="Arial" w:hAnsi="Arial" w:hint="default"/>
      </w:rPr>
    </w:lvl>
    <w:lvl w:ilvl="1" w:tplc="4684BD8E" w:tentative="1">
      <w:start w:val="1"/>
      <w:numFmt w:val="bullet"/>
      <w:lvlText w:val="•"/>
      <w:lvlJc w:val="left"/>
      <w:pPr>
        <w:tabs>
          <w:tab w:val="num" w:pos="1221"/>
        </w:tabs>
        <w:ind w:left="1221" w:hanging="360"/>
      </w:pPr>
      <w:rPr>
        <w:rFonts w:ascii="Arial" w:hAnsi="Arial" w:hint="default"/>
      </w:rPr>
    </w:lvl>
    <w:lvl w:ilvl="2" w:tplc="A5C29D02" w:tentative="1">
      <w:start w:val="1"/>
      <w:numFmt w:val="bullet"/>
      <w:lvlText w:val="•"/>
      <w:lvlJc w:val="left"/>
      <w:pPr>
        <w:tabs>
          <w:tab w:val="num" w:pos="1941"/>
        </w:tabs>
        <w:ind w:left="1941" w:hanging="360"/>
      </w:pPr>
      <w:rPr>
        <w:rFonts w:ascii="Arial" w:hAnsi="Arial" w:hint="default"/>
      </w:rPr>
    </w:lvl>
    <w:lvl w:ilvl="3" w:tplc="F07EB97A" w:tentative="1">
      <w:start w:val="1"/>
      <w:numFmt w:val="bullet"/>
      <w:lvlText w:val="•"/>
      <w:lvlJc w:val="left"/>
      <w:pPr>
        <w:tabs>
          <w:tab w:val="num" w:pos="2661"/>
        </w:tabs>
        <w:ind w:left="2661" w:hanging="360"/>
      </w:pPr>
      <w:rPr>
        <w:rFonts w:ascii="Arial" w:hAnsi="Arial" w:hint="default"/>
      </w:rPr>
    </w:lvl>
    <w:lvl w:ilvl="4" w:tplc="2EC0ECA0" w:tentative="1">
      <w:start w:val="1"/>
      <w:numFmt w:val="bullet"/>
      <w:lvlText w:val="•"/>
      <w:lvlJc w:val="left"/>
      <w:pPr>
        <w:tabs>
          <w:tab w:val="num" w:pos="3381"/>
        </w:tabs>
        <w:ind w:left="3381" w:hanging="360"/>
      </w:pPr>
      <w:rPr>
        <w:rFonts w:ascii="Arial" w:hAnsi="Arial" w:hint="default"/>
      </w:rPr>
    </w:lvl>
    <w:lvl w:ilvl="5" w:tplc="4A7AA9AC" w:tentative="1">
      <w:start w:val="1"/>
      <w:numFmt w:val="bullet"/>
      <w:lvlText w:val="•"/>
      <w:lvlJc w:val="left"/>
      <w:pPr>
        <w:tabs>
          <w:tab w:val="num" w:pos="4101"/>
        </w:tabs>
        <w:ind w:left="4101" w:hanging="360"/>
      </w:pPr>
      <w:rPr>
        <w:rFonts w:ascii="Arial" w:hAnsi="Arial" w:hint="default"/>
      </w:rPr>
    </w:lvl>
    <w:lvl w:ilvl="6" w:tplc="9F8E9038" w:tentative="1">
      <w:start w:val="1"/>
      <w:numFmt w:val="bullet"/>
      <w:lvlText w:val="•"/>
      <w:lvlJc w:val="left"/>
      <w:pPr>
        <w:tabs>
          <w:tab w:val="num" w:pos="4821"/>
        </w:tabs>
        <w:ind w:left="4821" w:hanging="360"/>
      </w:pPr>
      <w:rPr>
        <w:rFonts w:ascii="Arial" w:hAnsi="Arial" w:hint="default"/>
      </w:rPr>
    </w:lvl>
    <w:lvl w:ilvl="7" w:tplc="18C6BBA8" w:tentative="1">
      <w:start w:val="1"/>
      <w:numFmt w:val="bullet"/>
      <w:lvlText w:val="•"/>
      <w:lvlJc w:val="left"/>
      <w:pPr>
        <w:tabs>
          <w:tab w:val="num" w:pos="5541"/>
        </w:tabs>
        <w:ind w:left="5541" w:hanging="360"/>
      </w:pPr>
      <w:rPr>
        <w:rFonts w:ascii="Arial" w:hAnsi="Arial" w:hint="default"/>
      </w:rPr>
    </w:lvl>
    <w:lvl w:ilvl="8" w:tplc="91BE9582" w:tentative="1">
      <w:start w:val="1"/>
      <w:numFmt w:val="bullet"/>
      <w:lvlText w:val="•"/>
      <w:lvlJc w:val="left"/>
      <w:pPr>
        <w:tabs>
          <w:tab w:val="num" w:pos="6261"/>
        </w:tabs>
        <w:ind w:left="6261" w:hanging="360"/>
      </w:pPr>
      <w:rPr>
        <w:rFonts w:ascii="Arial" w:hAnsi="Arial" w:hint="default"/>
      </w:rPr>
    </w:lvl>
  </w:abstractNum>
  <w:abstractNum w:abstractNumId="16" w15:restartNumberingAfterBreak="0">
    <w:nsid w:val="4167436D"/>
    <w:multiLevelType w:val="hybridMultilevel"/>
    <w:tmpl w:val="EE4C9AAE"/>
    <w:lvl w:ilvl="0" w:tplc="54D87A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281A81"/>
    <w:multiLevelType w:val="multilevel"/>
    <w:tmpl w:val="0CFA2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A3479F9"/>
    <w:multiLevelType w:val="hybridMultilevel"/>
    <w:tmpl w:val="3716B5E6"/>
    <w:lvl w:ilvl="0" w:tplc="3814AFB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AD61FE"/>
    <w:multiLevelType w:val="singleLevel"/>
    <w:tmpl w:val="12BC0E22"/>
    <w:lvl w:ilvl="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0" w15:restartNumberingAfterBreak="0">
    <w:nsid w:val="59CE7BC1"/>
    <w:multiLevelType w:val="multilevel"/>
    <w:tmpl w:val="36B08F98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60" w:hanging="360"/>
      </w:pPr>
    </w:lvl>
  </w:abstractNum>
  <w:abstractNum w:abstractNumId="21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0676D2"/>
    <w:multiLevelType w:val="multilevel"/>
    <w:tmpl w:val="3132D18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FE82D64"/>
    <w:multiLevelType w:val="hybridMultilevel"/>
    <w:tmpl w:val="A45626D8"/>
    <w:lvl w:ilvl="0" w:tplc="1C14710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722923">
    <w:abstractNumId w:val="11"/>
  </w:num>
  <w:num w:numId="2" w16cid:durableId="792334275">
    <w:abstractNumId w:val="22"/>
  </w:num>
  <w:num w:numId="3" w16cid:durableId="2016758713">
    <w:abstractNumId w:val="10"/>
  </w:num>
  <w:num w:numId="4" w16cid:durableId="352532220">
    <w:abstractNumId w:val="15"/>
  </w:num>
  <w:num w:numId="5" w16cid:durableId="1463116887">
    <w:abstractNumId w:val="20"/>
  </w:num>
  <w:num w:numId="6" w16cid:durableId="1962834918">
    <w:abstractNumId w:val="12"/>
  </w:num>
  <w:num w:numId="7" w16cid:durableId="424496069">
    <w:abstractNumId w:val="18"/>
  </w:num>
  <w:num w:numId="8" w16cid:durableId="1274096361">
    <w:abstractNumId w:val="17"/>
  </w:num>
  <w:num w:numId="9" w16cid:durableId="1277635793">
    <w:abstractNumId w:val="25"/>
  </w:num>
  <w:num w:numId="10" w16cid:durableId="1546218437">
    <w:abstractNumId w:val="16"/>
  </w:num>
  <w:num w:numId="11" w16cid:durableId="1363626826">
    <w:abstractNumId w:val="24"/>
  </w:num>
  <w:num w:numId="12" w16cid:durableId="595599689">
    <w:abstractNumId w:val="20"/>
  </w:num>
  <w:num w:numId="13" w16cid:durableId="194268924">
    <w:abstractNumId w:val="19"/>
  </w:num>
  <w:num w:numId="14" w16cid:durableId="462625690">
    <w:abstractNumId w:val="21"/>
  </w:num>
  <w:num w:numId="15" w16cid:durableId="1080833930">
    <w:abstractNumId w:val="13"/>
  </w:num>
  <w:num w:numId="16" w16cid:durableId="1645507674">
    <w:abstractNumId w:val="7"/>
  </w:num>
  <w:num w:numId="17" w16cid:durableId="695547246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4407382">
    <w:abstractNumId w:val="14"/>
  </w:num>
  <w:num w:numId="19" w16cid:durableId="984508152">
    <w:abstractNumId w:val="9"/>
  </w:num>
  <w:num w:numId="20" w16cid:durableId="458031404">
    <w:abstractNumId w:val="6"/>
  </w:num>
  <w:num w:numId="21" w16cid:durableId="472214361">
    <w:abstractNumId w:val="5"/>
  </w:num>
  <w:num w:numId="22" w16cid:durableId="62416810">
    <w:abstractNumId w:val="4"/>
  </w:num>
  <w:num w:numId="23" w16cid:durableId="520556781">
    <w:abstractNumId w:val="8"/>
  </w:num>
  <w:num w:numId="24" w16cid:durableId="241915760">
    <w:abstractNumId w:val="3"/>
  </w:num>
  <w:num w:numId="25" w16cid:durableId="1615288521">
    <w:abstractNumId w:val="2"/>
  </w:num>
  <w:num w:numId="26" w16cid:durableId="259028629">
    <w:abstractNumId w:val="1"/>
  </w:num>
  <w:num w:numId="27" w16cid:durableId="41165873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3E7BC1"/>
    <w:rsid w:val="000014AC"/>
    <w:rsid w:val="00004DBE"/>
    <w:rsid w:val="00004FA6"/>
    <w:rsid w:val="00005278"/>
    <w:rsid w:val="000115B1"/>
    <w:rsid w:val="00012106"/>
    <w:rsid w:val="000136BC"/>
    <w:rsid w:val="00015052"/>
    <w:rsid w:val="00015155"/>
    <w:rsid w:val="00016487"/>
    <w:rsid w:val="00016670"/>
    <w:rsid w:val="00016B6C"/>
    <w:rsid w:val="00020397"/>
    <w:rsid w:val="00020E09"/>
    <w:rsid w:val="0002151A"/>
    <w:rsid w:val="000226B7"/>
    <w:rsid w:val="000300D6"/>
    <w:rsid w:val="000301E6"/>
    <w:rsid w:val="00033942"/>
    <w:rsid w:val="00034C86"/>
    <w:rsid w:val="00035040"/>
    <w:rsid w:val="000408E1"/>
    <w:rsid w:val="000421F9"/>
    <w:rsid w:val="000424C2"/>
    <w:rsid w:val="00043847"/>
    <w:rsid w:val="00044051"/>
    <w:rsid w:val="00044623"/>
    <w:rsid w:val="00044D73"/>
    <w:rsid w:val="00045C24"/>
    <w:rsid w:val="00046455"/>
    <w:rsid w:val="00047440"/>
    <w:rsid w:val="0004782E"/>
    <w:rsid w:val="00050E5E"/>
    <w:rsid w:val="00056416"/>
    <w:rsid w:val="000603B1"/>
    <w:rsid w:val="00060422"/>
    <w:rsid w:val="00060C76"/>
    <w:rsid w:val="00061121"/>
    <w:rsid w:val="00061EA6"/>
    <w:rsid w:val="00062B0B"/>
    <w:rsid w:val="00062CBB"/>
    <w:rsid w:val="00067661"/>
    <w:rsid w:val="00067E65"/>
    <w:rsid w:val="000703D0"/>
    <w:rsid w:val="00070D57"/>
    <w:rsid w:val="000724E6"/>
    <w:rsid w:val="00072E99"/>
    <w:rsid w:val="000742A1"/>
    <w:rsid w:val="000753CE"/>
    <w:rsid w:val="000755BF"/>
    <w:rsid w:val="000768EB"/>
    <w:rsid w:val="00077C5C"/>
    <w:rsid w:val="00077D27"/>
    <w:rsid w:val="0008255E"/>
    <w:rsid w:val="000854C7"/>
    <w:rsid w:val="000861BD"/>
    <w:rsid w:val="000867F2"/>
    <w:rsid w:val="000915E4"/>
    <w:rsid w:val="00091F59"/>
    <w:rsid w:val="0009229C"/>
    <w:rsid w:val="00092AB4"/>
    <w:rsid w:val="0009372F"/>
    <w:rsid w:val="000959C4"/>
    <w:rsid w:val="000A0AFC"/>
    <w:rsid w:val="000A1575"/>
    <w:rsid w:val="000A2521"/>
    <w:rsid w:val="000A32DD"/>
    <w:rsid w:val="000A3AE5"/>
    <w:rsid w:val="000A4622"/>
    <w:rsid w:val="000A4D2D"/>
    <w:rsid w:val="000A5059"/>
    <w:rsid w:val="000A5EE0"/>
    <w:rsid w:val="000A7338"/>
    <w:rsid w:val="000B1EC3"/>
    <w:rsid w:val="000B2C0C"/>
    <w:rsid w:val="000B339D"/>
    <w:rsid w:val="000B3C90"/>
    <w:rsid w:val="000B53DF"/>
    <w:rsid w:val="000B6C63"/>
    <w:rsid w:val="000C02C9"/>
    <w:rsid w:val="000C08AC"/>
    <w:rsid w:val="000C5B76"/>
    <w:rsid w:val="000C6356"/>
    <w:rsid w:val="000D0C31"/>
    <w:rsid w:val="000D2846"/>
    <w:rsid w:val="000D33F2"/>
    <w:rsid w:val="000D4652"/>
    <w:rsid w:val="000D67CD"/>
    <w:rsid w:val="000D6851"/>
    <w:rsid w:val="000D7D2F"/>
    <w:rsid w:val="000E324C"/>
    <w:rsid w:val="000E6008"/>
    <w:rsid w:val="000E69C8"/>
    <w:rsid w:val="000E7091"/>
    <w:rsid w:val="000F0D9C"/>
    <w:rsid w:val="000F2493"/>
    <w:rsid w:val="000F2562"/>
    <w:rsid w:val="000F33C9"/>
    <w:rsid w:val="001012C9"/>
    <w:rsid w:val="00101B80"/>
    <w:rsid w:val="00102238"/>
    <w:rsid w:val="00104939"/>
    <w:rsid w:val="00105EBE"/>
    <w:rsid w:val="001060CD"/>
    <w:rsid w:val="001061CD"/>
    <w:rsid w:val="00107A2F"/>
    <w:rsid w:val="00112A61"/>
    <w:rsid w:val="00112AC1"/>
    <w:rsid w:val="00113265"/>
    <w:rsid w:val="00113A3C"/>
    <w:rsid w:val="001145FD"/>
    <w:rsid w:val="00115B2E"/>
    <w:rsid w:val="0011628E"/>
    <w:rsid w:val="00117DDD"/>
    <w:rsid w:val="00121C83"/>
    <w:rsid w:val="001241C3"/>
    <w:rsid w:val="001274C5"/>
    <w:rsid w:val="00132C3E"/>
    <w:rsid w:val="001344DE"/>
    <w:rsid w:val="001363E7"/>
    <w:rsid w:val="001376CC"/>
    <w:rsid w:val="00140697"/>
    <w:rsid w:val="00140F47"/>
    <w:rsid w:val="001412DE"/>
    <w:rsid w:val="001414F0"/>
    <w:rsid w:val="0014178A"/>
    <w:rsid w:val="00142EB9"/>
    <w:rsid w:val="001437EF"/>
    <w:rsid w:val="00143ED9"/>
    <w:rsid w:val="00144673"/>
    <w:rsid w:val="00144B84"/>
    <w:rsid w:val="0014579C"/>
    <w:rsid w:val="001459EB"/>
    <w:rsid w:val="00146F22"/>
    <w:rsid w:val="00152AFD"/>
    <w:rsid w:val="00155781"/>
    <w:rsid w:val="00161E36"/>
    <w:rsid w:val="001625DD"/>
    <w:rsid w:val="001653C9"/>
    <w:rsid w:val="00166A45"/>
    <w:rsid w:val="00167F36"/>
    <w:rsid w:val="0017068F"/>
    <w:rsid w:val="00170798"/>
    <w:rsid w:val="0017283D"/>
    <w:rsid w:val="00172C9B"/>
    <w:rsid w:val="00172CD1"/>
    <w:rsid w:val="00173701"/>
    <w:rsid w:val="00173BD1"/>
    <w:rsid w:val="00173DB6"/>
    <w:rsid w:val="00174954"/>
    <w:rsid w:val="00175DE6"/>
    <w:rsid w:val="001771CB"/>
    <w:rsid w:val="0018180B"/>
    <w:rsid w:val="00182D3C"/>
    <w:rsid w:val="00182E9E"/>
    <w:rsid w:val="00183F40"/>
    <w:rsid w:val="00186996"/>
    <w:rsid w:val="00187E23"/>
    <w:rsid w:val="00190678"/>
    <w:rsid w:val="001908A1"/>
    <w:rsid w:val="00190D7B"/>
    <w:rsid w:val="001912BE"/>
    <w:rsid w:val="00192367"/>
    <w:rsid w:val="001929D8"/>
    <w:rsid w:val="00192F3E"/>
    <w:rsid w:val="00196E5D"/>
    <w:rsid w:val="00197414"/>
    <w:rsid w:val="001A1980"/>
    <w:rsid w:val="001A36BA"/>
    <w:rsid w:val="001A3E9A"/>
    <w:rsid w:val="001A5155"/>
    <w:rsid w:val="001A5DCC"/>
    <w:rsid w:val="001A722C"/>
    <w:rsid w:val="001A7604"/>
    <w:rsid w:val="001B0736"/>
    <w:rsid w:val="001B1CF0"/>
    <w:rsid w:val="001B35FD"/>
    <w:rsid w:val="001B3A29"/>
    <w:rsid w:val="001B52AF"/>
    <w:rsid w:val="001B540E"/>
    <w:rsid w:val="001C1002"/>
    <w:rsid w:val="001C12D8"/>
    <w:rsid w:val="001C3F51"/>
    <w:rsid w:val="001C4B69"/>
    <w:rsid w:val="001C4C64"/>
    <w:rsid w:val="001C5117"/>
    <w:rsid w:val="001C58E7"/>
    <w:rsid w:val="001C64BC"/>
    <w:rsid w:val="001C68D8"/>
    <w:rsid w:val="001C78AE"/>
    <w:rsid w:val="001C79C7"/>
    <w:rsid w:val="001D2D5E"/>
    <w:rsid w:val="001D41AB"/>
    <w:rsid w:val="001D45A4"/>
    <w:rsid w:val="001E0168"/>
    <w:rsid w:val="001E3AA3"/>
    <w:rsid w:val="001E5140"/>
    <w:rsid w:val="001E5623"/>
    <w:rsid w:val="001E6DC2"/>
    <w:rsid w:val="001E73EE"/>
    <w:rsid w:val="001E7840"/>
    <w:rsid w:val="001E7BFB"/>
    <w:rsid w:val="001E7CF5"/>
    <w:rsid w:val="001F2A0A"/>
    <w:rsid w:val="001F50DA"/>
    <w:rsid w:val="001F593C"/>
    <w:rsid w:val="001F6270"/>
    <w:rsid w:val="001F643F"/>
    <w:rsid w:val="001F715C"/>
    <w:rsid w:val="001F7B14"/>
    <w:rsid w:val="00203245"/>
    <w:rsid w:val="002054A3"/>
    <w:rsid w:val="00205F44"/>
    <w:rsid w:val="00206853"/>
    <w:rsid w:val="002105F8"/>
    <w:rsid w:val="00211DB5"/>
    <w:rsid w:val="00215EE7"/>
    <w:rsid w:val="00216D39"/>
    <w:rsid w:val="00216EDD"/>
    <w:rsid w:val="00220765"/>
    <w:rsid w:val="00223D87"/>
    <w:rsid w:val="002249F9"/>
    <w:rsid w:val="00226195"/>
    <w:rsid w:val="002268AB"/>
    <w:rsid w:val="00226A79"/>
    <w:rsid w:val="00226C0E"/>
    <w:rsid w:val="00226F00"/>
    <w:rsid w:val="0022749C"/>
    <w:rsid w:val="00227C77"/>
    <w:rsid w:val="00232DAE"/>
    <w:rsid w:val="00233887"/>
    <w:rsid w:val="00233A88"/>
    <w:rsid w:val="002357C8"/>
    <w:rsid w:val="00241350"/>
    <w:rsid w:val="00241B9A"/>
    <w:rsid w:val="0024226F"/>
    <w:rsid w:val="00242357"/>
    <w:rsid w:val="00245342"/>
    <w:rsid w:val="002462BD"/>
    <w:rsid w:val="00252794"/>
    <w:rsid w:val="002537F8"/>
    <w:rsid w:val="00253C99"/>
    <w:rsid w:val="00256721"/>
    <w:rsid w:val="002573F0"/>
    <w:rsid w:val="00260712"/>
    <w:rsid w:val="00261172"/>
    <w:rsid w:val="00261525"/>
    <w:rsid w:val="00263339"/>
    <w:rsid w:val="002636A6"/>
    <w:rsid w:val="00263B57"/>
    <w:rsid w:val="00263CCA"/>
    <w:rsid w:val="00265010"/>
    <w:rsid w:val="002652D6"/>
    <w:rsid w:val="0026561C"/>
    <w:rsid w:val="00265EEF"/>
    <w:rsid w:val="0026652E"/>
    <w:rsid w:val="00267AF0"/>
    <w:rsid w:val="00273E42"/>
    <w:rsid w:val="00276B57"/>
    <w:rsid w:val="002809F6"/>
    <w:rsid w:val="00282598"/>
    <w:rsid w:val="00283303"/>
    <w:rsid w:val="00285E2D"/>
    <w:rsid w:val="00286134"/>
    <w:rsid w:val="00287F32"/>
    <w:rsid w:val="00287FC8"/>
    <w:rsid w:val="00290BC4"/>
    <w:rsid w:val="0029134D"/>
    <w:rsid w:val="00291F10"/>
    <w:rsid w:val="00292E4F"/>
    <w:rsid w:val="002932F9"/>
    <w:rsid w:val="00294144"/>
    <w:rsid w:val="00295DBB"/>
    <w:rsid w:val="002978C8"/>
    <w:rsid w:val="002A0B32"/>
    <w:rsid w:val="002A1989"/>
    <w:rsid w:val="002A1DAA"/>
    <w:rsid w:val="002A4B83"/>
    <w:rsid w:val="002A6430"/>
    <w:rsid w:val="002A6B3D"/>
    <w:rsid w:val="002A79C5"/>
    <w:rsid w:val="002B1F1D"/>
    <w:rsid w:val="002B2CA6"/>
    <w:rsid w:val="002C0939"/>
    <w:rsid w:val="002C26D9"/>
    <w:rsid w:val="002C4A4C"/>
    <w:rsid w:val="002C6DB4"/>
    <w:rsid w:val="002C70AE"/>
    <w:rsid w:val="002C7A84"/>
    <w:rsid w:val="002C7E96"/>
    <w:rsid w:val="002D1827"/>
    <w:rsid w:val="002D27F2"/>
    <w:rsid w:val="002D2CED"/>
    <w:rsid w:val="002D3735"/>
    <w:rsid w:val="002D49D1"/>
    <w:rsid w:val="002D6531"/>
    <w:rsid w:val="002D66BD"/>
    <w:rsid w:val="002D6D61"/>
    <w:rsid w:val="002D7C79"/>
    <w:rsid w:val="002E0041"/>
    <w:rsid w:val="002E592D"/>
    <w:rsid w:val="002E644C"/>
    <w:rsid w:val="002F102D"/>
    <w:rsid w:val="002F1833"/>
    <w:rsid w:val="002F1E24"/>
    <w:rsid w:val="002F2194"/>
    <w:rsid w:val="002F33D6"/>
    <w:rsid w:val="002F3487"/>
    <w:rsid w:val="002F417B"/>
    <w:rsid w:val="002F42DA"/>
    <w:rsid w:val="002F5908"/>
    <w:rsid w:val="002F629E"/>
    <w:rsid w:val="002F6ADC"/>
    <w:rsid w:val="002F7F92"/>
    <w:rsid w:val="00300C95"/>
    <w:rsid w:val="00304FBD"/>
    <w:rsid w:val="003054A8"/>
    <w:rsid w:val="00305926"/>
    <w:rsid w:val="00306770"/>
    <w:rsid w:val="00307DA3"/>
    <w:rsid w:val="00307F6B"/>
    <w:rsid w:val="00310814"/>
    <w:rsid w:val="00311E6B"/>
    <w:rsid w:val="0031212C"/>
    <w:rsid w:val="00312AB2"/>
    <w:rsid w:val="00313E17"/>
    <w:rsid w:val="00314784"/>
    <w:rsid w:val="00315420"/>
    <w:rsid w:val="00315B4A"/>
    <w:rsid w:val="00316413"/>
    <w:rsid w:val="0032052C"/>
    <w:rsid w:val="00320B3F"/>
    <w:rsid w:val="00321B42"/>
    <w:rsid w:val="0032369C"/>
    <w:rsid w:val="00327D31"/>
    <w:rsid w:val="003305CA"/>
    <w:rsid w:val="00330ED5"/>
    <w:rsid w:val="00331B3E"/>
    <w:rsid w:val="00336688"/>
    <w:rsid w:val="003366AE"/>
    <w:rsid w:val="003374A8"/>
    <w:rsid w:val="0034064A"/>
    <w:rsid w:val="003409CA"/>
    <w:rsid w:val="00340DB2"/>
    <w:rsid w:val="00341F10"/>
    <w:rsid w:val="0034205B"/>
    <w:rsid w:val="00342F5C"/>
    <w:rsid w:val="00344034"/>
    <w:rsid w:val="0034501B"/>
    <w:rsid w:val="0034564D"/>
    <w:rsid w:val="00351E51"/>
    <w:rsid w:val="00353390"/>
    <w:rsid w:val="00353684"/>
    <w:rsid w:val="0035477B"/>
    <w:rsid w:val="00356013"/>
    <w:rsid w:val="0035644E"/>
    <w:rsid w:val="00357842"/>
    <w:rsid w:val="00360F14"/>
    <w:rsid w:val="0036282A"/>
    <w:rsid w:val="00363627"/>
    <w:rsid w:val="0036492B"/>
    <w:rsid w:val="003663DF"/>
    <w:rsid w:val="00371845"/>
    <w:rsid w:val="0037185C"/>
    <w:rsid w:val="0037217C"/>
    <w:rsid w:val="00372AC1"/>
    <w:rsid w:val="00374850"/>
    <w:rsid w:val="003749FD"/>
    <w:rsid w:val="00376231"/>
    <w:rsid w:val="0037650C"/>
    <w:rsid w:val="003768B5"/>
    <w:rsid w:val="0037731D"/>
    <w:rsid w:val="00377A79"/>
    <w:rsid w:val="00377C35"/>
    <w:rsid w:val="003802F4"/>
    <w:rsid w:val="00380342"/>
    <w:rsid w:val="003811D1"/>
    <w:rsid w:val="003831AB"/>
    <w:rsid w:val="00385D1F"/>
    <w:rsid w:val="00386DEE"/>
    <w:rsid w:val="00390C06"/>
    <w:rsid w:val="00390C10"/>
    <w:rsid w:val="00390D83"/>
    <w:rsid w:val="00391549"/>
    <w:rsid w:val="00391D62"/>
    <w:rsid w:val="003925DD"/>
    <w:rsid w:val="00393CAF"/>
    <w:rsid w:val="00394792"/>
    <w:rsid w:val="00394A39"/>
    <w:rsid w:val="00395D3E"/>
    <w:rsid w:val="003975C5"/>
    <w:rsid w:val="003A0D19"/>
    <w:rsid w:val="003A3B77"/>
    <w:rsid w:val="003A3BCF"/>
    <w:rsid w:val="003A3C53"/>
    <w:rsid w:val="003A60DC"/>
    <w:rsid w:val="003A63D1"/>
    <w:rsid w:val="003A6AD1"/>
    <w:rsid w:val="003B3C79"/>
    <w:rsid w:val="003B6424"/>
    <w:rsid w:val="003B6B29"/>
    <w:rsid w:val="003B6C36"/>
    <w:rsid w:val="003B6D6E"/>
    <w:rsid w:val="003C047D"/>
    <w:rsid w:val="003C1EF7"/>
    <w:rsid w:val="003C3A43"/>
    <w:rsid w:val="003C4F86"/>
    <w:rsid w:val="003C5311"/>
    <w:rsid w:val="003C6CE9"/>
    <w:rsid w:val="003C76E4"/>
    <w:rsid w:val="003C76EC"/>
    <w:rsid w:val="003C789B"/>
    <w:rsid w:val="003D09FB"/>
    <w:rsid w:val="003D0BC9"/>
    <w:rsid w:val="003D178C"/>
    <w:rsid w:val="003D5D2D"/>
    <w:rsid w:val="003D70C2"/>
    <w:rsid w:val="003E0E2F"/>
    <w:rsid w:val="003E0FF1"/>
    <w:rsid w:val="003E1285"/>
    <w:rsid w:val="003E1EF3"/>
    <w:rsid w:val="003E26C5"/>
    <w:rsid w:val="003E41AB"/>
    <w:rsid w:val="003E4375"/>
    <w:rsid w:val="003E4404"/>
    <w:rsid w:val="003E7BC1"/>
    <w:rsid w:val="003F0BDF"/>
    <w:rsid w:val="003F2E2F"/>
    <w:rsid w:val="003F3F8F"/>
    <w:rsid w:val="003F424B"/>
    <w:rsid w:val="003F4277"/>
    <w:rsid w:val="003F4557"/>
    <w:rsid w:val="003F54CF"/>
    <w:rsid w:val="003F5E2C"/>
    <w:rsid w:val="003F7F2E"/>
    <w:rsid w:val="00400C1B"/>
    <w:rsid w:val="00401FF6"/>
    <w:rsid w:val="004024E0"/>
    <w:rsid w:val="00403DDB"/>
    <w:rsid w:val="004058B8"/>
    <w:rsid w:val="00406B8E"/>
    <w:rsid w:val="0041046C"/>
    <w:rsid w:val="00410DA2"/>
    <w:rsid w:val="00417529"/>
    <w:rsid w:val="004175FB"/>
    <w:rsid w:val="00420A5D"/>
    <w:rsid w:val="00421F5D"/>
    <w:rsid w:val="004249C7"/>
    <w:rsid w:val="00425E05"/>
    <w:rsid w:val="0042601F"/>
    <w:rsid w:val="00430314"/>
    <w:rsid w:val="00431140"/>
    <w:rsid w:val="0043415F"/>
    <w:rsid w:val="00435A9A"/>
    <w:rsid w:val="0043694D"/>
    <w:rsid w:val="0044134D"/>
    <w:rsid w:val="004413A6"/>
    <w:rsid w:val="0044189A"/>
    <w:rsid w:val="00442C7E"/>
    <w:rsid w:val="00442D28"/>
    <w:rsid w:val="00442DF9"/>
    <w:rsid w:val="00444C36"/>
    <w:rsid w:val="00447A69"/>
    <w:rsid w:val="00450CCE"/>
    <w:rsid w:val="004542B7"/>
    <w:rsid w:val="004546DC"/>
    <w:rsid w:val="004570BD"/>
    <w:rsid w:val="00460898"/>
    <w:rsid w:val="00462D8B"/>
    <w:rsid w:val="0046339F"/>
    <w:rsid w:val="00463639"/>
    <w:rsid w:val="00463D4E"/>
    <w:rsid w:val="0046465F"/>
    <w:rsid w:val="004664B0"/>
    <w:rsid w:val="00467429"/>
    <w:rsid w:val="00467EA9"/>
    <w:rsid w:val="00470BA0"/>
    <w:rsid w:val="0047507F"/>
    <w:rsid w:val="00475B34"/>
    <w:rsid w:val="00476E03"/>
    <w:rsid w:val="00477439"/>
    <w:rsid w:val="00477509"/>
    <w:rsid w:val="00477D68"/>
    <w:rsid w:val="004803B9"/>
    <w:rsid w:val="00482F00"/>
    <w:rsid w:val="00484854"/>
    <w:rsid w:val="00485A3D"/>
    <w:rsid w:val="00486B7C"/>
    <w:rsid w:val="00486D2F"/>
    <w:rsid w:val="00490C62"/>
    <w:rsid w:val="0049172C"/>
    <w:rsid w:val="00495E4F"/>
    <w:rsid w:val="00495F72"/>
    <w:rsid w:val="00496135"/>
    <w:rsid w:val="004961B5"/>
    <w:rsid w:val="0049673E"/>
    <w:rsid w:val="00496C34"/>
    <w:rsid w:val="004977E7"/>
    <w:rsid w:val="004A00DA"/>
    <w:rsid w:val="004A01A1"/>
    <w:rsid w:val="004A0F56"/>
    <w:rsid w:val="004A17A5"/>
    <w:rsid w:val="004A1BC8"/>
    <w:rsid w:val="004A2AFD"/>
    <w:rsid w:val="004A3647"/>
    <w:rsid w:val="004A37EA"/>
    <w:rsid w:val="004A4424"/>
    <w:rsid w:val="004A61EE"/>
    <w:rsid w:val="004A708C"/>
    <w:rsid w:val="004B08DC"/>
    <w:rsid w:val="004B0E29"/>
    <w:rsid w:val="004B1F82"/>
    <w:rsid w:val="004B39E3"/>
    <w:rsid w:val="004B419C"/>
    <w:rsid w:val="004B56B0"/>
    <w:rsid w:val="004B73A1"/>
    <w:rsid w:val="004C3235"/>
    <w:rsid w:val="004C51C1"/>
    <w:rsid w:val="004C5917"/>
    <w:rsid w:val="004C59FD"/>
    <w:rsid w:val="004C5E48"/>
    <w:rsid w:val="004C7557"/>
    <w:rsid w:val="004D0778"/>
    <w:rsid w:val="004D0B4E"/>
    <w:rsid w:val="004D0CE4"/>
    <w:rsid w:val="004D53AF"/>
    <w:rsid w:val="004D5674"/>
    <w:rsid w:val="004D75F6"/>
    <w:rsid w:val="004E1FB6"/>
    <w:rsid w:val="004E2770"/>
    <w:rsid w:val="004E424B"/>
    <w:rsid w:val="004E42F5"/>
    <w:rsid w:val="004E4702"/>
    <w:rsid w:val="004E58CD"/>
    <w:rsid w:val="004E71FE"/>
    <w:rsid w:val="004F02D7"/>
    <w:rsid w:val="004F1F48"/>
    <w:rsid w:val="004F24D0"/>
    <w:rsid w:val="004F44F3"/>
    <w:rsid w:val="004F476C"/>
    <w:rsid w:val="004F505E"/>
    <w:rsid w:val="004F56D4"/>
    <w:rsid w:val="0050003F"/>
    <w:rsid w:val="00502E10"/>
    <w:rsid w:val="0050341A"/>
    <w:rsid w:val="00504935"/>
    <w:rsid w:val="00505009"/>
    <w:rsid w:val="00506578"/>
    <w:rsid w:val="00506BF4"/>
    <w:rsid w:val="00507074"/>
    <w:rsid w:val="00507097"/>
    <w:rsid w:val="0050716C"/>
    <w:rsid w:val="00507398"/>
    <w:rsid w:val="00510357"/>
    <w:rsid w:val="00511A53"/>
    <w:rsid w:val="00511A8D"/>
    <w:rsid w:val="00514228"/>
    <w:rsid w:val="00515B07"/>
    <w:rsid w:val="0051600D"/>
    <w:rsid w:val="00516614"/>
    <w:rsid w:val="00516FB2"/>
    <w:rsid w:val="00520C4E"/>
    <w:rsid w:val="00521126"/>
    <w:rsid w:val="00523C06"/>
    <w:rsid w:val="00524333"/>
    <w:rsid w:val="005244A3"/>
    <w:rsid w:val="00524D17"/>
    <w:rsid w:val="00524DCE"/>
    <w:rsid w:val="00525050"/>
    <w:rsid w:val="00526268"/>
    <w:rsid w:val="0052745D"/>
    <w:rsid w:val="00527FC8"/>
    <w:rsid w:val="005301F0"/>
    <w:rsid w:val="00530C3A"/>
    <w:rsid w:val="0053110F"/>
    <w:rsid w:val="005311B9"/>
    <w:rsid w:val="00533428"/>
    <w:rsid w:val="00533FEF"/>
    <w:rsid w:val="00535C81"/>
    <w:rsid w:val="005362CF"/>
    <w:rsid w:val="00536BD1"/>
    <w:rsid w:val="00540A26"/>
    <w:rsid w:val="00542816"/>
    <w:rsid w:val="00542932"/>
    <w:rsid w:val="00542F32"/>
    <w:rsid w:val="00543DC9"/>
    <w:rsid w:val="00545608"/>
    <w:rsid w:val="00546D8E"/>
    <w:rsid w:val="00546FDD"/>
    <w:rsid w:val="00550511"/>
    <w:rsid w:val="00551340"/>
    <w:rsid w:val="005516BB"/>
    <w:rsid w:val="00552377"/>
    <w:rsid w:val="005528E7"/>
    <w:rsid w:val="005542D4"/>
    <w:rsid w:val="00554BAB"/>
    <w:rsid w:val="00556BA3"/>
    <w:rsid w:val="005574A1"/>
    <w:rsid w:val="005606FD"/>
    <w:rsid w:val="0056196A"/>
    <w:rsid w:val="005623D6"/>
    <w:rsid w:val="00562F1C"/>
    <w:rsid w:val="00565A52"/>
    <w:rsid w:val="00566AD8"/>
    <w:rsid w:val="00570A85"/>
    <w:rsid w:val="00570B86"/>
    <w:rsid w:val="005732EB"/>
    <w:rsid w:val="00574A7E"/>
    <w:rsid w:val="00575480"/>
    <w:rsid w:val="005756C6"/>
    <w:rsid w:val="00575AAF"/>
    <w:rsid w:val="00577DBF"/>
    <w:rsid w:val="005802CD"/>
    <w:rsid w:val="005803BF"/>
    <w:rsid w:val="00581DD4"/>
    <w:rsid w:val="00582315"/>
    <w:rsid w:val="00582FAD"/>
    <w:rsid w:val="00583DA7"/>
    <w:rsid w:val="00584192"/>
    <w:rsid w:val="0058466B"/>
    <w:rsid w:val="00585F7E"/>
    <w:rsid w:val="005868AB"/>
    <w:rsid w:val="005875F9"/>
    <w:rsid w:val="00590C50"/>
    <w:rsid w:val="00592B26"/>
    <w:rsid w:val="005939A7"/>
    <w:rsid w:val="0059441F"/>
    <w:rsid w:val="00594ABF"/>
    <w:rsid w:val="005965CD"/>
    <w:rsid w:val="005A11E6"/>
    <w:rsid w:val="005A122A"/>
    <w:rsid w:val="005A22AF"/>
    <w:rsid w:val="005A2484"/>
    <w:rsid w:val="005A426B"/>
    <w:rsid w:val="005A5338"/>
    <w:rsid w:val="005A5926"/>
    <w:rsid w:val="005A6A61"/>
    <w:rsid w:val="005A7389"/>
    <w:rsid w:val="005A75EA"/>
    <w:rsid w:val="005B0968"/>
    <w:rsid w:val="005B207E"/>
    <w:rsid w:val="005B2484"/>
    <w:rsid w:val="005B2BB2"/>
    <w:rsid w:val="005B3871"/>
    <w:rsid w:val="005B62FD"/>
    <w:rsid w:val="005B659D"/>
    <w:rsid w:val="005B6B98"/>
    <w:rsid w:val="005B6F7C"/>
    <w:rsid w:val="005C1326"/>
    <w:rsid w:val="005C3527"/>
    <w:rsid w:val="005C4B02"/>
    <w:rsid w:val="005C7F9D"/>
    <w:rsid w:val="005D013D"/>
    <w:rsid w:val="005D3F56"/>
    <w:rsid w:val="005D50CB"/>
    <w:rsid w:val="005D6D2D"/>
    <w:rsid w:val="005E125F"/>
    <w:rsid w:val="005E380E"/>
    <w:rsid w:val="005E3B09"/>
    <w:rsid w:val="005E4B33"/>
    <w:rsid w:val="005E5AC6"/>
    <w:rsid w:val="005E62D6"/>
    <w:rsid w:val="005E794B"/>
    <w:rsid w:val="005F01CB"/>
    <w:rsid w:val="005F0574"/>
    <w:rsid w:val="005F0FBF"/>
    <w:rsid w:val="005F13C5"/>
    <w:rsid w:val="006014A0"/>
    <w:rsid w:val="00601B32"/>
    <w:rsid w:val="00603D0B"/>
    <w:rsid w:val="00605161"/>
    <w:rsid w:val="00606CA4"/>
    <w:rsid w:val="00611486"/>
    <w:rsid w:val="00612667"/>
    <w:rsid w:val="0061305A"/>
    <w:rsid w:val="00613990"/>
    <w:rsid w:val="00614971"/>
    <w:rsid w:val="006178DC"/>
    <w:rsid w:val="006208FA"/>
    <w:rsid w:val="0062593D"/>
    <w:rsid w:val="00626C72"/>
    <w:rsid w:val="00627215"/>
    <w:rsid w:val="00627218"/>
    <w:rsid w:val="006272AF"/>
    <w:rsid w:val="00627619"/>
    <w:rsid w:val="00632C86"/>
    <w:rsid w:val="006338E1"/>
    <w:rsid w:val="00633E94"/>
    <w:rsid w:val="00634028"/>
    <w:rsid w:val="006355D1"/>
    <w:rsid w:val="00635DD4"/>
    <w:rsid w:val="00635E7E"/>
    <w:rsid w:val="00636772"/>
    <w:rsid w:val="00637692"/>
    <w:rsid w:val="006376CE"/>
    <w:rsid w:val="0063792D"/>
    <w:rsid w:val="00641612"/>
    <w:rsid w:val="00643238"/>
    <w:rsid w:val="00644C7D"/>
    <w:rsid w:val="00645801"/>
    <w:rsid w:val="00645D90"/>
    <w:rsid w:val="006466B7"/>
    <w:rsid w:val="0064704A"/>
    <w:rsid w:val="006478F4"/>
    <w:rsid w:val="00647968"/>
    <w:rsid w:val="00650F67"/>
    <w:rsid w:val="0065194D"/>
    <w:rsid w:val="00651CCD"/>
    <w:rsid w:val="006531C1"/>
    <w:rsid w:val="0065415F"/>
    <w:rsid w:val="00655AAC"/>
    <w:rsid w:val="006579F9"/>
    <w:rsid w:val="00660D16"/>
    <w:rsid w:val="00661314"/>
    <w:rsid w:val="006643D6"/>
    <w:rsid w:val="00664CE5"/>
    <w:rsid w:val="0066652B"/>
    <w:rsid w:val="006679F7"/>
    <w:rsid w:val="00667A4C"/>
    <w:rsid w:val="00667F10"/>
    <w:rsid w:val="00670242"/>
    <w:rsid w:val="006716DA"/>
    <w:rsid w:val="00674264"/>
    <w:rsid w:val="0067526F"/>
    <w:rsid w:val="00680F34"/>
    <w:rsid w:val="00681354"/>
    <w:rsid w:val="00682389"/>
    <w:rsid w:val="006832C0"/>
    <w:rsid w:val="00683CA9"/>
    <w:rsid w:val="00683D16"/>
    <w:rsid w:val="00683F5D"/>
    <w:rsid w:val="00685EA8"/>
    <w:rsid w:val="00690853"/>
    <w:rsid w:val="0069090C"/>
    <w:rsid w:val="006916AD"/>
    <w:rsid w:val="00694736"/>
    <w:rsid w:val="00694B4F"/>
    <w:rsid w:val="00694DE6"/>
    <w:rsid w:val="00696E80"/>
    <w:rsid w:val="006A10D9"/>
    <w:rsid w:val="006A118D"/>
    <w:rsid w:val="006A2E5E"/>
    <w:rsid w:val="006A3972"/>
    <w:rsid w:val="006A3A60"/>
    <w:rsid w:val="006A5045"/>
    <w:rsid w:val="006A712D"/>
    <w:rsid w:val="006A750A"/>
    <w:rsid w:val="006B029C"/>
    <w:rsid w:val="006B16E4"/>
    <w:rsid w:val="006B28A8"/>
    <w:rsid w:val="006B3078"/>
    <w:rsid w:val="006B4164"/>
    <w:rsid w:val="006B45E1"/>
    <w:rsid w:val="006C0C53"/>
    <w:rsid w:val="006C16C7"/>
    <w:rsid w:val="006C2473"/>
    <w:rsid w:val="006C4BD5"/>
    <w:rsid w:val="006C50E0"/>
    <w:rsid w:val="006C50FA"/>
    <w:rsid w:val="006C57E5"/>
    <w:rsid w:val="006C6637"/>
    <w:rsid w:val="006C6821"/>
    <w:rsid w:val="006C724B"/>
    <w:rsid w:val="006D01CB"/>
    <w:rsid w:val="006D0540"/>
    <w:rsid w:val="006D1CB4"/>
    <w:rsid w:val="006D27A6"/>
    <w:rsid w:val="006D3EE7"/>
    <w:rsid w:val="006D48F7"/>
    <w:rsid w:val="006D4A7F"/>
    <w:rsid w:val="006D665D"/>
    <w:rsid w:val="006D6960"/>
    <w:rsid w:val="006D69BA"/>
    <w:rsid w:val="006E101D"/>
    <w:rsid w:val="006E1719"/>
    <w:rsid w:val="006E2D33"/>
    <w:rsid w:val="006E6F8C"/>
    <w:rsid w:val="006E7630"/>
    <w:rsid w:val="006E76BE"/>
    <w:rsid w:val="006F0346"/>
    <w:rsid w:val="006F0918"/>
    <w:rsid w:val="006F2D9E"/>
    <w:rsid w:val="006F56A2"/>
    <w:rsid w:val="006F5B87"/>
    <w:rsid w:val="006F6E04"/>
    <w:rsid w:val="007017C4"/>
    <w:rsid w:val="00701C48"/>
    <w:rsid w:val="00702B1A"/>
    <w:rsid w:val="00703DA0"/>
    <w:rsid w:val="00705AD6"/>
    <w:rsid w:val="00705E98"/>
    <w:rsid w:val="00711014"/>
    <w:rsid w:val="00711101"/>
    <w:rsid w:val="00712202"/>
    <w:rsid w:val="007127E6"/>
    <w:rsid w:val="00714A8D"/>
    <w:rsid w:val="00714D99"/>
    <w:rsid w:val="00716AAB"/>
    <w:rsid w:val="00717216"/>
    <w:rsid w:val="00722F56"/>
    <w:rsid w:val="007243C3"/>
    <w:rsid w:val="00727F49"/>
    <w:rsid w:val="007308F2"/>
    <w:rsid w:val="0073090C"/>
    <w:rsid w:val="00730C5A"/>
    <w:rsid w:val="007326BB"/>
    <w:rsid w:val="00733586"/>
    <w:rsid w:val="007343B8"/>
    <w:rsid w:val="007360F4"/>
    <w:rsid w:val="00736715"/>
    <w:rsid w:val="00736742"/>
    <w:rsid w:val="00740F9A"/>
    <w:rsid w:val="00741420"/>
    <w:rsid w:val="007437D3"/>
    <w:rsid w:val="0074473A"/>
    <w:rsid w:val="00746CE4"/>
    <w:rsid w:val="00746E94"/>
    <w:rsid w:val="00746EF0"/>
    <w:rsid w:val="00747AAC"/>
    <w:rsid w:val="00755756"/>
    <w:rsid w:val="00756A07"/>
    <w:rsid w:val="00757CCB"/>
    <w:rsid w:val="007600FA"/>
    <w:rsid w:val="0076093D"/>
    <w:rsid w:val="00761DA0"/>
    <w:rsid w:val="007622D7"/>
    <w:rsid w:val="007624C9"/>
    <w:rsid w:val="00762893"/>
    <w:rsid w:val="00763925"/>
    <w:rsid w:val="00765AE5"/>
    <w:rsid w:val="007679C7"/>
    <w:rsid w:val="00767F93"/>
    <w:rsid w:val="007700B9"/>
    <w:rsid w:val="00771DF8"/>
    <w:rsid w:val="00774D05"/>
    <w:rsid w:val="00774F4C"/>
    <w:rsid w:val="00776F56"/>
    <w:rsid w:val="00777091"/>
    <w:rsid w:val="00777EDB"/>
    <w:rsid w:val="00780455"/>
    <w:rsid w:val="007816D6"/>
    <w:rsid w:val="0078254E"/>
    <w:rsid w:val="007825F2"/>
    <w:rsid w:val="00784A3C"/>
    <w:rsid w:val="00785075"/>
    <w:rsid w:val="00785AF1"/>
    <w:rsid w:val="00791A48"/>
    <w:rsid w:val="00791B61"/>
    <w:rsid w:val="00791F0A"/>
    <w:rsid w:val="00792575"/>
    <w:rsid w:val="00793BD7"/>
    <w:rsid w:val="0079466D"/>
    <w:rsid w:val="007947FF"/>
    <w:rsid w:val="00795E5D"/>
    <w:rsid w:val="00797E72"/>
    <w:rsid w:val="007A0428"/>
    <w:rsid w:val="007A21B8"/>
    <w:rsid w:val="007A2A9C"/>
    <w:rsid w:val="007A2E81"/>
    <w:rsid w:val="007A3113"/>
    <w:rsid w:val="007A4195"/>
    <w:rsid w:val="007A6E4D"/>
    <w:rsid w:val="007A7FDB"/>
    <w:rsid w:val="007B060D"/>
    <w:rsid w:val="007B0FA4"/>
    <w:rsid w:val="007B3903"/>
    <w:rsid w:val="007B4497"/>
    <w:rsid w:val="007B4DDA"/>
    <w:rsid w:val="007B6732"/>
    <w:rsid w:val="007B6953"/>
    <w:rsid w:val="007B6D19"/>
    <w:rsid w:val="007B7160"/>
    <w:rsid w:val="007B7784"/>
    <w:rsid w:val="007C0D69"/>
    <w:rsid w:val="007C0E10"/>
    <w:rsid w:val="007C1094"/>
    <w:rsid w:val="007C3CD0"/>
    <w:rsid w:val="007C3E94"/>
    <w:rsid w:val="007C42D9"/>
    <w:rsid w:val="007C49AA"/>
    <w:rsid w:val="007C66DD"/>
    <w:rsid w:val="007D1585"/>
    <w:rsid w:val="007D18B3"/>
    <w:rsid w:val="007D19A4"/>
    <w:rsid w:val="007D2BEF"/>
    <w:rsid w:val="007D4EB7"/>
    <w:rsid w:val="007D5748"/>
    <w:rsid w:val="007D6A98"/>
    <w:rsid w:val="007D6B89"/>
    <w:rsid w:val="007D6CB1"/>
    <w:rsid w:val="007D6F47"/>
    <w:rsid w:val="007D796B"/>
    <w:rsid w:val="007E013D"/>
    <w:rsid w:val="007E0851"/>
    <w:rsid w:val="007E0975"/>
    <w:rsid w:val="007E36E4"/>
    <w:rsid w:val="007E522C"/>
    <w:rsid w:val="007E535C"/>
    <w:rsid w:val="007E5E07"/>
    <w:rsid w:val="007E62C3"/>
    <w:rsid w:val="007E7046"/>
    <w:rsid w:val="007F089E"/>
    <w:rsid w:val="007F17C0"/>
    <w:rsid w:val="007F45AA"/>
    <w:rsid w:val="007F4741"/>
    <w:rsid w:val="007F53C0"/>
    <w:rsid w:val="007F61E3"/>
    <w:rsid w:val="007F71F6"/>
    <w:rsid w:val="007F74BE"/>
    <w:rsid w:val="007F7DA5"/>
    <w:rsid w:val="00801089"/>
    <w:rsid w:val="00805425"/>
    <w:rsid w:val="00807804"/>
    <w:rsid w:val="0081089B"/>
    <w:rsid w:val="00811A5C"/>
    <w:rsid w:val="008121AC"/>
    <w:rsid w:val="00812242"/>
    <w:rsid w:val="0081237F"/>
    <w:rsid w:val="00812864"/>
    <w:rsid w:val="00812B6B"/>
    <w:rsid w:val="008138DB"/>
    <w:rsid w:val="008139FB"/>
    <w:rsid w:val="00814162"/>
    <w:rsid w:val="00814254"/>
    <w:rsid w:val="008143B1"/>
    <w:rsid w:val="0081674C"/>
    <w:rsid w:val="00820734"/>
    <w:rsid w:val="00820C89"/>
    <w:rsid w:val="00826205"/>
    <w:rsid w:val="00830740"/>
    <w:rsid w:val="008319B8"/>
    <w:rsid w:val="00831D8A"/>
    <w:rsid w:val="00832411"/>
    <w:rsid w:val="00833806"/>
    <w:rsid w:val="0083389D"/>
    <w:rsid w:val="00834EF6"/>
    <w:rsid w:val="00837914"/>
    <w:rsid w:val="00841493"/>
    <w:rsid w:val="00842296"/>
    <w:rsid w:val="008424C1"/>
    <w:rsid w:val="0084331F"/>
    <w:rsid w:val="008436E9"/>
    <w:rsid w:val="008440D7"/>
    <w:rsid w:val="00846741"/>
    <w:rsid w:val="00846BDA"/>
    <w:rsid w:val="00847719"/>
    <w:rsid w:val="008526F4"/>
    <w:rsid w:val="00852915"/>
    <w:rsid w:val="008532A1"/>
    <w:rsid w:val="008537C7"/>
    <w:rsid w:val="00855C13"/>
    <w:rsid w:val="00856A94"/>
    <w:rsid w:val="0085715B"/>
    <w:rsid w:val="008616B9"/>
    <w:rsid w:val="0086267B"/>
    <w:rsid w:val="008629CE"/>
    <w:rsid w:val="00864C98"/>
    <w:rsid w:val="00865426"/>
    <w:rsid w:val="00865504"/>
    <w:rsid w:val="00865CB9"/>
    <w:rsid w:val="00871389"/>
    <w:rsid w:val="00874711"/>
    <w:rsid w:val="0087567F"/>
    <w:rsid w:val="0088159C"/>
    <w:rsid w:val="0088211A"/>
    <w:rsid w:val="00882B36"/>
    <w:rsid w:val="008841C1"/>
    <w:rsid w:val="00884EC0"/>
    <w:rsid w:val="00884F56"/>
    <w:rsid w:val="008854F6"/>
    <w:rsid w:val="00886667"/>
    <w:rsid w:val="008869A0"/>
    <w:rsid w:val="00886ACA"/>
    <w:rsid w:val="00886BC4"/>
    <w:rsid w:val="0089040E"/>
    <w:rsid w:val="008931AF"/>
    <w:rsid w:val="008939E0"/>
    <w:rsid w:val="00895020"/>
    <w:rsid w:val="00896653"/>
    <w:rsid w:val="00897172"/>
    <w:rsid w:val="008972E4"/>
    <w:rsid w:val="00897524"/>
    <w:rsid w:val="0089797D"/>
    <w:rsid w:val="008A02F3"/>
    <w:rsid w:val="008A1C1D"/>
    <w:rsid w:val="008A2326"/>
    <w:rsid w:val="008A34A5"/>
    <w:rsid w:val="008A48CA"/>
    <w:rsid w:val="008A6E39"/>
    <w:rsid w:val="008A7D7D"/>
    <w:rsid w:val="008B057B"/>
    <w:rsid w:val="008B0748"/>
    <w:rsid w:val="008B2099"/>
    <w:rsid w:val="008B2938"/>
    <w:rsid w:val="008B395C"/>
    <w:rsid w:val="008B3BAA"/>
    <w:rsid w:val="008B4EB8"/>
    <w:rsid w:val="008B56BB"/>
    <w:rsid w:val="008B6D77"/>
    <w:rsid w:val="008C2089"/>
    <w:rsid w:val="008C3928"/>
    <w:rsid w:val="008C5678"/>
    <w:rsid w:val="008C5773"/>
    <w:rsid w:val="008C60E8"/>
    <w:rsid w:val="008C68AC"/>
    <w:rsid w:val="008C6E12"/>
    <w:rsid w:val="008D0CA6"/>
    <w:rsid w:val="008D1735"/>
    <w:rsid w:val="008D4CD0"/>
    <w:rsid w:val="008D5358"/>
    <w:rsid w:val="008E0180"/>
    <w:rsid w:val="008E04BD"/>
    <w:rsid w:val="008E35A5"/>
    <w:rsid w:val="008E3B22"/>
    <w:rsid w:val="008E4589"/>
    <w:rsid w:val="008E5296"/>
    <w:rsid w:val="008E6929"/>
    <w:rsid w:val="008F0B15"/>
    <w:rsid w:val="008F0E5D"/>
    <w:rsid w:val="008F1794"/>
    <w:rsid w:val="008F1AA6"/>
    <w:rsid w:val="008F2212"/>
    <w:rsid w:val="008F2B69"/>
    <w:rsid w:val="008F3FC4"/>
    <w:rsid w:val="008F5434"/>
    <w:rsid w:val="008F71C3"/>
    <w:rsid w:val="008F73C8"/>
    <w:rsid w:val="008F7E69"/>
    <w:rsid w:val="00900CFA"/>
    <w:rsid w:val="00901924"/>
    <w:rsid w:val="0090193A"/>
    <w:rsid w:val="00902606"/>
    <w:rsid w:val="00902E14"/>
    <w:rsid w:val="00903786"/>
    <w:rsid w:val="009038B8"/>
    <w:rsid w:val="00903AB2"/>
    <w:rsid w:val="00905F29"/>
    <w:rsid w:val="0090719E"/>
    <w:rsid w:val="00907DD4"/>
    <w:rsid w:val="009109AA"/>
    <w:rsid w:val="00910AF9"/>
    <w:rsid w:val="00911D55"/>
    <w:rsid w:val="00914050"/>
    <w:rsid w:val="009158EC"/>
    <w:rsid w:val="00915C27"/>
    <w:rsid w:val="00917EA6"/>
    <w:rsid w:val="00921C29"/>
    <w:rsid w:val="00926879"/>
    <w:rsid w:val="00927699"/>
    <w:rsid w:val="00932E33"/>
    <w:rsid w:val="00933315"/>
    <w:rsid w:val="00933C8C"/>
    <w:rsid w:val="0093588E"/>
    <w:rsid w:val="00935AB5"/>
    <w:rsid w:val="009367F6"/>
    <w:rsid w:val="009369A4"/>
    <w:rsid w:val="00937418"/>
    <w:rsid w:val="0093741D"/>
    <w:rsid w:val="009377F2"/>
    <w:rsid w:val="009409B3"/>
    <w:rsid w:val="00941535"/>
    <w:rsid w:val="009416CF"/>
    <w:rsid w:val="009426C0"/>
    <w:rsid w:val="00942CB3"/>
    <w:rsid w:val="00944174"/>
    <w:rsid w:val="00944255"/>
    <w:rsid w:val="0094474B"/>
    <w:rsid w:val="0094668B"/>
    <w:rsid w:val="00947ED1"/>
    <w:rsid w:val="0095002E"/>
    <w:rsid w:val="009507EC"/>
    <w:rsid w:val="00951652"/>
    <w:rsid w:val="00951DB3"/>
    <w:rsid w:val="00952F2F"/>
    <w:rsid w:val="009531A1"/>
    <w:rsid w:val="009538F7"/>
    <w:rsid w:val="00953DB8"/>
    <w:rsid w:val="00954206"/>
    <w:rsid w:val="00955541"/>
    <w:rsid w:val="00956359"/>
    <w:rsid w:val="00956E4F"/>
    <w:rsid w:val="009608B1"/>
    <w:rsid w:val="00961B95"/>
    <w:rsid w:val="00965C4B"/>
    <w:rsid w:val="00966DD7"/>
    <w:rsid w:val="00967C10"/>
    <w:rsid w:val="0097222F"/>
    <w:rsid w:val="00973E06"/>
    <w:rsid w:val="00974621"/>
    <w:rsid w:val="009757BB"/>
    <w:rsid w:val="00976441"/>
    <w:rsid w:val="009767AB"/>
    <w:rsid w:val="00976A83"/>
    <w:rsid w:val="00976BCD"/>
    <w:rsid w:val="00976D17"/>
    <w:rsid w:val="00976E68"/>
    <w:rsid w:val="00977388"/>
    <w:rsid w:val="009804FB"/>
    <w:rsid w:val="009808A0"/>
    <w:rsid w:val="0098151F"/>
    <w:rsid w:val="009858C6"/>
    <w:rsid w:val="009861F7"/>
    <w:rsid w:val="00986A46"/>
    <w:rsid w:val="00987099"/>
    <w:rsid w:val="00987941"/>
    <w:rsid w:val="00987EC2"/>
    <w:rsid w:val="009902EC"/>
    <w:rsid w:val="009906A6"/>
    <w:rsid w:val="00990E2B"/>
    <w:rsid w:val="00991ACF"/>
    <w:rsid w:val="009920EF"/>
    <w:rsid w:val="009924C5"/>
    <w:rsid w:val="00992ADC"/>
    <w:rsid w:val="00992E33"/>
    <w:rsid w:val="009930BD"/>
    <w:rsid w:val="00993ACF"/>
    <w:rsid w:val="00994BC7"/>
    <w:rsid w:val="009964BF"/>
    <w:rsid w:val="009A263C"/>
    <w:rsid w:val="009A3FE1"/>
    <w:rsid w:val="009A5BF6"/>
    <w:rsid w:val="009A5EC9"/>
    <w:rsid w:val="009A602A"/>
    <w:rsid w:val="009A6D32"/>
    <w:rsid w:val="009A71C4"/>
    <w:rsid w:val="009B096C"/>
    <w:rsid w:val="009B15EC"/>
    <w:rsid w:val="009B1781"/>
    <w:rsid w:val="009B1FB5"/>
    <w:rsid w:val="009B2546"/>
    <w:rsid w:val="009B464D"/>
    <w:rsid w:val="009B74EB"/>
    <w:rsid w:val="009B787E"/>
    <w:rsid w:val="009C0188"/>
    <w:rsid w:val="009C1F90"/>
    <w:rsid w:val="009C335B"/>
    <w:rsid w:val="009C66A3"/>
    <w:rsid w:val="009C6B4A"/>
    <w:rsid w:val="009C7F7D"/>
    <w:rsid w:val="009D259F"/>
    <w:rsid w:val="009D616A"/>
    <w:rsid w:val="009D79DE"/>
    <w:rsid w:val="009E1DC5"/>
    <w:rsid w:val="009E2E4D"/>
    <w:rsid w:val="009E3CF0"/>
    <w:rsid w:val="009E4615"/>
    <w:rsid w:val="009E474F"/>
    <w:rsid w:val="009E6061"/>
    <w:rsid w:val="009F25EF"/>
    <w:rsid w:val="009F5574"/>
    <w:rsid w:val="009F5628"/>
    <w:rsid w:val="009F57EC"/>
    <w:rsid w:val="00A01086"/>
    <w:rsid w:val="00A03D70"/>
    <w:rsid w:val="00A04B81"/>
    <w:rsid w:val="00A04FFA"/>
    <w:rsid w:val="00A05E57"/>
    <w:rsid w:val="00A07CF2"/>
    <w:rsid w:val="00A10C8D"/>
    <w:rsid w:val="00A1120D"/>
    <w:rsid w:val="00A11359"/>
    <w:rsid w:val="00A1137C"/>
    <w:rsid w:val="00A122C9"/>
    <w:rsid w:val="00A1283B"/>
    <w:rsid w:val="00A13CB3"/>
    <w:rsid w:val="00A13F0D"/>
    <w:rsid w:val="00A14A7F"/>
    <w:rsid w:val="00A15134"/>
    <w:rsid w:val="00A15DB7"/>
    <w:rsid w:val="00A165B1"/>
    <w:rsid w:val="00A16D18"/>
    <w:rsid w:val="00A17503"/>
    <w:rsid w:val="00A215B3"/>
    <w:rsid w:val="00A227C8"/>
    <w:rsid w:val="00A23194"/>
    <w:rsid w:val="00A235C6"/>
    <w:rsid w:val="00A240CE"/>
    <w:rsid w:val="00A24D20"/>
    <w:rsid w:val="00A25167"/>
    <w:rsid w:val="00A25D67"/>
    <w:rsid w:val="00A25F1F"/>
    <w:rsid w:val="00A26A9A"/>
    <w:rsid w:val="00A27345"/>
    <w:rsid w:val="00A30D9A"/>
    <w:rsid w:val="00A329F7"/>
    <w:rsid w:val="00A32C4E"/>
    <w:rsid w:val="00A32C73"/>
    <w:rsid w:val="00A338AC"/>
    <w:rsid w:val="00A3452B"/>
    <w:rsid w:val="00A34E1B"/>
    <w:rsid w:val="00A365D3"/>
    <w:rsid w:val="00A36846"/>
    <w:rsid w:val="00A37419"/>
    <w:rsid w:val="00A376B8"/>
    <w:rsid w:val="00A41FF1"/>
    <w:rsid w:val="00A4225F"/>
    <w:rsid w:val="00A430FF"/>
    <w:rsid w:val="00A438CE"/>
    <w:rsid w:val="00A4433F"/>
    <w:rsid w:val="00A4512F"/>
    <w:rsid w:val="00A46A9A"/>
    <w:rsid w:val="00A50111"/>
    <w:rsid w:val="00A50DDD"/>
    <w:rsid w:val="00A51D5E"/>
    <w:rsid w:val="00A52C22"/>
    <w:rsid w:val="00A52EE5"/>
    <w:rsid w:val="00A53478"/>
    <w:rsid w:val="00A55980"/>
    <w:rsid w:val="00A55F48"/>
    <w:rsid w:val="00A56343"/>
    <w:rsid w:val="00A5797D"/>
    <w:rsid w:val="00A60022"/>
    <w:rsid w:val="00A61ADB"/>
    <w:rsid w:val="00A62BBE"/>
    <w:rsid w:val="00A62CB7"/>
    <w:rsid w:val="00A63011"/>
    <w:rsid w:val="00A6428C"/>
    <w:rsid w:val="00A64890"/>
    <w:rsid w:val="00A6514E"/>
    <w:rsid w:val="00A6543D"/>
    <w:rsid w:val="00A6676D"/>
    <w:rsid w:val="00A72E78"/>
    <w:rsid w:val="00A74D41"/>
    <w:rsid w:val="00A751B2"/>
    <w:rsid w:val="00A75616"/>
    <w:rsid w:val="00A76996"/>
    <w:rsid w:val="00A805E6"/>
    <w:rsid w:val="00A810C1"/>
    <w:rsid w:val="00A8449C"/>
    <w:rsid w:val="00A8494A"/>
    <w:rsid w:val="00A84C3C"/>
    <w:rsid w:val="00A85A45"/>
    <w:rsid w:val="00A85CA1"/>
    <w:rsid w:val="00A87F4B"/>
    <w:rsid w:val="00A907F6"/>
    <w:rsid w:val="00A909A3"/>
    <w:rsid w:val="00A91BD2"/>
    <w:rsid w:val="00A91C63"/>
    <w:rsid w:val="00A93E54"/>
    <w:rsid w:val="00A940BE"/>
    <w:rsid w:val="00A941CA"/>
    <w:rsid w:val="00A945A4"/>
    <w:rsid w:val="00A96316"/>
    <w:rsid w:val="00A9658A"/>
    <w:rsid w:val="00A970ED"/>
    <w:rsid w:val="00AA0044"/>
    <w:rsid w:val="00AA1193"/>
    <w:rsid w:val="00AA11D7"/>
    <w:rsid w:val="00AA2242"/>
    <w:rsid w:val="00AA2F12"/>
    <w:rsid w:val="00AA47DE"/>
    <w:rsid w:val="00AA489D"/>
    <w:rsid w:val="00AA553F"/>
    <w:rsid w:val="00AA5C49"/>
    <w:rsid w:val="00AA74CE"/>
    <w:rsid w:val="00AA7511"/>
    <w:rsid w:val="00AA7525"/>
    <w:rsid w:val="00AB24B4"/>
    <w:rsid w:val="00AB3466"/>
    <w:rsid w:val="00AB3D33"/>
    <w:rsid w:val="00AB4265"/>
    <w:rsid w:val="00AB67C9"/>
    <w:rsid w:val="00AB6BA7"/>
    <w:rsid w:val="00AC1B27"/>
    <w:rsid w:val="00AC4C62"/>
    <w:rsid w:val="00AC60D4"/>
    <w:rsid w:val="00AD184D"/>
    <w:rsid w:val="00AD2110"/>
    <w:rsid w:val="00AD2843"/>
    <w:rsid w:val="00AD2CAC"/>
    <w:rsid w:val="00AD2D34"/>
    <w:rsid w:val="00AD36F3"/>
    <w:rsid w:val="00AD50E7"/>
    <w:rsid w:val="00AD56CD"/>
    <w:rsid w:val="00AD7121"/>
    <w:rsid w:val="00AE29AD"/>
    <w:rsid w:val="00AE39EE"/>
    <w:rsid w:val="00AE503E"/>
    <w:rsid w:val="00AE53E5"/>
    <w:rsid w:val="00AE5B17"/>
    <w:rsid w:val="00AE6320"/>
    <w:rsid w:val="00AE7A73"/>
    <w:rsid w:val="00AF21A3"/>
    <w:rsid w:val="00B023E0"/>
    <w:rsid w:val="00B0517B"/>
    <w:rsid w:val="00B067B6"/>
    <w:rsid w:val="00B0680D"/>
    <w:rsid w:val="00B06F01"/>
    <w:rsid w:val="00B106C9"/>
    <w:rsid w:val="00B123BE"/>
    <w:rsid w:val="00B129C3"/>
    <w:rsid w:val="00B15B56"/>
    <w:rsid w:val="00B17622"/>
    <w:rsid w:val="00B17D5F"/>
    <w:rsid w:val="00B21225"/>
    <w:rsid w:val="00B24C1C"/>
    <w:rsid w:val="00B253A9"/>
    <w:rsid w:val="00B30335"/>
    <w:rsid w:val="00B30B1B"/>
    <w:rsid w:val="00B31D2C"/>
    <w:rsid w:val="00B3223A"/>
    <w:rsid w:val="00B32830"/>
    <w:rsid w:val="00B33541"/>
    <w:rsid w:val="00B335B7"/>
    <w:rsid w:val="00B33612"/>
    <w:rsid w:val="00B356C4"/>
    <w:rsid w:val="00B35EBD"/>
    <w:rsid w:val="00B37D25"/>
    <w:rsid w:val="00B42FAF"/>
    <w:rsid w:val="00B43B56"/>
    <w:rsid w:val="00B45375"/>
    <w:rsid w:val="00B45AD3"/>
    <w:rsid w:val="00B50FEA"/>
    <w:rsid w:val="00B51175"/>
    <w:rsid w:val="00B51F89"/>
    <w:rsid w:val="00B527AC"/>
    <w:rsid w:val="00B5397C"/>
    <w:rsid w:val="00B54FA9"/>
    <w:rsid w:val="00B5550B"/>
    <w:rsid w:val="00B559A9"/>
    <w:rsid w:val="00B564D1"/>
    <w:rsid w:val="00B57B0B"/>
    <w:rsid w:val="00B57B9E"/>
    <w:rsid w:val="00B60003"/>
    <w:rsid w:val="00B6246A"/>
    <w:rsid w:val="00B62AD5"/>
    <w:rsid w:val="00B64308"/>
    <w:rsid w:val="00B648D9"/>
    <w:rsid w:val="00B650FF"/>
    <w:rsid w:val="00B679A7"/>
    <w:rsid w:val="00B70043"/>
    <w:rsid w:val="00B71F74"/>
    <w:rsid w:val="00B72D89"/>
    <w:rsid w:val="00B73C23"/>
    <w:rsid w:val="00B7570C"/>
    <w:rsid w:val="00B75FA9"/>
    <w:rsid w:val="00B75FDE"/>
    <w:rsid w:val="00B76CB3"/>
    <w:rsid w:val="00B771FF"/>
    <w:rsid w:val="00B773E1"/>
    <w:rsid w:val="00B81E6A"/>
    <w:rsid w:val="00B82279"/>
    <w:rsid w:val="00B82C45"/>
    <w:rsid w:val="00B83D06"/>
    <w:rsid w:val="00B84597"/>
    <w:rsid w:val="00B87AFE"/>
    <w:rsid w:val="00B90E07"/>
    <w:rsid w:val="00B916DB"/>
    <w:rsid w:val="00B91CFE"/>
    <w:rsid w:val="00B921CB"/>
    <w:rsid w:val="00BA0160"/>
    <w:rsid w:val="00BA054F"/>
    <w:rsid w:val="00BA0C3D"/>
    <w:rsid w:val="00BA123B"/>
    <w:rsid w:val="00BA2E32"/>
    <w:rsid w:val="00BA33AE"/>
    <w:rsid w:val="00BA3721"/>
    <w:rsid w:val="00BA3880"/>
    <w:rsid w:val="00BA6878"/>
    <w:rsid w:val="00BA7802"/>
    <w:rsid w:val="00BB059B"/>
    <w:rsid w:val="00BB161D"/>
    <w:rsid w:val="00BB4B21"/>
    <w:rsid w:val="00BB635E"/>
    <w:rsid w:val="00BB6C3D"/>
    <w:rsid w:val="00BB6EF0"/>
    <w:rsid w:val="00BC0CB5"/>
    <w:rsid w:val="00BC0DFF"/>
    <w:rsid w:val="00BC1740"/>
    <w:rsid w:val="00BC3B0F"/>
    <w:rsid w:val="00BC48E1"/>
    <w:rsid w:val="00BC6017"/>
    <w:rsid w:val="00BC723B"/>
    <w:rsid w:val="00BD0B30"/>
    <w:rsid w:val="00BD1736"/>
    <w:rsid w:val="00BD3C26"/>
    <w:rsid w:val="00BD437E"/>
    <w:rsid w:val="00BD43B8"/>
    <w:rsid w:val="00BD63C3"/>
    <w:rsid w:val="00BD79CF"/>
    <w:rsid w:val="00BD7EA0"/>
    <w:rsid w:val="00BE01D7"/>
    <w:rsid w:val="00BE0394"/>
    <w:rsid w:val="00BE185A"/>
    <w:rsid w:val="00BE2210"/>
    <w:rsid w:val="00BE5099"/>
    <w:rsid w:val="00BE5AC7"/>
    <w:rsid w:val="00BE5F74"/>
    <w:rsid w:val="00BE79DD"/>
    <w:rsid w:val="00BF1C9D"/>
    <w:rsid w:val="00BF2259"/>
    <w:rsid w:val="00BF36FF"/>
    <w:rsid w:val="00BF3E58"/>
    <w:rsid w:val="00BF477A"/>
    <w:rsid w:val="00BF4A8E"/>
    <w:rsid w:val="00BF73E4"/>
    <w:rsid w:val="00BF75D8"/>
    <w:rsid w:val="00C01579"/>
    <w:rsid w:val="00C04866"/>
    <w:rsid w:val="00C05135"/>
    <w:rsid w:val="00C056C0"/>
    <w:rsid w:val="00C0628D"/>
    <w:rsid w:val="00C0685C"/>
    <w:rsid w:val="00C12838"/>
    <w:rsid w:val="00C1356C"/>
    <w:rsid w:val="00C13F41"/>
    <w:rsid w:val="00C20436"/>
    <w:rsid w:val="00C20543"/>
    <w:rsid w:val="00C216E1"/>
    <w:rsid w:val="00C23C8C"/>
    <w:rsid w:val="00C24018"/>
    <w:rsid w:val="00C25A07"/>
    <w:rsid w:val="00C2685F"/>
    <w:rsid w:val="00C274D4"/>
    <w:rsid w:val="00C3042D"/>
    <w:rsid w:val="00C30458"/>
    <w:rsid w:val="00C316A8"/>
    <w:rsid w:val="00C325B6"/>
    <w:rsid w:val="00C32A42"/>
    <w:rsid w:val="00C34795"/>
    <w:rsid w:val="00C347A2"/>
    <w:rsid w:val="00C362B7"/>
    <w:rsid w:val="00C3693F"/>
    <w:rsid w:val="00C37A6A"/>
    <w:rsid w:val="00C40D55"/>
    <w:rsid w:val="00C43028"/>
    <w:rsid w:val="00C436B8"/>
    <w:rsid w:val="00C443D7"/>
    <w:rsid w:val="00C45A8E"/>
    <w:rsid w:val="00C474CB"/>
    <w:rsid w:val="00C50A81"/>
    <w:rsid w:val="00C50C5E"/>
    <w:rsid w:val="00C51A4A"/>
    <w:rsid w:val="00C55D8B"/>
    <w:rsid w:val="00C563B5"/>
    <w:rsid w:val="00C61ADF"/>
    <w:rsid w:val="00C620FD"/>
    <w:rsid w:val="00C629E3"/>
    <w:rsid w:val="00C62CFB"/>
    <w:rsid w:val="00C62FF2"/>
    <w:rsid w:val="00C639E4"/>
    <w:rsid w:val="00C63CA8"/>
    <w:rsid w:val="00C640F9"/>
    <w:rsid w:val="00C65896"/>
    <w:rsid w:val="00C658A0"/>
    <w:rsid w:val="00C666EB"/>
    <w:rsid w:val="00C6698B"/>
    <w:rsid w:val="00C67E7D"/>
    <w:rsid w:val="00C7112B"/>
    <w:rsid w:val="00C71CED"/>
    <w:rsid w:val="00C72168"/>
    <w:rsid w:val="00C75FBD"/>
    <w:rsid w:val="00C774AA"/>
    <w:rsid w:val="00C776CD"/>
    <w:rsid w:val="00C778C6"/>
    <w:rsid w:val="00C80C62"/>
    <w:rsid w:val="00C82A8A"/>
    <w:rsid w:val="00C8582F"/>
    <w:rsid w:val="00C8634C"/>
    <w:rsid w:val="00C869A3"/>
    <w:rsid w:val="00C86F27"/>
    <w:rsid w:val="00C876D7"/>
    <w:rsid w:val="00C9443A"/>
    <w:rsid w:val="00C94E80"/>
    <w:rsid w:val="00C954B8"/>
    <w:rsid w:val="00CA1040"/>
    <w:rsid w:val="00CA11CE"/>
    <w:rsid w:val="00CA168B"/>
    <w:rsid w:val="00CA1E8D"/>
    <w:rsid w:val="00CA1EB7"/>
    <w:rsid w:val="00CA35DA"/>
    <w:rsid w:val="00CA3AF7"/>
    <w:rsid w:val="00CA4694"/>
    <w:rsid w:val="00CA6668"/>
    <w:rsid w:val="00CA6B1E"/>
    <w:rsid w:val="00CB032B"/>
    <w:rsid w:val="00CB0554"/>
    <w:rsid w:val="00CB1300"/>
    <w:rsid w:val="00CB14D8"/>
    <w:rsid w:val="00CB19B6"/>
    <w:rsid w:val="00CB3637"/>
    <w:rsid w:val="00CB45CA"/>
    <w:rsid w:val="00CB4941"/>
    <w:rsid w:val="00CB508C"/>
    <w:rsid w:val="00CB7F79"/>
    <w:rsid w:val="00CC1136"/>
    <w:rsid w:val="00CC1659"/>
    <w:rsid w:val="00CC26FF"/>
    <w:rsid w:val="00CC2821"/>
    <w:rsid w:val="00CC4273"/>
    <w:rsid w:val="00CC5606"/>
    <w:rsid w:val="00CC599F"/>
    <w:rsid w:val="00CC5BE8"/>
    <w:rsid w:val="00CC5EAE"/>
    <w:rsid w:val="00CC650D"/>
    <w:rsid w:val="00CD02A5"/>
    <w:rsid w:val="00CD1F20"/>
    <w:rsid w:val="00CD283A"/>
    <w:rsid w:val="00CD3141"/>
    <w:rsid w:val="00CD3B82"/>
    <w:rsid w:val="00CD496D"/>
    <w:rsid w:val="00CD56F5"/>
    <w:rsid w:val="00CD628D"/>
    <w:rsid w:val="00CD68D9"/>
    <w:rsid w:val="00CD7F0B"/>
    <w:rsid w:val="00CE4B69"/>
    <w:rsid w:val="00CE60D0"/>
    <w:rsid w:val="00CE777E"/>
    <w:rsid w:val="00CE78F9"/>
    <w:rsid w:val="00CE7C89"/>
    <w:rsid w:val="00CF0627"/>
    <w:rsid w:val="00CF1EA3"/>
    <w:rsid w:val="00CF2168"/>
    <w:rsid w:val="00CF2CF0"/>
    <w:rsid w:val="00CF5A2D"/>
    <w:rsid w:val="00CF5BE2"/>
    <w:rsid w:val="00CF5D4F"/>
    <w:rsid w:val="00D01A39"/>
    <w:rsid w:val="00D044DC"/>
    <w:rsid w:val="00D05A02"/>
    <w:rsid w:val="00D066C1"/>
    <w:rsid w:val="00D0725D"/>
    <w:rsid w:val="00D077A3"/>
    <w:rsid w:val="00D07E87"/>
    <w:rsid w:val="00D1134E"/>
    <w:rsid w:val="00D11F38"/>
    <w:rsid w:val="00D11F49"/>
    <w:rsid w:val="00D1360C"/>
    <w:rsid w:val="00D1429B"/>
    <w:rsid w:val="00D16503"/>
    <w:rsid w:val="00D167CF"/>
    <w:rsid w:val="00D17434"/>
    <w:rsid w:val="00D17467"/>
    <w:rsid w:val="00D17CB4"/>
    <w:rsid w:val="00D200C7"/>
    <w:rsid w:val="00D2150F"/>
    <w:rsid w:val="00D215DF"/>
    <w:rsid w:val="00D2255B"/>
    <w:rsid w:val="00D27292"/>
    <w:rsid w:val="00D27472"/>
    <w:rsid w:val="00D278F5"/>
    <w:rsid w:val="00D302DC"/>
    <w:rsid w:val="00D3323B"/>
    <w:rsid w:val="00D33E3B"/>
    <w:rsid w:val="00D34F29"/>
    <w:rsid w:val="00D374DA"/>
    <w:rsid w:val="00D40B85"/>
    <w:rsid w:val="00D41C79"/>
    <w:rsid w:val="00D433FC"/>
    <w:rsid w:val="00D4754F"/>
    <w:rsid w:val="00D47EDE"/>
    <w:rsid w:val="00D50F73"/>
    <w:rsid w:val="00D52072"/>
    <w:rsid w:val="00D53379"/>
    <w:rsid w:val="00D535AC"/>
    <w:rsid w:val="00D53A67"/>
    <w:rsid w:val="00D54889"/>
    <w:rsid w:val="00D555C7"/>
    <w:rsid w:val="00D566F4"/>
    <w:rsid w:val="00D56CCF"/>
    <w:rsid w:val="00D5790E"/>
    <w:rsid w:val="00D60855"/>
    <w:rsid w:val="00D61933"/>
    <w:rsid w:val="00D621F5"/>
    <w:rsid w:val="00D62745"/>
    <w:rsid w:val="00D6459C"/>
    <w:rsid w:val="00D64E7D"/>
    <w:rsid w:val="00D65173"/>
    <w:rsid w:val="00D67CD3"/>
    <w:rsid w:val="00D71300"/>
    <w:rsid w:val="00D732F3"/>
    <w:rsid w:val="00D737E2"/>
    <w:rsid w:val="00D74200"/>
    <w:rsid w:val="00D7566D"/>
    <w:rsid w:val="00D75B99"/>
    <w:rsid w:val="00D779CC"/>
    <w:rsid w:val="00D81F86"/>
    <w:rsid w:val="00D83D2E"/>
    <w:rsid w:val="00D8472A"/>
    <w:rsid w:val="00D87A0F"/>
    <w:rsid w:val="00D87C59"/>
    <w:rsid w:val="00D91C02"/>
    <w:rsid w:val="00D94024"/>
    <w:rsid w:val="00D960D3"/>
    <w:rsid w:val="00D97594"/>
    <w:rsid w:val="00D97E23"/>
    <w:rsid w:val="00DA059A"/>
    <w:rsid w:val="00DA1EA7"/>
    <w:rsid w:val="00DA1F85"/>
    <w:rsid w:val="00DA35AA"/>
    <w:rsid w:val="00DA5BA2"/>
    <w:rsid w:val="00DA5C16"/>
    <w:rsid w:val="00DA66C6"/>
    <w:rsid w:val="00DA6820"/>
    <w:rsid w:val="00DA76D1"/>
    <w:rsid w:val="00DA7A09"/>
    <w:rsid w:val="00DB0A9E"/>
    <w:rsid w:val="00DB0D33"/>
    <w:rsid w:val="00DB1785"/>
    <w:rsid w:val="00DB33B9"/>
    <w:rsid w:val="00DB46F4"/>
    <w:rsid w:val="00DB6FE1"/>
    <w:rsid w:val="00DC075C"/>
    <w:rsid w:val="00DC0C12"/>
    <w:rsid w:val="00DC3944"/>
    <w:rsid w:val="00DC6FBB"/>
    <w:rsid w:val="00DD0365"/>
    <w:rsid w:val="00DD0FA2"/>
    <w:rsid w:val="00DD1988"/>
    <w:rsid w:val="00DD2A70"/>
    <w:rsid w:val="00DD3656"/>
    <w:rsid w:val="00DD4C00"/>
    <w:rsid w:val="00DD5D38"/>
    <w:rsid w:val="00DD6252"/>
    <w:rsid w:val="00DD73E1"/>
    <w:rsid w:val="00DE05FE"/>
    <w:rsid w:val="00DE2538"/>
    <w:rsid w:val="00DE259B"/>
    <w:rsid w:val="00DE28E1"/>
    <w:rsid w:val="00DE3FF8"/>
    <w:rsid w:val="00DE5EE8"/>
    <w:rsid w:val="00DE74EC"/>
    <w:rsid w:val="00DF0892"/>
    <w:rsid w:val="00DF0B01"/>
    <w:rsid w:val="00DF3CF7"/>
    <w:rsid w:val="00DF3D54"/>
    <w:rsid w:val="00DF56B6"/>
    <w:rsid w:val="00DF5A46"/>
    <w:rsid w:val="00DF5BDA"/>
    <w:rsid w:val="00DF6DDA"/>
    <w:rsid w:val="00E00436"/>
    <w:rsid w:val="00E0243C"/>
    <w:rsid w:val="00E10366"/>
    <w:rsid w:val="00E10B5B"/>
    <w:rsid w:val="00E11105"/>
    <w:rsid w:val="00E115A1"/>
    <w:rsid w:val="00E12428"/>
    <w:rsid w:val="00E126F3"/>
    <w:rsid w:val="00E14382"/>
    <w:rsid w:val="00E14D84"/>
    <w:rsid w:val="00E15BB4"/>
    <w:rsid w:val="00E15E4B"/>
    <w:rsid w:val="00E16939"/>
    <w:rsid w:val="00E1766A"/>
    <w:rsid w:val="00E17751"/>
    <w:rsid w:val="00E17E52"/>
    <w:rsid w:val="00E221BB"/>
    <w:rsid w:val="00E22219"/>
    <w:rsid w:val="00E22460"/>
    <w:rsid w:val="00E22DFA"/>
    <w:rsid w:val="00E267E6"/>
    <w:rsid w:val="00E26E11"/>
    <w:rsid w:val="00E317CD"/>
    <w:rsid w:val="00E3320F"/>
    <w:rsid w:val="00E3433C"/>
    <w:rsid w:val="00E34501"/>
    <w:rsid w:val="00E349AB"/>
    <w:rsid w:val="00E34F53"/>
    <w:rsid w:val="00E355DD"/>
    <w:rsid w:val="00E35B8F"/>
    <w:rsid w:val="00E40078"/>
    <w:rsid w:val="00E40B46"/>
    <w:rsid w:val="00E41DF8"/>
    <w:rsid w:val="00E4461B"/>
    <w:rsid w:val="00E4520C"/>
    <w:rsid w:val="00E45F49"/>
    <w:rsid w:val="00E53CBB"/>
    <w:rsid w:val="00E54223"/>
    <w:rsid w:val="00E56504"/>
    <w:rsid w:val="00E56715"/>
    <w:rsid w:val="00E60322"/>
    <w:rsid w:val="00E608FB"/>
    <w:rsid w:val="00E6181E"/>
    <w:rsid w:val="00E628A3"/>
    <w:rsid w:val="00E62B01"/>
    <w:rsid w:val="00E64252"/>
    <w:rsid w:val="00E64B67"/>
    <w:rsid w:val="00E65B54"/>
    <w:rsid w:val="00E65F6A"/>
    <w:rsid w:val="00E669CD"/>
    <w:rsid w:val="00E66ADC"/>
    <w:rsid w:val="00E66DC9"/>
    <w:rsid w:val="00E70A2C"/>
    <w:rsid w:val="00E70BD5"/>
    <w:rsid w:val="00E70DBC"/>
    <w:rsid w:val="00E712A1"/>
    <w:rsid w:val="00E73752"/>
    <w:rsid w:val="00E73BC9"/>
    <w:rsid w:val="00E74156"/>
    <w:rsid w:val="00E74D71"/>
    <w:rsid w:val="00E74F68"/>
    <w:rsid w:val="00E75AF5"/>
    <w:rsid w:val="00E768CD"/>
    <w:rsid w:val="00E808EB"/>
    <w:rsid w:val="00E81A92"/>
    <w:rsid w:val="00E83A1D"/>
    <w:rsid w:val="00E847A7"/>
    <w:rsid w:val="00E84D68"/>
    <w:rsid w:val="00E854C0"/>
    <w:rsid w:val="00E85979"/>
    <w:rsid w:val="00E85DF3"/>
    <w:rsid w:val="00E85FF2"/>
    <w:rsid w:val="00E86CBA"/>
    <w:rsid w:val="00E90E39"/>
    <w:rsid w:val="00E90E5C"/>
    <w:rsid w:val="00E919AF"/>
    <w:rsid w:val="00E923D3"/>
    <w:rsid w:val="00E92AE2"/>
    <w:rsid w:val="00E93C25"/>
    <w:rsid w:val="00E95A3E"/>
    <w:rsid w:val="00E96B2C"/>
    <w:rsid w:val="00EA15BF"/>
    <w:rsid w:val="00EA35BF"/>
    <w:rsid w:val="00EA3685"/>
    <w:rsid w:val="00EA422C"/>
    <w:rsid w:val="00EA4AE2"/>
    <w:rsid w:val="00EA546D"/>
    <w:rsid w:val="00EA5D8D"/>
    <w:rsid w:val="00EB1557"/>
    <w:rsid w:val="00EB3303"/>
    <w:rsid w:val="00EB3B19"/>
    <w:rsid w:val="00EB51E5"/>
    <w:rsid w:val="00EB666E"/>
    <w:rsid w:val="00EB6C6C"/>
    <w:rsid w:val="00EB7FF8"/>
    <w:rsid w:val="00EC1986"/>
    <w:rsid w:val="00EC1EFB"/>
    <w:rsid w:val="00EC1FBF"/>
    <w:rsid w:val="00EC21E7"/>
    <w:rsid w:val="00EC2A56"/>
    <w:rsid w:val="00EC3FFB"/>
    <w:rsid w:val="00EC563A"/>
    <w:rsid w:val="00EC5EA6"/>
    <w:rsid w:val="00ED076D"/>
    <w:rsid w:val="00ED12B0"/>
    <w:rsid w:val="00ED17C7"/>
    <w:rsid w:val="00ED3522"/>
    <w:rsid w:val="00EE1446"/>
    <w:rsid w:val="00EE570F"/>
    <w:rsid w:val="00EE5F89"/>
    <w:rsid w:val="00EE68B6"/>
    <w:rsid w:val="00EF1845"/>
    <w:rsid w:val="00EF1B2D"/>
    <w:rsid w:val="00EF3F4C"/>
    <w:rsid w:val="00EF49F4"/>
    <w:rsid w:val="00EF4EEF"/>
    <w:rsid w:val="00EF6230"/>
    <w:rsid w:val="00EF70FE"/>
    <w:rsid w:val="00F017BD"/>
    <w:rsid w:val="00F0196A"/>
    <w:rsid w:val="00F02F9A"/>
    <w:rsid w:val="00F030E8"/>
    <w:rsid w:val="00F04454"/>
    <w:rsid w:val="00F047D2"/>
    <w:rsid w:val="00F072F4"/>
    <w:rsid w:val="00F07B2D"/>
    <w:rsid w:val="00F110FB"/>
    <w:rsid w:val="00F142A6"/>
    <w:rsid w:val="00F172EE"/>
    <w:rsid w:val="00F21DE3"/>
    <w:rsid w:val="00F22799"/>
    <w:rsid w:val="00F22FC2"/>
    <w:rsid w:val="00F24705"/>
    <w:rsid w:val="00F248B6"/>
    <w:rsid w:val="00F31637"/>
    <w:rsid w:val="00F3239D"/>
    <w:rsid w:val="00F33B9F"/>
    <w:rsid w:val="00F34396"/>
    <w:rsid w:val="00F34AB2"/>
    <w:rsid w:val="00F35648"/>
    <w:rsid w:val="00F370AC"/>
    <w:rsid w:val="00F40E0D"/>
    <w:rsid w:val="00F40FD9"/>
    <w:rsid w:val="00F415F2"/>
    <w:rsid w:val="00F41932"/>
    <w:rsid w:val="00F4232A"/>
    <w:rsid w:val="00F42C4F"/>
    <w:rsid w:val="00F436D2"/>
    <w:rsid w:val="00F44C22"/>
    <w:rsid w:val="00F45253"/>
    <w:rsid w:val="00F4786B"/>
    <w:rsid w:val="00F4789A"/>
    <w:rsid w:val="00F51C00"/>
    <w:rsid w:val="00F51FDE"/>
    <w:rsid w:val="00F52D7A"/>
    <w:rsid w:val="00F52E2B"/>
    <w:rsid w:val="00F549C2"/>
    <w:rsid w:val="00F54C71"/>
    <w:rsid w:val="00F56230"/>
    <w:rsid w:val="00F61364"/>
    <w:rsid w:val="00F614C4"/>
    <w:rsid w:val="00F61E2F"/>
    <w:rsid w:val="00F62993"/>
    <w:rsid w:val="00F63A89"/>
    <w:rsid w:val="00F712C1"/>
    <w:rsid w:val="00F71763"/>
    <w:rsid w:val="00F7256C"/>
    <w:rsid w:val="00F725B5"/>
    <w:rsid w:val="00F72DC2"/>
    <w:rsid w:val="00F75A59"/>
    <w:rsid w:val="00F75DC6"/>
    <w:rsid w:val="00F7650A"/>
    <w:rsid w:val="00F7679B"/>
    <w:rsid w:val="00F8257B"/>
    <w:rsid w:val="00F8273A"/>
    <w:rsid w:val="00F92F7A"/>
    <w:rsid w:val="00F943FC"/>
    <w:rsid w:val="00F95767"/>
    <w:rsid w:val="00F95DDF"/>
    <w:rsid w:val="00F96108"/>
    <w:rsid w:val="00F977DD"/>
    <w:rsid w:val="00F97829"/>
    <w:rsid w:val="00FA0125"/>
    <w:rsid w:val="00FA092E"/>
    <w:rsid w:val="00FA3E80"/>
    <w:rsid w:val="00FA70A7"/>
    <w:rsid w:val="00FA7D79"/>
    <w:rsid w:val="00FB1DD6"/>
    <w:rsid w:val="00FB1E52"/>
    <w:rsid w:val="00FB2C2E"/>
    <w:rsid w:val="00FB3CA4"/>
    <w:rsid w:val="00FB4BAB"/>
    <w:rsid w:val="00FB5337"/>
    <w:rsid w:val="00FB6506"/>
    <w:rsid w:val="00FB7AEB"/>
    <w:rsid w:val="00FC2874"/>
    <w:rsid w:val="00FC2A45"/>
    <w:rsid w:val="00FC2AD6"/>
    <w:rsid w:val="00FC2E34"/>
    <w:rsid w:val="00FC4679"/>
    <w:rsid w:val="00FC5119"/>
    <w:rsid w:val="00FC54D0"/>
    <w:rsid w:val="00FC570B"/>
    <w:rsid w:val="00FD06DF"/>
    <w:rsid w:val="00FD0B4D"/>
    <w:rsid w:val="00FD47B0"/>
    <w:rsid w:val="00FD7845"/>
    <w:rsid w:val="00FD790D"/>
    <w:rsid w:val="00FE18FB"/>
    <w:rsid w:val="00FE2312"/>
    <w:rsid w:val="00FE29FD"/>
    <w:rsid w:val="00FE2B8D"/>
    <w:rsid w:val="00FE303F"/>
    <w:rsid w:val="00FE316C"/>
    <w:rsid w:val="00FE3A9E"/>
    <w:rsid w:val="00FE52AA"/>
    <w:rsid w:val="00FE5556"/>
    <w:rsid w:val="00FE7140"/>
    <w:rsid w:val="00FE7D57"/>
    <w:rsid w:val="00FE7D90"/>
    <w:rsid w:val="00FF1D07"/>
    <w:rsid w:val="00FF4224"/>
    <w:rsid w:val="00FF4459"/>
    <w:rsid w:val="00FF5032"/>
    <w:rsid w:val="00FF7047"/>
    <w:rsid w:val="14194624"/>
    <w:rsid w:val="498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E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A1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4B73A1"/>
    <w:pPr>
      <w:keepNext/>
      <w:spacing w:before="560" w:line="460" w:lineRule="exact"/>
      <w:outlineLvl w:val="0"/>
    </w:pPr>
    <w:rPr>
      <w:rFonts w:ascii="Calibri" w:hAnsi="Calibri" w:cs="Arial"/>
      <w:b/>
      <w:color w:val="2C384A" w:themeColor="accent1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4B73A1"/>
    <w:pPr>
      <w:keepNext/>
      <w:spacing w:before="360" w:line="460" w:lineRule="exact"/>
      <w:outlineLvl w:val="1"/>
    </w:pPr>
    <w:rPr>
      <w:rFonts w:ascii="Calibri" w:hAnsi="Calibri" w:cs="Arial"/>
      <w:iCs/>
      <w:color w:val="4D7861" w:themeColor="accent2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4B73A1"/>
    <w:pPr>
      <w:keepNext/>
      <w:spacing w:before="320" w:after="0" w:line="276" w:lineRule="auto"/>
      <w:outlineLvl w:val="2"/>
    </w:pPr>
    <w:rPr>
      <w:rFonts w:ascii="Calibri" w:hAnsi="Calibri" w:cs="Arial"/>
      <w:b/>
      <w:color w:val="2C384A" w:themeColor="accent1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4B73A1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 w:val="24"/>
      <w:szCs w:val="26"/>
    </w:rPr>
  </w:style>
  <w:style w:type="paragraph" w:styleId="Heading5">
    <w:name w:val="heading 5"/>
    <w:basedOn w:val="Normal"/>
    <w:next w:val="Normal"/>
    <w:link w:val="Heading5Char"/>
    <w:rsid w:val="004B73A1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2C384A" w:themeColor="accen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4B73A1"/>
    <w:pPr>
      <w:keepNext/>
      <w:spacing w:after="0" w:line="276" w:lineRule="auto"/>
      <w:outlineLvl w:val="5"/>
    </w:pPr>
    <w:rPr>
      <w:rFonts w:cs="Arial"/>
      <w:color w:val="2C384A" w:themeColor="accen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B73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73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73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73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73A1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4B73A1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B73A1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4B73A1"/>
    <w:pPr>
      <w:spacing w:before="660" w:after="1500"/>
    </w:pPr>
    <w:rPr>
      <w:rFonts w:ascii="Calibri" w:hAnsi="Calibri"/>
      <w:b/>
      <w:color w:val="FFFFFF" w:themeColor="background1"/>
      <w:spacing w:val="-14"/>
      <w:sz w:val="56"/>
      <w:szCs w:val="68"/>
    </w:rPr>
  </w:style>
  <w:style w:type="character" w:customStyle="1" w:styleId="Heading1Char">
    <w:name w:val="Heading 1 Char"/>
    <w:basedOn w:val="DefaultParagraphFont"/>
    <w:link w:val="Heading1"/>
    <w:rsid w:val="004B73A1"/>
    <w:rPr>
      <w:rFonts w:eastAsia="Times New Roman" w:cs="Arial"/>
      <w:b/>
      <w:color w:val="2C384A" w:themeColor="accent1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4B73A1"/>
    <w:pPr>
      <w:numPr>
        <w:ilvl w:val="1"/>
        <w:numId w:val="18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4B73A1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4B73A1"/>
    <w:pPr>
      <w:numPr>
        <w:ilvl w:val="2"/>
        <w:numId w:val="18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4B73A1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4B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B73A1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rsid w:val="004B73A1"/>
    <w:rPr>
      <w:rFonts w:eastAsia="Times New Roman" w:cs="Arial"/>
      <w:iCs/>
      <w:color w:val="4D7861" w:themeColor="accent2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4B73A1"/>
    <w:rPr>
      <w:rFonts w:eastAsia="Times New Roman" w:cs="Arial"/>
      <w:b/>
      <w:color w:val="2C384A" w:themeColor="accent1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4B73A1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4B73A1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B73A1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4B73A1"/>
    <w:pPr>
      <w:numPr>
        <w:ilvl w:val="1"/>
      </w:numPr>
      <w:spacing w:before="320"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4B73A1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4B73A1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4B73A1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4B73A1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4B73A1"/>
    <w:rPr>
      <w:rFonts w:asciiTheme="majorHAnsi" w:eastAsia="Times New Roman" w:hAnsiTheme="majorHAnsi" w:cs="Arial"/>
      <w:b/>
      <w:iCs/>
      <w:color w:val="2C384A" w:themeColor="accen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4B73A1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4B73A1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4B73A1"/>
    <w:pPr>
      <w:numPr>
        <w:numId w:val="1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4B73A1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4B73A1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4B73A1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4B73A1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4B73A1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4B73A1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4B73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AU"/>
    </w:rPr>
  </w:style>
  <w:style w:type="character" w:customStyle="1" w:styleId="Heading6Char">
    <w:name w:val="Heading 6 Char"/>
    <w:basedOn w:val="DefaultParagraphFont"/>
    <w:link w:val="Heading6"/>
    <w:rsid w:val="004B73A1"/>
    <w:rPr>
      <w:rFonts w:ascii="Calibri Light" w:eastAsia="Times New Roman" w:hAnsi="Calibri Light" w:cs="Arial"/>
      <w:color w:val="2C384A" w:themeColor="accen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A1"/>
    <w:rPr>
      <w:rFonts w:asciiTheme="majorHAnsi" w:eastAsiaTheme="majorEastAsia" w:hAnsiTheme="majorHAnsi" w:cstheme="majorBidi"/>
      <w:iCs/>
      <w:color w:val="161B24" w:themeColor="accent1" w:themeShade="7F"/>
      <w:sz w:val="22"/>
      <w:lang w:eastAsia="en-AU"/>
    </w:rPr>
  </w:style>
  <w:style w:type="paragraph" w:styleId="NoSpacing">
    <w:name w:val="No Spacing"/>
    <w:link w:val="NoSpacingChar"/>
    <w:uiPriority w:val="1"/>
    <w:qFormat/>
    <w:rsid w:val="004B73A1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4B73A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4B73A1"/>
    <w:rPr>
      <w:vertAlign w:val="superscript"/>
    </w:rPr>
  </w:style>
  <w:style w:type="paragraph" w:styleId="FootnoteText">
    <w:name w:val="footnote text"/>
    <w:basedOn w:val="Normal"/>
    <w:link w:val="FootnoteTextChar"/>
    <w:rsid w:val="004B73A1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B73A1"/>
    <w:rPr>
      <w:rFonts w:ascii="Calibri Light" w:eastAsia="Times New Roman" w:hAnsi="Calibri Light"/>
      <w:lang w:eastAsia="en-AU"/>
    </w:rPr>
  </w:style>
  <w:style w:type="table" w:customStyle="1" w:styleId="GridTable5Dark-Accent61">
    <w:name w:val="Grid Table 5 Dark - Accent 61"/>
    <w:basedOn w:val="TableNormal"/>
    <w:uiPriority w:val="50"/>
    <w:rsid w:val="004B73A1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4B73A1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B73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B73A1"/>
    <w:rPr>
      <w:rFonts w:ascii="Calibri Light" w:eastAsia="Times New Roman" w:hAnsi="Calibri Light"/>
      <w:sz w:val="22"/>
      <w:lang w:eastAsia="en-AU"/>
    </w:rPr>
  </w:style>
  <w:style w:type="table" w:customStyle="1" w:styleId="ListTable4-Accent61">
    <w:name w:val="List Table 4 - Accent 61"/>
    <w:basedOn w:val="TableNormal"/>
    <w:uiPriority w:val="49"/>
    <w:rsid w:val="004B73A1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4B73A1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4B73A1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4B73A1"/>
  </w:style>
  <w:style w:type="numbering" w:customStyle="1" w:styleId="StyleBulletedSymbolsymbol11ptLeft4cmHanging05">
    <w:name w:val="Style Bulleted Symbol (symbol) 11 pt Left:  4 cm Hanging:  0.5 ..."/>
    <w:basedOn w:val="NoList"/>
    <w:rsid w:val="004B73A1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4B73A1"/>
    <w:pPr>
      <w:numPr>
        <w:numId w:val="2"/>
      </w:numPr>
    </w:pPr>
  </w:style>
  <w:style w:type="numbering" w:customStyle="1" w:styleId="BoxBulletedList">
    <w:name w:val="Box Bulleted List"/>
    <w:uiPriority w:val="99"/>
    <w:rsid w:val="004B73A1"/>
    <w:pPr>
      <w:numPr>
        <w:numId w:val="3"/>
      </w:numPr>
    </w:pPr>
  </w:style>
  <w:style w:type="paragraph" w:customStyle="1" w:styleId="Tableheading">
    <w:name w:val="Table heading"/>
    <w:basedOn w:val="Normal"/>
    <w:rsid w:val="004B73A1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4B73A1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4B73A1"/>
    <w:pPr>
      <w:spacing w:before="80" w:after="80"/>
    </w:pPr>
  </w:style>
  <w:style w:type="character" w:customStyle="1" w:styleId="TabletextChar">
    <w:name w:val="Table text Char"/>
    <w:basedOn w:val="DefaultParagraphFont"/>
    <w:link w:val="Tabletext0"/>
    <w:rsid w:val="004B73A1"/>
    <w:rPr>
      <w:rFonts w:ascii="Calibri Light" w:eastAsia="Times New Roman" w:hAnsi="Calibri Light"/>
      <w:sz w:val="22"/>
      <w:lang w:eastAsia="en-AU"/>
    </w:rPr>
  </w:style>
  <w:style w:type="character" w:customStyle="1" w:styleId="ui-provider">
    <w:name w:val="ui-provider"/>
    <w:basedOn w:val="DefaultParagraphFont"/>
    <w:rsid w:val="004B73A1"/>
  </w:style>
  <w:style w:type="character" w:styleId="Strong">
    <w:name w:val="Strong"/>
    <w:basedOn w:val="DefaultParagraphFont"/>
    <w:rsid w:val="004B73A1"/>
    <w:rPr>
      <w:b/>
      <w:bCs/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rsid w:val="00932E33"/>
    <w:pPr>
      <w:spacing w:before="0" w:after="200"/>
    </w:pPr>
    <w:rPr>
      <w:i/>
      <w:iCs/>
      <w:color w:val="5F5F5F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7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4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4EB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4EB"/>
    <w:rPr>
      <w:rFonts w:ascii="Calibri Light" w:eastAsia="Times New Roman" w:hAnsi="Calibri Light"/>
      <w:b/>
      <w:bCs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74621"/>
    <w:rPr>
      <w:color w:val="605E5C"/>
      <w:shd w:val="clear" w:color="auto" w:fill="E1DFDD"/>
    </w:rPr>
  </w:style>
  <w:style w:type="table" w:styleId="GridTable2-Accent2">
    <w:name w:val="Grid Table 2 Accent 2"/>
    <w:basedOn w:val="TableNormal"/>
    <w:uiPriority w:val="47"/>
    <w:rsid w:val="00521126"/>
    <w:tblPr>
      <w:tblStyleRowBandSize w:val="1"/>
      <w:tblStyleColBandSize w:val="1"/>
      <w:tblBorders>
        <w:top w:val="single" w:sz="2" w:space="0" w:color="8CB59F" w:themeColor="accent2" w:themeTint="99"/>
        <w:bottom w:val="single" w:sz="2" w:space="0" w:color="8CB59F" w:themeColor="accent2" w:themeTint="99"/>
        <w:insideH w:val="single" w:sz="2" w:space="0" w:color="8CB59F" w:themeColor="accent2" w:themeTint="99"/>
        <w:insideV w:val="single" w:sz="2" w:space="0" w:color="8CB59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59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59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F" w:themeFill="accent2" w:themeFillTint="33"/>
      </w:tcPr>
    </w:tblStylePr>
    <w:tblStylePr w:type="band1Horz">
      <w:tblPr/>
      <w:tcPr>
        <w:shd w:val="clear" w:color="auto" w:fill="D8E6DF" w:themeFill="accent2" w:themeFillTint="33"/>
      </w:tcPr>
    </w:tblStylePr>
  </w:style>
  <w:style w:type="paragraph" w:customStyle="1" w:styleId="TableBullet">
    <w:name w:val="Table Bullet"/>
    <w:basedOn w:val="Boxbullet"/>
    <w:qFormat/>
    <w:rsid w:val="004B73A1"/>
    <w:pPr>
      <w:numPr>
        <w:numId w:val="13"/>
      </w:numPr>
      <w:ind w:left="170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69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29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774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luation.treasury.gov.au/about/commonwealth-evaluation-polic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psreform.gov.au/about-aps-reform/our-focus-areas" TargetMode="External"/><Relationship Id="rId12" Type="http://schemas.openxmlformats.org/officeDocument/2006/relationships/hyperlink" Target="mailto:evaluation@treasury.gov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aluation.treasury.gov.au/publications/state-evaluation-australian-government-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valuation.treasury.gov.au/about/ace-evaluation-libra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psprofessions.gov.au/evaluation-professio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Evaluation Maturity Model – a brief for senior leaders</vt:lpstr>
    </vt:vector>
  </TitlesOfParts>
  <Company/>
  <LinksUpToDate>false</LinksUpToDate>
  <CharactersWithSpaces>4582</CharactersWithSpaces>
  <SharedDoc>false</SharedDoc>
  <HLinks>
    <vt:vector size="36" baseType="variant">
      <vt:variant>
        <vt:i4>2555977</vt:i4>
      </vt:variant>
      <vt:variant>
        <vt:i4>15</vt:i4>
      </vt:variant>
      <vt:variant>
        <vt:i4>0</vt:i4>
      </vt:variant>
      <vt:variant>
        <vt:i4>5</vt:i4>
      </vt:variant>
      <vt:variant>
        <vt:lpwstr>mailto:Evaluation@treasury.gov.au</vt:lpwstr>
      </vt:variant>
      <vt:variant>
        <vt:lpwstr/>
      </vt:variant>
      <vt:variant>
        <vt:i4>3211388</vt:i4>
      </vt:variant>
      <vt:variant>
        <vt:i4>12</vt:i4>
      </vt:variant>
      <vt:variant>
        <vt:i4>0</vt:i4>
      </vt:variant>
      <vt:variant>
        <vt:i4>5</vt:i4>
      </vt:variant>
      <vt:variant>
        <vt:lpwstr>https://evaluation.treasury.gov.au/publications/state-evaluation-australian-government-2025</vt:lpwstr>
      </vt:variant>
      <vt:variant>
        <vt:lpwstr/>
      </vt:variant>
      <vt:variant>
        <vt:i4>3604513</vt:i4>
      </vt:variant>
      <vt:variant>
        <vt:i4>9</vt:i4>
      </vt:variant>
      <vt:variant>
        <vt:i4>0</vt:i4>
      </vt:variant>
      <vt:variant>
        <vt:i4>5</vt:i4>
      </vt:variant>
      <vt:variant>
        <vt:lpwstr>https://evaluation.treasury.gov.au/about/ace-evaluation-library</vt:lpwstr>
      </vt:variant>
      <vt:variant>
        <vt:lpwstr/>
      </vt:variant>
      <vt:variant>
        <vt:i4>6815841</vt:i4>
      </vt:variant>
      <vt:variant>
        <vt:i4>6</vt:i4>
      </vt:variant>
      <vt:variant>
        <vt:i4>0</vt:i4>
      </vt:variant>
      <vt:variant>
        <vt:i4>5</vt:i4>
      </vt:variant>
      <vt:variant>
        <vt:lpwstr>https://www.apsprofessions.gov.au/evaluation-profession</vt:lpwstr>
      </vt:variant>
      <vt:variant>
        <vt:lpwstr/>
      </vt:variant>
      <vt:variant>
        <vt:i4>3145776</vt:i4>
      </vt:variant>
      <vt:variant>
        <vt:i4>3</vt:i4>
      </vt:variant>
      <vt:variant>
        <vt:i4>0</vt:i4>
      </vt:variant>
      <vt:variant>
        <vt:i4>5</vt:i4>
      </vt:variant>
      <vt:variant>
        <vt:lpwstr>https://evaluation.treasury.gov.au/about/commonwealth-evaluation-policy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https://www.apsreform.gov.au/about-aps-reform/our-focus-areas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Evaluation Maturity Model – a brief for senior leaders</dc:title>
  <dc:subject/>
  <dc:creator>Treasury; Australian Centre for Evaluation</dc:creator>
  <cp:keywords/>
  <dc:description/>
  <cp:lastModifiedBy/>
  <cp:revision>1</cp:revision>
  <dcterms:created xsi:type="dcterms:W3CDTF">2025-11-26T04:15:00Z</dcterms:created>
  <dcterms:modified xsi:type="dcterms:W3CDTF">2025-11-26T04:15:00Z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2025-11-26T04:15:59Z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2dc84787-4f4b-4e5f-9792-67e6bb5e1db6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