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386F" w14:textId="77777777" w:rsidR="00BB6D78" w:rsidRDefault="00BB6D78" w:rsidP="00BB6D78">
      <w:pPr>
        <w:suppressAutoHyphens w:val="0"/>
        <w:spacing w:before="0" w:after="120" w:line="440" w:lineRule="atLeast"/>
        <w:rPr>
          <w:sz w:val="18"/>
        </w:rPr>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BB6D78" w:rsidRPr="001333D4" w14:paraId="0633D68E" w14:textId="77777777" w:rsidTr="004C41A2">
        <w:tc>
          <w:tcPr>
            <w:tcW w:w="9047" w:type="dxa"/>
            <w:tcMar>
              <w:top w:w="227" w:type="dxa"/>
              <w:left w:w="227" w:type="dxa"/>
              <w:bottom w:w="227" w:type="dxa"/>
              <w:right w:w="227" w:type="dxa"/>
            </w:tcMar>
          </w:tcPr>
          <w:p w14:paraId="4FE6D2BD" w14:textId="77777777" w:rsidR="00460EEE" w:rsidRDefault="00460EEE" w:rsidP="00460EEE">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652F8363" w14:textId="2F394771" w:rsidR="00BB6D78" w:rsidRPr="001333D4" w:rsidRDefault="00BB6D78" w:rsidP="004C41A2">
            <w:pPr>
              <w:spacing w:before="120" w:line="276" w:lineRule="auto"/>
              <w:rPr>
                <w:color w:val="062D4A"/>
                <w:sz w:val="16"/>
              </w:rPr>
            </w:pPr>
            <w:r w:rsidRPr="001333D4">
              <w:rPr>
                <w:color w:val="062D4A"/>
                <w:sz w:val="16"/>
              </w:rPr>
              <w:t xml:space="preserve">The </w:t>
            </w:r>
            <w:hyperlink r:id="rId12"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6AD047ED" w14:textId="77777777" w:rsidR="00BB6D78" w:rsidRPr="001333D4" w:rsidRDefault="00BB6D78" w:rsidP="004C41A2">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53643C91" w14:textId="6AD4BA6E" w:rsidR="00BB6D78" w:rsidRPr="001333D4" w:rsidRDefault="00BB6D78" w:rsidP="004C41A2">
            <w:pPr>
              <w:spacing w:before="120" w:line="276" w:lineRule="auto"/>
              <w:rPr>
                <w:color w:val="062D4A"/>
                <w:sz w:val="16"/>
              </w:rPr>
            </w:pPr>
            <w:r w:rsidRPr="001333D4">
              <w:rPr>
                <w:color w:val="062D4A"/>
                <w:sz w:val="16"/>
              </w:rPr>
              <w:t xml:space="preserve">The templates can be used to </w:t>
            </w:r>
            <w:r w:rsidR="005E1334">
              <w:rPr>
                <w:color w:val="062D4A"/>
                <w:sz w:val="16"/>
              </w:rPr>
              <w:t xml:space="preserve">document how </w:t>
            </w:r>
            <w:r w:rsidR="00451ADD">
              <w:rPr>
                <w:color w:val="062D4A"/>
                <w:sz w:val="16"/>
              </w:rPr>
              <w:t>you</w:t>
            </w:r>
            <w:r w:rsidR="005E1334">
              <w:rPr>
                <w:color w:val="062D4A"/>
                <w:sz w:val="16"/>
              </w:rPr>
              <w:t xml:space="preserve"> </w:t>
            </w:r>
            <w:r w:rsidRPr="001333D4">
              <w:rPr>
                <w:color w:val="062D4A"/>
                <w:sz w:val="16"/>
              </w:rPr>
              <w:t xml:space="preserve">plan </w:t>
            </w:r>
            <w:r w:rsidR="00451ADD">
              <w:rPr>
                <w:color w:val="062D4A"/>
                <w:sz w:val="16"/>
              </w:rPr>
              <w:t>to</w:t>
            </w:r>
            <w:r w:rsidR="00451ADD" w:rsidRPr="001333D4">
              <w:rPr>
                <w:color w:val="062D4A"/>
                <w:sz w:val="16"/>
              </w:rPr>
              <w:t xml:space="preserve"> </w:t>
            </w:r>
            <w:r w:rsidRPr="001333D4">
              <w:rPr>
                <w:color w:val="062D4A"/>
                <w:sz w:val="16"/>
              </w:rPr>
              <w:t>conduct an evaluation, or to strengthen routine performance measurement approaches</w:t>
            </w:r>
            <w:r w:rsidR="00A241CA">
              <w:rPr>
                <w:color w:val="062D4A"/>
                <w:sz w:val="16"/>
              </w:rPr>
              <w:t>. They</w:t>
            </w:r>
            <w:r w:rsidRPr="001333D4">
              <w:rPr>
                <w:color w:val="062D4A"/>
                <w:sz w:val="16"/>
              </w:rPr>
              <w:t xml:space="preserve"> are organised around the three stages typically involved in an evaluative activity:</w:t>
            </w:r>
          </w:p>
          <w:p w14:paraId="47746F0D" w14:textId="7E010CD0" w:rsidR="00BB6D78" w:rsidRPr="001333D4" w:rsidRDefault="001A3683" w:rsidP="004C41A2">
            <w:pPr>
              <w:pStyle w:val="Bullet1"/>
              <w:spacing w:before="0" w:after="0" w:line="276" w:lineRule="auto"/>
              <w:rPr>
                <w:color w:val="062D4A"/>
                <w:sz w:val="16"/>
              </w:rPr>
            </w:pPr>
            <w:r w:rsidRPr="001333D4">
              <w:rPr>
                <w:noProof/>
                <w:sz w:val="16"/>
                <w:lang w:eastAsia="en-AU"/>
              </w:rPr>
              <w:drawing>
                <wp:anchor distT="0" distB="0" distL="114300" distR="114300" simplePos="0" relativeHeight="251669504" behindDoc="0" locked="0" layoutInCell="1" allowOverlap="1" wp14:anchorId="6976DFB9" wp14:editId="593481C7">
                  <wp:simplePos x="0" y="0"/>
                  <wp:positionH relativeFrom="column">
                    <wp:posOffset>3903980</wp:posOffset>
                  </wp:positionH>
                  <wp:positionV relativeFrom="paragraph">
                    <wp:posOffset>75565</wp:posOffset>
                  </wp:positionV>
                  <wp:extent cx="1433830" cy="1085850"/>
                  <wp:effectExtent l="0" t="0" r="0" b="0"/>
                  <wp:wrapThrough wrapText="bothSides">
                    <wp:wrapPolygon edited="0">
                      <wp:start x="574" y="0"/>
                      <wp:lineTo x="0" y="758"/>
                      <wp:lineTo x="0" y="20463"/>
                      <wp:lineTo x="4592" y="21221"/>
                      <wp:lineTo x="14349" y="21221"/>
                      <wp:lineTo x="21236" y="20842"/>
                      <wp:lineTo x="21236" y="0"/>
                      <wp:lineTo x="574"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3830" cy="1085850"/>
                          </a:xfrm>
                          <a:prstGeom prst="rect">
                            <a:avLst/>
                          </a:prstGeom>
                        </pic:spPr>
                      </pic:pic>
                    </a:graphicData>
                  </a:graphic>
                  <wp14:sizeRelH relativeFrom="margin">
                    <wp14:pctWidth>0</wp14:pctWidth>
                  </wp14:sizeRelH>
                  <wp14:sizeRelV relativeFrom="margin">
                    <wp14:pctHeight>0</wp14:pctHeight>
                  </wp14:sizeRelV>
                </wp:anchor>
              </w:drawing>
            </w:r>
            <w:r w:rsidR="00BB6D78" w:rsidRPr="001333D4">
              <w:rPr>
                <w:color w:val="062D4A"/>
                <w:sz w:val="16"/>
              </w:rPr>
              <w:t>Planning and budgeting (steps 1, 2 &amp; 3)</w:t>
            </w:r>
            <w:r w:rsidR="00BB6D78" w:rsidRPr="001333D4">
              <w:rPr>
                <w:noProof/>
                <w:sz w:val="16"/>
                <w:lang w:eastAsia="en-AU"/>
              </w:rPr>
              <w:t xml:space="preserve"> </w:t>
            </w:r>
          </w:p>
          <w:p w14:paraId="58D52089" w14:textId="77777777" w:rsidR="00BB6D78" w:rsidRPr="001333D4" w:rsidRDefault="00BB6D78" w:rsidP="004C41A2">
            <w:pPr>
              <w:pStyle w:val="Bullet1"/>
              <w:spacing w:before="0" w:after="0" w:line="276" w:lineRule="auto"/>
              <w:rPr>
                <w:color w:val="062D4A"/>
                <w:sz w:val="16"/>
              </w:rPr>
            </w:pPr>
            <w:r w:rsidRPr="001333D4">
              <w:rPr>
                <w:color w:val="062D4A"/>
                <w:sz w:val="16"/>
              </w:rPr>
              <w:t>Measuring and assessing (steps 4, 5 &amp; 6)</w:t>
            </w:r>
          </w:p>
          <w:p w14:paraId="034E074F" w14:textId="77777777" w:rsidR="00BB6D78" w:rsidRPr="001333D4" w:rsidRDefault="00BB6D78" w:rsidP="004C41A2">
            <w:pPr>
              <w:pStyle w:val="Bullet1"/>
              <w:spacing w:before="0" w:after="0" w:line="276" w:lineRule="auto"/>
              <w:rPr>
                <w:color w:val="062D4A"/>
                <w:sz w:val="16"/>
              </w:rPr>
            </w:pPr>
            <w:r w:rsidRPr="001333D4">
              <w:rPr>
                <w:color w:val="062D4A"/>
                <w:sz w:val="16"/>
              </w:rPr>
              <w:t xml:space="preserve">Reporting and being accountable (steps 7 &amp; 8) </w:t>
            </w:r>
          </w:p>
          <w:p w14:paraId="637B0583" w14:textId="45D9DC54" w:rsidR="00BB6D78" w:rsidRPr="001333D4" w:rsidRDefault="004367F4" w:rsidP="004C41A2">
            <w:pPr>
              <w:spacing w:before="120" w:line="276" w:lineRule="auto"/>
              <w:rPr>
                <w:color w:val="062D4A"/>
                <w:sz w:val="16"/>
              </w:rPr>
            </w:pPr>
            <w:r>
              <w:rPr>
                <w:color w:val="062D4A"/>
                <w:sz w:val="16"/>
              </w:rPr>
              <w:t>More information about the stages and steps involved in an evaluative activity is available on the</w:t>
            </w:r>
            <w:r w:rsidR="00BB6D78" w:rsidRPr="001333D4">
              <w:rPr>
                <w:color w:val="062D4A"/>
                <w:sz w:val="16"/>
              </w:rPr>
              <w:t xml:space="preserve"> "</w:t>
            </w:r>
            <w:hyperlink r:id="rId14" w:history="1">
              <w:r w:rsidR="00BB6D78" w:rsidRPr="001333D4">
                <w:rPr>
                  <w:rStyle w:val="Hyperlink"/>
                  <w:rFonts w:cstheme="minorBidi"/>
                  <w:color w:val="062D4A"/>
                  <w:sz w:val="16"/>
                </w:rPr>
                <w:t>How to evaluate</w:t>
              </w:r>
            </w:hyperlink>
            <w:r w:rsidR="00BB6D78" w:rsidRPr="001333D4">
              <w:rPr>
                <w:color w:val="062D4A"/>
                <w:sz w:val="16"/>
              </w:rPr>
              <w:t xml:space="preserve">" </w:t>
            </w:r>
            <w:r>
              <w:rPr>
                <w:color w:val="062D4A"/>
                <w:sz w:val="16"/>
              </w:rPr>
              <w:t xml:space="preserve">page in the Toolkit.  </w:t>
            </w:r>
          </w:p>
          <w:p w14:paraId="018F6C0E" w14:textId="724E0C06" w:rsidR="00BB6D78" w:rsidRPr="001333D4" w:rsidRDefault="00BB6D78" w:rsidP="004C41A2">
            <w:pPr>
              <w:pStyle w:val="TableSourceNotes"/>
              <w:spacing w:before="0"/>
              <w:ind w:left="0" w:firstLine="0"/>
              <w:rPr>
                <w:color w:val="062D4A"/>
                <w:sz w:val="16"/>
              </w:rPr>
            </w:pPr>
            <w:r w:rsidRPr="001333D4">
              <w:rPr>
                <w:color w:val="062D4A"/>
                <w:sz w:val="16"/>
              </w:rPr>
              <w:t xml:space="preserve">The </w:t>
            </w:r>
            <w:hyperlink r:id="rId15" w:history="1">
              <w:r w:rsidRPr="001333D4">
                <w:rPr>
                  <w:rStyle w:val="Hyperlink"/>
                  <w:rFonts w:cstheme="minorBidi"/>
                  <w:color w:val="062D4A"/>
                  <w:sz w:val="16"/>
                </w:rPr>
                <w:t>tools and additional resources</w:t>
              </w:r>
            </w:hyperlink>
            <w:r w:rsidRPr="001333D4">
              <w:rPr>
                <w:color w:val="062D4A"/>
                <w:sz w:val="16"/>
              </w:rPr>
              <w:t xml:space="preserve"> available in the Toolkit </w:t>
            </w:r>
            <w:r w:rsidR="004367F4">
              <w:rPr>
                <w:color w:val="062D4A"/>
                <w:sz w:val="16"/>
              </w:rPr>
              <w:t xml:space="preserve">also </w:t>
            </w:r>
            <w:r w:rsidRPr="001333D4">
              <w:rPr>
                <w:color w:val="062D4A"/>
                <w:sz w:val="16"/>
              </w:rPr>
              <w:t xml:space="preserve">provide further guidance and examples on </w:t>
            </w:r>
            <w:r w:rsidR="004367F4">
              <w:rPr>
                <w:color w:val="062D4A"/>
                <w:sz w:val="16"/>
              </w:rPr>
              <w:t xml:space="preserve">how to complete </w:t>
            </w:r>
            <w:r w:rsidRPr="001333D4">
              <w:rPr>
                <w:color w:val="062D4A"/>
                <w:sz w:val="16"/>
              </w:rPr>
              <w:t xml:space="preserve">specific </w:t>
            </w:r>
            <w:r w:rsidR="004367F4">
              <w:rPr>
                <w:color w:val="062D4A"/>
                <w:sz w:val="16"/>
              </w:rPr>
              <w:t xml:space="preserve">evaluative activities and </w:t>
            </w:r>
            <w:r w:rsidRPr="001333D4">
              <w:rPr>
                <w:color w:val="062D4A"/>
                <w:sz w:val="16"/>
              </w:rPr>
              <w:t>tasks.</w:t>
            </w:r>
          </w:p>
          <w:p w14:paraId="76310A0F" w14:textId="77777777" w:rsidR="00460EEE" w:rsidRDefault="00460EEE" w:rsidP="004C41A2">
            <w:pPr>
              <w:pStyle w:val="TableSourceNotes"/>
              <w:spacing w:after="0"/>
              <w:ind w:left="0" w:firstLine="0"/>
              <w:rPr>
                <w:color w:val="F15A22"/>
                <w:sz w:val="16"/>
              </w:rPr>
            </w:pPr>
          </w:p>
          <w:p w14:paraId="525BCB66" w14:textId="77777777" w:rsidR="00460EEE" w:rsidRDefault="00460EEE" w:rsidP="004C41A2">
            <w:pPr>
              <w:pStyle w:val="TableSourceNotes"/>
              <w:spacing w:after="0"/>
              <w:ind w:left="0" w:firstLine="0"/>
              <w:rPr>
                <w:color w:val="F15A22"/>
                <w:sz w:val="16"/>
              </w:rPr>
            </w:pPr>
          </w:p>
          <w:p w14:paraId="2696E74A" w14:textId="77777777" w:rsidR="00BB6D78" w:rsidRPr="001333D4" w:rsidRDefault="00BB6D78" w:rsidP="004C41A2">
            <w:pPr>
              <w:pStyle w:val="TableSourceNotes"/>
              <w:spacing w:after="0"/>
              <w:ind w:left="0" w:firstLine="0"/>
              <w:rPr>
                <w:sz w:val="16"/>
              </w:rPr>
            </w:pPr>
            <w:r w:rsidRPr="001333D4">
              <w:rPr>
                <w:color w:val="F15A22"/>
                <w:sz w:val="16"/>
              </w:rPr>
              <w:t>[ REMEMBER TO DELETE THESE REFERENCE NOTES BEFORE FINALISING YOUR DOCUMENT ]</w:t>
            </w:r>
          </w:p>
        </w:tc>
      </w:tr>
    </w:tbl>
    <w:p w14:paraId="0DBAC2CE" w14:textId="77777777" w:rsidR="00BB6D78" w:rsidRDefault="00BB6D78" w:rsidP="00BB6D78">
      <w:pPr>
        <w:pStyle w:val="TableSourceNotes"/>
        <w:spacing w:before="0"/>
      </w:pPr>
    </w:p>
    <w:tbl>
      <w:tblPr>
        <w:tblStyle w:val="TableGrid"/>
        <w:tblW w:w="0" w:type="auto"/>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BB6D78" w:rsidRPr="001333D4" w14:paraId="4FEF02BB" w14:textId="77777777" w:rsidTr="004C41A2">
        <w:tc>
          <w:tcPr>
            <w:tcW w:w="9047" w:type="dxa"/>
            <w:shd w:val="clear" w:color="auto" w:fill="BBDDE2" w:themeFill="accent1" w:themeFillTint="99"/>
            <w:tcMar>
              <w:top w:w="227" w:type="dxa"/>
              <w:left w:w="227" w:type="dxa"/>
              <w:bottom w:w="227" w:type="dxa"/>
              <w:right w:w="227" w:type="dxa"/>
            </w:tcMar>
          </w:tcPr>
          <w:p w14:paraId="50D01BAC" w14:textId="77777777" w:rsidR="00BB6D78" w:rsidRPr="001333D4" w:rsidRDefault="00BB6D78" w:rsidP="004C41A2">
            <w:pPr>
              <w:spacing w:before="0" w:line="276" w:lineRule="auto"/>
              <w:rPr>
                <w:b/>
                <w:color w:val="062D4A"/>
                <w:sz w:val="16"/>
              </w:rPr>
            </w:pPr>
            <w:r w:rsidRPr="001333D4">
              <w:rPr>
                <w:b/>
                <w:color w:val="062D4A"/>
                <w:sz w:val="16"/>
              </w:rPr>
              <w:t xml:space="preserve">TEMPLATE </w:t>
            </w:r>
            <w:r>
              <w:rPr>
                <w:b/>
                <w:color w:val="062D4A"/>
                <w:sz w:val="16"/>
              </w:rPr>
              <w:t>4</w:t>
            </w:r>
            <w:r w:rsidRPr="001333D4">
              <w:rPr>
                <w:b/>
                <w:color w:val="062D4A"/>
                <w:sz w:val="16"/>
              </w:rPr>
              <w:t xml:space="preserve">: </w:t>
            </w:r>
            <w:r w:rsidR="000561F0">
              <w:rPr>
                <w:b/>
                <w:color w:val="062D4A"/>
                <w:sz w:val="16"/>
              </w:rPr>
              <w:t>Evaluation Terms of Reference</w:t>
            </w:r>
          </w:p>
          <w:p w14:paraId="5AC27039" w14:textId="77777777" w:rsidR="00BB6D78" w:rsidRDefault="00BB6D78" w:rsidP="00BB6D78">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ED27CB">
              <w:rPr>
                <w:color w:val="062D4A"/>
                <w:sz w:val="16"/>
              </w:rPr>
              <w:t>A T</w:t>
            </w:r>
            <w:r w:rsidR="000561F0">
              <w:rPr>
                <w:color w:val="062D4A"/>
                <w:sz w:val="16"/>
              </w:rPr>
              <w:t xml:space="preserve">erms of Reference </w:t>
            </w:r>
            <w:r w:rsidR="00564142">
              <w:rPr>
                <w:color w:val="062D4A"/>
                <w:sz w:val="16"/>
              </w:rPr>
              <w:t>clearly articulate</w:t>
            </w:r>
            <w:r w:rsidR="00ED27CB">
              <w:rPr>
                <w:color w:val="062D4A"/>
                <w:sz w:val="16"/>
              </w:rPr>
              <w:t>s</w:t>
            </w:r>
            <w:r w:rsidR="00564142">
              <w:rPr>
                <w:color w:val="062D4A"/>
                <w:sz w:val="16"/>
              </w:rPr>
              <w:t xml:space="preserve"> the scope of work to be undertaken </w:t>
            </w:r>
            <w:r w:rsidR="006C7919">
              <w:rPr>
                <w:color w:val="062D4A"/>
                <w:sz w:val="16"/>
              </w:rPr>
              <w:t>and clarifies</w:t>
            </w:r>
            <w:r w:rsidR="00564142">
              <w:rPr>
                <w:color w:val="062D4A"/>
                <w:sz w:val="16"/>
              </w:rPr>
              <w:t xml:space="preserve"> how decisions will be made.</w:t>
            </w:r>
            <w:r w:rsidR="00395B51">
              <w:rPr>
                <w:color w:val="062D4A"/>
                <w:sz w:val="16"/>
              </w:rPr>
              <w:t xml:space="preserve"> It can provide a good foundation to develop an evaluation plan</w:t>
            </w:r>
            <w:r w:rsidR="00CD16ED">
              <w:rPr>
                <w:color w:val="062D4A"/>
                <w:sz w:val="16"/>
              </w:rPr>
              <w:t xml:space="preserve"> (see Template 5)</w:t>
            </w:r>
            <w:r w:rsidR="00395B51">
              <w:rPr>
                <w:color w:val="062D4A"/>
                <w:sz w:val="16"/>
              </w:rPr>
              <w:t>.</w:t>
            </w:r>
          </w:p>
          <w:p w14:paraId="70581345" w14:textId="77777777" w:rsidR="00BB6D78" w:rsidRDefault="00BB6D78" w:rsidP="00BB6D78">
            <w:pPr>
              <w:spacing w:before="0" w:after="0" w:line="276" w:lineRule="auto"/>
              <w:rPr>
                <w:color w:val="062D4A"/>
                <w:sz w:val="16"/>
              </w:rPr>
            </w:pPr>
          </w:p>
          <w:p w14:paraId="7DE832BA" w14:textId="77777777" w:rsidR="00BB6D78" w:rsidRPr="001333D4" w:rsidRDefault="00BB6D78" w:rsidP="00BB6D78">
            <w:pPr>
              <w:spacing w:before="0" w:after="0" w:line="276" w:lineRule="auto"/>
              <w:rPr>
                <w:color w:val="062D4A"/>
                <w:sz w:val="16"/>
              </w:rPr>
            </w:pPr>
          </w:p>
        </w:tc>
      </w:tr>
      <w:tr w:rsidR="00BB6D78" w:rsidRPr="001333D4" w14:paraId="670210AA" w14:textId="77777777" w:rsidTr="004C41A2">
        <w:tc>
          <w:tcPr>
            <w:tcW w:w="9047" w:type="dxa"/>
            <w:tcMar>
              <w:top w:w="227" w:type="dxa"/>
              <w:left w:w="227" w:type="dxa"/>
              <w:bottom w:w="227" w:type="dxa"/>
              <w:right w:w="227" w:type="dxa"/>
            </w:tcMar>
          </w:tcPr>
          <w:p w14:paraId="1F488ED6" w14:textId="56605965" w:rsidR="00BB6D78" w:rsidRPr="001333D4" w:rsidRDefault="000561F0" w:rsidP="004C41A2">
            <w:pPr>
              <w:spacing w:before="0" w:line="276" w:lineRule="auto"/>
              <w:rPr>
                <w:b/>
                <w:color w:val="062D4A"/>
                <w:sz w:val="16"/>
              </w:rPr>
            </w:pPr>
            <w:r>
              <w:rPr>
                <w:b/>
                <w:color w:val="062D4A"/>
                <w:sz w:val="16"/>
              </w:rPr>
              <w:t xml:space="preserve">A comprehensive </w:t>
            </w:r>
            <w:r w:rsidR="00BB6D78" w:rsidRPr="001333D4">
              <w:rPr>
                <w:b/>
                <w:color w:val="062D4A"/>
                <w:sz w:val="16"/>
              </w:rPr>
              <w:t xml:space="preserve">set of templates </w:t>
            </w:r>
            <w:r>
              <w:rPr>
                <w:b/>
                <w:color w:val="062D4A"/>
                <w:sz w:val="16"/>
              </w:rPr>
              <w:t xml:space="preserve">is </w:t>
            </w:r>
            <w:r w:rsidR="00BB6D78" w:rsidRPr="001333D4">
              <w:rPr>
                <w:b/>
                <w:color w:val="062D4A"/>
                <w:sz w:val="16"/>
              </w:rPr>
              <w:t xml:space="preserve">available in the Commonwealth Evaluation Toolkit: </w:t>
            </w:r>
            <w:r w:rsidR="00BB6D78" w:rsidRPr="001333D4">
              <w:rPr>
                <w:color w:val="062D4A"/>
                <w:sz w:val="16"/>
              </w:rPr>
              <w:t xml:space="preserve">These </w:t>
            </w:r>
            <w:hyperlink r:id="rId16" w:history="1">
              <w:r w:rsidR="00BB6D78" w:rsidRPr="00D76A76">
                <w:rPr>
                  <w:rStyle w:val="Hyperlink"/>
                  <w:rFonts w:cstheme="minorBidi"/>
                  <w:color w:val="062D4A"/>
                  <w:sz w:val="16"/>
                </w:rPr>
                <w:t>templates</w:t>
              </w:r>
            </w:hyperlink>
            <w:r w:rsidR="00BB6D78" w:rsidRPr="001333D4">
              <w:rPr>
                <w:color w:val="062D4A"/>
                <w:sz w:val="16"/>
              </w:rPr>
              <w:t xml:space="preserve"> can be used to help </w:t>
            </w:r>
            <w:r w:rsidR="005E1334">
              <w:rPr>
                <w:color w:val="062D4A"/>
                <w:sz w:val="16"/>
              </w:rPr>
              <w:t xml:space="preserve">document how </w:t>
            </w:r>
            <w:r w:rsidR="00451ADD">
              <w:rPr>
                <w:color w:val="062D4A"/>
                <w:sz w:val="16"/>
              </w:rPr>
              <w:t xml:space="preserve">you plan </w:t>
            </w:r>
            <w:r w:rsidR="005E1334">
              <w:rPr>
                <w:color w:val="062D4A"/>
                <w:sz w:val="16"/>
              </w:rPr>
              <w:t xml:space="preserve">to </w:t>
            </w:r>
            <w:r w:rsidR="00451ADD">
              <w:rPr>
                <w:color w:val="062D4A"/>
                <w:sz w:val="16"/>
              </w:rPr>
              <w:t xml:space="preserve">evaluate, measure, </w:t>
            </w:r>
            <w:r w:rsidR="00BB6D78" w:rsidRPr="001333D4">
              <w:rPr>
                <w:color w:val="062D4A"/>
                <w:sz w:val="16"/>
              </w:rPr>
              <w:t xml:space="preserve">assess </w:t>
            </w:r>
            <w:r w:rsidR="00451ADD">
              <w:rPr>
                <w:color w:val="062D4A"/>
                <w:sz w:val="16"/>
              </w:rPr>
              <w:t xml:space="preserve">and report on </w:t>
            </w:r>
            <w:r w:rsidR="00BB6D78" w:rsidRPr="001333D4">
              <w:rPr>
                <w:color w:val="062D4A"/>
                <w:sz w:val="16"/>
              </w:rPr>
              <w:t>the effectiveness, efficiency and/or appropriateness of government programs and activities. Use of these templates is NOT mandatory.</w:t>
            </w:r>
          </w:p>
          <w:p w14:paraId="3D9C657C" w14:textId="77777777" w:rsidR="00BB6D78" w:rsidRPr="001333D4" w:rsidRDefault="00BB6D78" w:rsidP="004C41A2">
            <w:pPr>
              <w:numPr>
                <w:ilvl w:val="0"/>
                <w:numId w:val="22"/>
              </w:numPr>
              <w:spacing w:before="0" w:line="276" w:lineRule="auto"/>
              <w:rPr>
                <w:b/>
                <w:color w:val="062D4A"/>
                <w:sz w:val="16"/>
              </w:rPr>
            </w:pPr>
            <w:r w:rsidRPr="001333D4">
              <w:rPr>
                <w:b/>
                <w:color w:val="062D4A"/>
                <w:sz w:val="16"/>
              </w:rPr>
              <w:t xml:space="preserve">Planning and budgeting </w:t>
            </w:r>
          </w:p>
          <w:p w14:paraId="33EE134D" w14:textId="0FF7E16C" w:rsidR="00BB6D78" w:rsidRPr="001333D4" w:rsidRDefault="00D76A76" w:rsidP="004C41A2">
            <w:pPr>
              <w:numPr>
                <w:ilvl w:val="1"/>
                <w:numId w:val="22"/>
              </w:numPr>
              <w:spacing w:before="0" w:after="0" w:line="276" w:lineRule="auto"/>
              <w:rPr>
                <w:color w:val="062D4A"/>
                <w:sz w:val="16"/>
              </w:rPr>
            </w:pPr>
            <w:r w:rsidRPr="00D76A76">
              <w:rPr>
                <w:color w:val="062D4A"/>
                <w:sz w:val="16"/>
              </w:rPr>
              <w:t>Template 1 | Theory of change (outcome mapping)</w:t>
            </w:r>
          </w:p>
          <w:p w14:paraId="4F672EDD" w14:textId="338FB152" w:rsidR="00BB6D78" w:rsidRPr="001333D4" w:rsidRDefault="00D76A76" w:rsidP="004C41A2">
            <w:pPr>
              <w:numPr>
                <w:ilvl w:val="1"/>
                <w:numId w:val="22"/>
              </w:numPr>
              <w:spacing w:before="0" w:after="0" w:line="276" w:lineRule="auto"/>
              <w:rPr>
                <w:color w:val="062D4A"/>
                <w:sz w:val="16"/>
              </w:rPr>
            </w:pPr>
            <w:r w:rsidRPr="00D76A76">
              <w:rPr>
                <w:color w:val="062D4A"/>
                <w:sz w:val="16"/>
              </w:rPr>
              <w:t>Template 2 | Program logic </w:t>
            </w:r>
          </w:p>
          <w:p w14:paraId="447DAF79" w14:textId="2A925C66" w:rsidR="00BB6D78" w:rsidRPr="001333D4" w:rsidRDefault="00D76A76" w:rsidP="004C41A2">
            <w:pPr>
              <w:numPr>
                <w:ilvl w:val="1"/>
                <w:numId w:val="22"/>
              </w:numPr>
              <w:spacing w:before="0" w:after="0" w:line="276" w:lineRule="auto"/>
              <w:rPr>
                <w:color w:val="062D4A"/>
                <w:sz w:val="16"/>
              </w:rPr>
            </w:pPr>
            <w:r w:rsidRPr="00D76A76">
              <w:rPr>
                <w:color w:val="062D4A"/>
                <w:sz w:val="16"/>
              </w:rPr>
              <w:t>Template 3 | Evaluation framework (program)</w:t>
            </w:r>
          </w:p>
          <w:p w14:paraId="24C190F9" w14:textId="4BEF8514" w:rsidR="00BB6D78" w:rsidRPr="001333D4" w:rsidRDefault="00D76A76" w:rsidP="004C41A2">
            <w:pPr>
              <w:numPr>
                <w:ilvl w:val="1"/>
                <w:numId w:val="22"/>
              </w:numPr>
              <w:spacing w:before="0" w:after="0" w:line="276" w:lineRule="auto"/>
              <w:rPr>
                <w:color w:val="062D4A"/>
                <w:sz w:val="16"/>
              </w:rPr>
            </w:pPr>
            <w:r w:rsidRPr="00D76A76">
              <w:rPr>
                <w:color w:val="062D4A"/>
                <w:sz w:val="16"/>
              </w:rPr>
              <w:t>Template 4 | Evaluation terms of reference</w:t>
            </w:r>
          </w:p>
          <w:p w14:paraId="30E35608" w14:textId="3ED129CE" w:rsidR="00BB6D78" w:rsidRPr="001333D4" w:rsidRDefault="00D76A76" w:rsidP="004C41A2">
            <w:pPr>
              <w:numPr>
                <w:ilvl w:val="1"/>
                <w:numId w:val="22"/>
              </w:numPr>
              <w:spacing w:before="0" w:after="0" w:line="276" w:lineRule="auto"/>
              <w:rPr>
                <w:color w:val="062D4A"/>
                <w:sz w:val="16"/>
              </w:rPr>
            </w:pPr>
            <w:r w:rsidRPr="00D76A76">
              <w:rPr>
                <w:color w:val="062D4A"/>
                <w:sz w:val="16"/>
              </w:rPr>
              <w:t>Template 5 | Evaluation plan</w:t>
            </w:r>
          </w:p>
          <w:p w14:paraId="1C6845E1" w14:textId="793D9FFF" w:rsidR="00BB6D78" w:rsidRPr="001333D4" w:rsidRDefault="00D76A76" w:rsidP="004C41A2">
            <w:pPr>
              <w:numPr>
                <w:ilvl w:val="1"/>
                <w:numId w:val="22"/>
              </w:numPr>
              <w:spacing w:before="0" w:after="0" w:line="276" w:lineRule="auto"/>
              <w:rPr>
                <w:color w:val="062D4A"/>
                <w:sz w:val="16"/>
              </w:rPr>
            </w:pPr>
            <w:r w:rsidRPr="00D76A76">
              <w:rPr>
                <w:color w:val="062D4A"/>
                <w:sz w:val="16"/>
              </w:rPr>
              <w:t>Template 6 | Identifying stakeholders and their roles in an evaluation</w:t>
            </w:r>
          </w:p>
          <w:p w14:paraId="674D7B76" w14:textId="77777777" w:rsidR="00BB6D78" w:rsidRPr="001333D4" w:rsidRDefault="00BB6D78" w:rsidP="004C41A2">
            <w:pPr>
              <w:numPr>
                <w:ilvl w:val="0"/>
                <w:numId w:val="22"/>
              </w:numPr>
              <w:spacing w:before="60" w:line="276" w:lineRule="auto"/>
              <w:rPr>
                <w:b/>
                <w:color w:val="062D4A"/>
                <w:sz w:val="16"/>
              </w:rPr>
            </w:pPr>
            <w:r w:rsidRPr="001333D4">
              <w:rPr>
                <w:b/>
                <w:color w:val="062D4A"/>
                <w:sz w:val="16"/>
              </w:rPr>
              <w:t xml:space="preserve">Measuring and assessing </w:t>
            </w:r>
          </w:p>
          <w:p w14:paraId="22865CF3" w14:textId="4C2FE383" w:rsidR="00BB6D78" w:rsidRPr="001333D4" w:rsidRDefault="00D76A76" w:rsidP="004C41A2">
            <w:pPr>
              <w:numPr>
                <w:ilvl w:val="1"/>
                <w:numId w:val="22"/>
              </w:numPr>
              <w:spacing w:before="0" w:after="0" w:line="276" w:lineRule="auto"/>
              <w:rPr>
                <w:color w:val="062D4A"/>
                <w:sz w:val="16"/>
              </w:rPr>
            </w:pPr>
            <w:r w:rsidRPr="00D76A76">
              <w:rPr>
                <w:color w:val="062D4A"/>
                <w:sz w:val="16"/>
              </w:rPr>
              <w:t>Template 7 | Data evaluation matrix</w:t>
            </w:r>
          </w:p>
          <w:p w14:paraId="17A88C27" w14:textId="4F680E23" w:rsidR="00BB6D78" w:rsidRPr="001333D4" w:rsidRDefault="00D76A76" w:rsidP="004C41A2">
            <w:pPr>
              <w:numPr>
                <w:ilvl w:val="1"/>
                <w:numId w:val="22"/>
              </w:numPr>
              <w:spacing w:before="0" w:after="0" w:line="276" w:lineRule="auto"/>
              <w:rPr>
                <w:color w:val="062D4A"/>
                <w:sz w:val="16"/>
              </w:rPr>
            </w:pPr>
            <w:r w:rsidRPr="00D76A76">
              <w:rPr>
                <w:color w:val="062D4A"/>
                <w:sz w:val="16"/>
              </w:rPr>
              <w:t>Template 8 | Data sharing agreement</w:t>
            </w:r>
            <w:r w:rsidR="00BB6D78" w:rsidRPr="001333D4">
              <w:rPr>
                <w:color w:val="062D4A"/>
                <w:sz w:val="16"/>
              </w:rPr>
              <w:t>  (Sourced from ONDC: Data sharing agreement ONDC (</w:t>
            </w:r>
            <w:r w:rsidRPr="00D76A76">
              <w:rPr>
                <w:color w:val="062D4A"/>
                <w:sz w:val="16"/>
              </w:rPr>
              <w:t>datacommissioner.gov.au</w:t>
            </w:r>
            <w:r w:rsidR="00BB6D78" w:rsidRPr="001333D4">
              <w:rPr>
                <w:color w:val="062D4A"/>
                <w:sz w:val="16"/>
              </w:rPr>
              <w:t>))</w:t>
            </w:r>
          </w:p>
          <w:p w14:paraId="38157EA6" w14:textId="77777777" w:rsidR="00BB6D78" w:rsidRPr="001333D4" w:rsidRDefault="00BB6D78" w:rsidP="004C41A2">
            <w:pPr>
              <w:numPr>
                <w:ilvl w:val="0"/>
                <w:numId w:val="22"/>
              </w:numPr>
              <w:spacing w:before="60" w:line="276" w:lineRule="auto"/>
              <w:rPr>
                <w:b/>
                <w:color w:val="062D4A"/>
                <w:sz w:val="16"/>
              </w:rPr>
            </w:pPr>
            <w:r w:rsidRPr="001333D4">
              <w:rPr>
                <w:b/>
                <w:color w:val="062D4A"/>
                <w:sz w:val="16"/>
              </w:rPr>
              <w:t>Reporting and being accountable</w:t>
            </w:r>
          </w:p>
          <w:p w14:paraId="2BA86EE9" w14:textId="65F32243" w:rsidR="00BB6D78" w:rsidRPr="001333D4" w:rsidRDefault="00D76A76" w:rsidP="004C41A2">
            <w:pPr>
              <w:numPr>
                <w:ilvl w:val="1"/>
                <w:numId w:val="22"/>
              </w:numPr>
              <w:spacing w:before="0" w:after="0" w:line="276" w:lineRule="auto"/>
              <w:rPr>
                <w:color w:val="062D4A"/>
                <w:sz w:val="16"/>
              </w:rPr>
            </w:pPr>
            <w:r w:rsidRPr="00D76A76">
              <w:rPr>
                <w:color w:val="062D4A"/>
                <w:sz w:val="16"/>
              </w:rPr>
              <w:t>Template 9 | Evaluation report</w:t>
            </w:r>
          </w:p>
          <w:p w14:paraId="77B3BADB" w14:textId="3B766478" w:rsidR="00BB6D78" w:rsidRPr="001333D4" w:rsidRDefault="00D76A76" w:rsidP="004C41A2">
            <w:pPr>
              <w:numPr>
                <w:ilvl w:val="1"/>
                <w:numId w:val="22"/>
              </w:numPr>
              <w:spacing w:before="0" w:after="0" w:line="276" w:lineRule="auto"/>
              <w:rPr>
                <w:color w:val="062D4A"/>
                <w:sz w:val="16"/>
              </w:rPr>
            </w:pPr>
            <w:r w:rsidRPr="00D76A76">
              <w:rPr>
                <w:color w:val="062D4A"/>
                <w:sz w:val="16"/>
              </w:rPr>
              <w:t>Template 10 | Evaluation action plan</w:t>
            </w:r>
          </w:p>
          <w:p w14:paraId="45145812" w14:textId="47F91A4C" w:rsidR="00BB6D78" w:rsidRPr="001333D4" w:rsidRDefault="00D76A76" w:rsidP="004C41A2">
            <w:pPr>
              <w:numPr>
                <w:ilvl w:val="1"/>
                <w:numId w:val="22"/>
              </w:numPr>
              <w:spacing w:before="0" w:after="0" w:line="276" w:lineRule="auto"/>
              <w:rPr>
                <w:color w:val="062D4A"/>
                <w:sz w:val="16"/>
              </w:rPr>
            </w:pPr>
            <w:r w:rsidRPr="00D76A76">
              <w:rPr>
                <w:color w:val="062D4A"/>
                <w:sz w:val="16"/>
              </w:rPr>
              <w:t>Template 11 | Evaluation closure report</w:t>
            </w:r>
          </w:p>
          <w:p w14:paraId="388395C3" w14:textId="77777777" w:rsidR="00460EEE" w:rsidRPr="001333D4" w:rsidRDefault="00460EEE" w:rsidP="004C41A2">
            <w:pPr>
              <w:pStyle w:val="TableSourceNotes"/>
              <w:spacing w:after="0"/>
              <w:ind w:left="0" w:firstLine="0"/>
              <w:rPr>
                <w:i/>
                <w:color w:val="808080" w:themeColor="background1" w:themeShade="80"/>
                <w:sz w:val="16"/>
              </w:rPr>
            </w:pPr>
            <w:r w:rsidRPr="001333D4" w:rsidDel="00460EEE">
              <w:rPr>
                <w:i/>
                <w:color w:val="808080" w:themeColor="background1" w:themeShade="80"/>
                <w:sz w:val="16"/>
              </w:rPr>
              <w:t xml:space="preserve"> </w:t>
            </w:r>
          </w:p>
          <w:p w14:paraId="2B1530E8" w14:textId="77777777" w:rsidR="00BB6D78" w:rsidRPr="001333D4" w:rsidRDefault="00BB6D78" w:rsidP="004C41A2">
            <w:pPr>
              <w:pStyle w:val="TableSourceNotes"/>
              <w:spacing w:after="0"/>
              <w:ind w:left="0" w:firstLine="0"/>
              <w:rPr>
                <w:sz w:val="16"/>
              </w:rPr>
            </w:pPr>
            <w:r w:rsidRPr="001333D4">
              <w:rPr>
                <w:color w:val="F15A22"/>
                <w:sz w:val="16"/>
              </w:rPr>
              <w:t>[ REMEMBER TO DELETE THESE REFERENCE NOTES BEFORE FINALISING YOUR DOCUMENT ]</w:t>
            </w:r>
          </w:p>
        </w:tc>
      </w:tr>
    </w:tbl>
    <w:p w14:paraId="55464889" w14:textId="77777777" w:rsidR="0020122A" w:rsidRDefault="0020122A" w:rsidP="0020122A">
      <w:pPr>
        <w:rPr>
          <w:b/>
          <w:sz w:val="19"/>
        </w:rPr>
      </w:pPr>
    </w:p>
    <w:p w14:paraId="04599680" w14:textId="77777777" w:rsidR="00BB6D78" w:rsidRDefault="00BB6D78" w:rsidP="00BB6D78">
      <w:pPr>
        <w:pStyle w:val="Boxed1Text"/>
        <w:rPr>
          <w:b/>
          <w:sz w:val="19"/>
        </w:rPr>
      </w:pPr>
      <w:r w:rsidRPr="004B68E5">
        <w:rPr>
          <w:lang w:val="en-GB"/>
        </w:rPr>
        <w:lastRenderedPageBreak/>
        <w:t xml:space="preserve">The use of this </w:t>
      </w:r>
      <w:r>
        <w:rPr>
          <w:lang w:val="en-GB"/>
        </w:rPr>
        <w:t xml:space="preserve">tool or </w:t>
      </w:r>
      <w:r w:rsidRPr="004B68E5">
        <w:rPr>
          <w:lang w:val="en-GB"/>
        </w:rPr>
        <w:t>template is not mandatory. The appropriate application and use of any one tool, template or example for the evaluation of a specific program or activity is ultimately at the discretion of the manager responsible for the successful delivery of results</w:t>
      </w:r>
    </w:p>
    <w:p w14:paraId="7BEF6119" w14:textId="77777777" w:rsidR="00BB6D78" w:rsidRDefault="00BB6D78" w:rsidP="00BB6D78">
      <w:pPr>
        <w:spacing w:after="0"/>
        <w:rPr>
          <w:b/>
          <w:color w:val="F15A22" w:themeColor="accent6"/>
          <w:spacing w:val="20"/>
          <w:lang w:val="en-US"/>
        </w:rPr>
      </w:pPr>
      <w:bookmarkStart w:id="0" w:name="_Toc53573190"/>
      <w:bookmarkStart w:id="1" w:name="_Toc53573618"/>
      <w:bookmarkStart w:id="2" w:name="_Toc107928372"/>
    </w:p>
    <w:p w14:paraId="296CE98E" w14:textId="77777777" w:rsidR="00686CDA" w:rsidRPr="008D6DEA" w:rsidRDefault="00BB6D78" w:rsidP="008D6DEA">
      <w:pPr>
        <w:spacing w:after="0"/>
        <w:rPr>
          <w:b/>
          <w:color w:val="F15A22" w:themeColor="accent6"/>
          <w:spacing w:val="20"/>
          <w:lang w:val="en-US"/>
        </w:rPr>
      </w:pPr>
      <w:r w:rsidRPr="00E15549">
        <w:rPr>
          <w:b/>
          <w:color w:val="F15A22" w:themeColor="accent6"/>
          <w:spacing w:val="20"/>
          <w:lang w:val="en-US"/>
        </w:rPr>
        <w:t xml:space="preserve">TEMPLATE </w:t>
      </w:r>
      <w:r>
        <w:rPr>
          <w:b/>
          <w:color w:val="F15A22" w:themeColor="accent6"/>
          <w:spacing w:val="20"/>
          <w:lang w:val="en-US"/>
        </w:rPr>
        <w:t>4</w:t>
      </w:r>
    </w:p>
    <w:p w14:paraId="5248AE99" w14:textId="77777777" w:rsidR="00686CDA" w:rsidRDefault="00686CDA" w:rsidP="00686CDA">
      <w:pPr>
        <w:pStyle w:val="Heading1"/>
      </w:pPr>
      <w:r w:rsidRPr="00686CDA">
        <w:rPr>
          <w:color w:val="A6A6A6" w:themeColor="background1" w:themeShade="A6"/>
        </w:rPr>
        <w:t xml:space="preserve">[Insert program name] </w:t>
      </w:r>
      <w:r>
        <w:t>evaluation Terms of Reference</w:t>
      </w:r>
      <w:r w:rsidRPr="00686CDA">
        <w:rPr>
          <w:vertAlign w:val="superscript"/>
        </w:rPr>
        <w:footnoteReference w:id="1"/>
      </w:r>
      <w:r>
        <w:t xml:space="preserve"> </w:t>
      </w:r>
    </w:p>
    <w:p w14:paraId="495EFE65" w14:textId="77777777" w:rsidR="00686CDA" w:rsidRDefault="00686CDA" w:rsidP="00686CDA">
      <w:r>
        <w:t xml:space="preserve">The </w:t>
      </w:r>
      <w:r w:rsidRPr="00686CDA">
        <w:rPr>
          <w:color w:val="A6A6A6" w:themeColor="background1" w:themeShade="A6"/>
        </w:rPr>
        <w:t xml:space="preserve">[insert entity] </w:t>
      </w:r>
      <w:r>
        <w:t xml:space="preserve">will commission / undertake an evaluation of the </w:t>
      </w:r>
      <w:r w:rsidRPr="00686CDA">
        <w:rPr>
          <w:color w:val="A6A6A6" w:themeColor="background1" w:themeShade="A6"/>
        </w:rPr>
        <w:t>[Insert program name]</w:t>
      </w:r>
      <w:r>
        <w:t xml:space="preserve">. The evaluation will be guided by the </w:t>
      </w:r>
      <w:r w:rsidRPr="00686CDA">
        <w:rPr>
          <w:color w:val="A6A6A6" w:themeColor="background1" w:themeShade="A6"/>
        </w:rPr>
        <w:t xml:space="preserve">[program name] </w:t>
      </w:r>
      <w:r>
        <w:t xml:space="preserve">evaluation Governance Group (GG). It will be conducted by </w:t>
      </w:r>
      <w:r w:rsidRPr="00686CDA">
        <w:rPr>
          <w:color w:val="A6A6A6" w:themeColor="background1" w:themeShade="A6"/>
        </w:rPr>
        <w:t>[insert the name of the external consultant / internal team]</w:t>
      </w:r>
      <w:r>
        <w:t xml:space="preserve">, with additional support provided by the </w:t>
      </w:r>
      <w:r w:rsidRPr="00686CDA">
        <w:rPr>
          <w:color w:val="A6A6A6" w:themeColor="background1" w:themeShade="A6"/>
        </w:rPr>
        <w:t>[insert policy team]</w:t>
      </w:r>
      <w:r>
        <w:t xml:space="preserve">. </w:t>
      </w:r>
    </w:p>
    <w:p w14:paraId="5C524839" w14:textId="77777777" w:rsidR="00686CDA" w:rsidRDefault="00686CDA" w:rsidP="00686CDA">
      <w:pPr>
        <w:pStyle w:val="Heading1Numbered"/>
      </w:pPr>
      <w:r>
        <w:t>Background</w:t>
      </w:r>
    </w:p>
    <w:p w14:paraId="5BA9A33F" w14:textId="77777777" w:rsidR="00686CDA" w:rsidRDefault="00686CDA" w:rsidP="00686CDA">
      <w:r w:rsidRPr="00686CDA">
        <w:rPr>
          <w:color w:val="A6A6A6" w:themeColor="background1" w:themeShade="A6"/>
        </w:rPr>
        <w:t xml:space="preserve">[Insert name] </w:t>
      </w:r>
      <w:r>
        <w:t>program was established in</w:t>
      </w:r>
      <w:r w:rsidRPr="00686CDA">
        <w:rPr>
          <w:color w:val="A6A6A6" w:themeColor="background1" w:themeShade="A6"/>
        </w:rPr>
        <w:t xml:space="preserve"> [insert year]</w:t>
      </w:r>
      <w:r>
        <w:t xml:space="preserve">. The program’s objective is to </w:t>
      </w:r>
      <w:r w:rsidRPr="00686CDA">
        <w:rPr>
          <w:color w:val="A6A6A6" w:themeColor="background1" w:themeShade="A6"/>
        </w:rPr>
        <w:t>[insert program objective]</w:t>
      </w:r>
      <w:r w:rsidRPr="00686CDA">
        <w:rPr>
          <w:color w:val="000000" w:themeColor="text1"/>
        </w:rPr>
        <w:t>.</w:t>
      </w:r>
      <w:r w:rsidRPr="00686CDA">
        <w:t xml:space="preserve"> </w:t>
      </w:r>
    </w:p>
    <w:p w14:paraId="15E8A159" w14:textId="77777777" w:rsidR="003F5B3C" w:rsidRPr="00460EEE" w:rsidRDefault="00686CDA" w:rsidP="008D6DEA">
      <w:pPr>
        <w:spacing w:after="360"/>
        <w:rPr>
          <w:color w:val="A6A6A6" w:themeColor="background1" w:themeShade="A6"/>
        </w:rPr>
      </w:pPr>
      <w:r>
        <w:t xml:space="preserve">Previous evaluations and reviews of the </w:t>
      </w:r>
      <w:r w:rsidRPr="00460EEE">
        <w:rPr>
          <w:color w:val="A6A6A6" w:themeColor="background1" w:themeShade="A6"/>
        </w:rPr>
        <w:t xml:space="preserve">[Insert name] </w:t>
      </w:r>
      <w:r>
        <w:t xml:space="preserve">are listed in the table below </w:t>
      </w:r>
      <w:r w:rsidRPr="00460EEE">
        <w:rPr>
          <w:color w:val="A6A6A6" w:themeColor="background1" w:themeShade="A6"/>
        </w:rPr>
        <w:t>[delete if there are no previous evaluations and reviews]</w:t>
      </w:r>
    </w:p>
    <w:tbl>
      <w:tblPr>
        <w:tblStyle w:val="CET1"/>
        <w:tblW w:w="0" w:type="auto"/>
        <w:tblLook w:val="04A0" w:firstRow="1" w:lastRow="0" w:firstColumn="1" w:lastColumn="0" w:noHBand="0" w:noVBand="1"/>
      </w:tblPr>
      <w:tblGrid>
        <w:gridCol w:w="2298"/>
        <w:gridCol w:w="2298"/>
        <w:gridCol w:w="2298"/>
      </w:tblGrid>
      <w:tr w:rsidR="003F5B3C" w:rsidRPr="00FE388A" w14:paraId="00BB1345" w14:textId="77777777" w:rsidTr="003F5B3C">
        <w:trPr>
          <w:cnfStyle w:val="100000000000" w:firstRow="1" w:lastRow="0" w:firstColumn="0" w:lastColumn="0" w:oddVBand="0" w:evenVBand="0" w:oddHBand="0" w:evenHBand="0" w:firstRowFirstColumn="0" w:firstRowLastColumn="0" w:lastRowFirstColumn="0" w:lastRowLastColumn="0"/>
        </w:trPr>
        <w:tc>
          <w:tcPr>
            <w:tcW w:w="2298" w:type="dxa"/>
          </w:tcPr>
          <w:p w14:paraId="188297AB" w14:textId="77777777" w:rsidR="003F5B3C" w:rsidRPr="00FE388A" w:rsidRDefault="003F5B3C" w:rsidP="004C41A2">
            <w:pPr>
              <w:pStyle w:val="BodyText"/>
              <w:jc w:val="left"/>
              <w:rPr>
                <w:rFonts w:asciiTheme="majorHAnsi" w:hAnsiTheme="majorHAnsi" w:cstheme="majorHAnsi"/>
                <w:color w:val="auto"/>
              </w:rPr>
            </w:pPr>
            <w:r w:rsidRPr="00FE388A">
              <w:rPr>
                <w:rFonts w:asciiTheme="majorHAnsi" w:hAnsiTheme="majorHAnsi" w:cstheme="majorHAnsi"/>
                <w:color w:val="auto"/>
              </w:rPr>
              <w:t>Date</w:t>
            </w:r>
          </w:p>
        </w:tc>
        <w:tc>
          <w:tcPr>
            <w:tcW w:w="2298" w:type="dxa"/>
          </w:tcPr>
          <w:p w14:paraId="650147C5" w14:textId="77777777" w:rsidR="003F5B3C" w:rsidRPr="00FE388A" w:rsidRDefault="003F5B3C" w:rsidP="004C41A2">
            <w:pPr>
              <w:pStyle w:val="BodyText"/>
              <w:jc w:val="left"/>
              <w:rPr>
                <w:rFonts w:asciiTheme="majorHAnsi" w:hAnsiTheme="majorHAnsi" w:cstheme="majorHAnsi"/>
                <w:color w:val="auto"/>
              </w:rPr>
            </w:pPr>
            <w:r w:rsidRPr="00FE388A">
              <w:rPr>
                <w:rFonts w:asciiTheme="majorHAnsi" w:hAnsiTheme="majorHAnsi" w:cstheme="majorHAnsi"/>
                <w:color w:val="auto"/>
              </w:rPr>
              <w:t>Evaluator</w:t>
            </w:r>
          </w:p>
        </w:tc>
        <w:tc>
          <w:tcPr>
            <w:tcW w:w="2298" w:type="dxa"/>
          </w:tcPr>
          <w:p w14:paraId="7D2B49CC" w14:textId="77777777" w:rsidR="003F5B3C" w:rsidRPr="00FE388A" w:rsidRDefault="003F5B3C" w:rsidP="004C41A2">
            <w:pPr>
              <w:pStyle w:val="BodyText"/>
              <w:jc w:val="left"/>
              <w:rPr>
                <w:rFonts w:asciiTheme="majorHAnsi" w:hAnsiTheme="majorHAnsi" w:cstheme="majorHAnsi"/>
                <w:color w:val="auto"/>
              </w:rPr>
            </w:pPr>
            <w:r w:rsidRPr="00FE388A">
              <w:rPr>
                <w:rFonts w:asciiTheme="majorHAnsi" w:hAnsiTheme="majorHAnsi" w:cstheme="majorHAnsi"/>
                <w:color w:val="auto"/>
              </w:rPr>
              <w:t>Type</w:t>
            </w:r>
          </w:p>
        </w:tc>
      </w:tr>
      <w:tr w:rsidR="003F5B3C" w:rsidRPr="00FE388A" w14:paraId="308BA579" w14:textId="77777777" w:rsidTr="003F5B3C">
        <w:trPr>
          <w:cnfStyle w:val="000000100000" w:firstRow="0" w:lastRow="0" w:firstColumn="0" w:lastColumn="0" w:oddVBand="0" w:evenVBand="0" w:oddHBand="1" w:evenHBand="0" w:firstRowFirstColumn="0" w:firstRowLastColumn="0" w:lastRowFirstColumn="0" w:lastRowLastColumn="0"/>
        </w:trPr>
        <w:tc>
          <w:tcPr>
            <w:tcW w:w="2298" w:type="dxa"/>
          </w:tcPr>
          <w:p w14:paraId="23DEF0CB" w14:textId="77777777" w:rsidR="003F5B3C" w:rsidRPr="00FE388A" w:rsidRDefault="003F5B3C" w:rsidP="003F5B3C">
            <w:pPr>
              <w:pStyle w:val="TableText"/>
            </w:pPr>
          </w:p>
        </w:tc>
        <w:tc>
          <w:tcPr>
            <w:tcW w:w="2298" w:type="dxa"/>
          </w:tcPr>
          <w:p w14:paraId="3AC87477" w14:textId="77777777" w:rsidR="003F5B3C" w:rsidRPr="00FE388A" w:rsidRDefault="003F5B3C" w:rsidP="003F5B3C">
            <w:pPr>
              <w:pStyle w:val="TableText"/>
            </w:pPr>
          </w:p>
        </w:tc>
        <w:tc>
          <w:tcPr>
            <w:tcW w:w="2298" w:type="dxa"/>
          </w:tcPr>
          <w:p w14:paraId="3728BA9B" w14:textId="77777777" w:rsidR="003F5B3C" w:rsidRPr="00FE388A" w:rsidRDefault="003F5B3C" w:rsidP="003F5B3C">
            <w:pPr>
              <w:pStyle w:val="TableText"/>
            </w:pPr>
          </w:p>
        </w:tc>
      </w:tr>
      <w:tr w:rsidR="003F5B3C" w:rsidRPr="00FE388A" w14:paraId="1E48AB67" w14:textId="77777777" w:rsidTr="003F5B3C">
        <w:tc>
          <w:tcPr>
            <w:tcW w:w="2298" w:type="dxa"/>
          </w:tcPr>
          <w:p w14:paraId="7857F2A3" w14:textId="77777777" w:rsidR="003F5B3C" w:rsidRPr="00FE388A" w:rsidRDefault="003F5B3C" w:rsidP="003F5B3C">
            <w:pPr>
              <w:pStyle w:val="TableText"/>
            </w:pPr>
          </w:p>
        </w:tc>
        <w:tc>
          <w:tcPr>
            <w:tcW w:w="2298" w:type="dxa"/>
          </w:tcPr>
          <w:p w14:paraId="610455B1" w14:textId="77777777" w:rsidR="003F5B3C" w:rsidRPr="00FE388A" w:rsidRDefault="003F5B3C" w:rsidP="003F5B3C">
            <w:pPr>
              <w:pStyle w:val="TableText"/>
            </w:pPr>
          </w:p>
        </w:tc>
        <w:tc>
          <w:tcPr>
            <w:tcW w:w="2298" w:type="dxa"/>
          </w:tcPr>
          <w:p w14:paraId="7E585884" w14:textId="77777777" w:rsidR="003F5B3C" w:rsidRPr="00FE388A" w:rsidRDefault="003F5B3C" w:rsidP="003F5B3C">
            <w:pPr>
              <w:pStyle w:val="TableText"/>
            </w:pPr>
          </w:p>
        </w:tc>
      </w:tr>
      <w:tr w:rsidR="003F5B3C" w:rsidRPr="00FE388A" w14:paraId="5298DE8C" w14:textId="77777777" w:rsidTr="003F5B3C">
        <w:trPr>
          <w:cnfStyle w:val="000000100000" w:firstRow="0" w:lastRow="0" w:firstColumn="0" w:lastColumn="0" w:oddVBand="0" w:evenVBand="0" w:oddHBand="1" w:evenHBand="0" w:firstRowFirstColumn="0" w:firstRowLastColumn="0" w:lastRowFirstColumn="0" w:lastRowLastColumn="0"/>
        </w:trPr>
        <w:tc>
          <w:tcPr>
            <w:tcW w:w="2298" w:type="dxa"/>
          </w:tcPr>
          <w:p w14:paraId="64E4542D" w14:textId="77777777" w:rsidR="003F5B3C" w:rsidRPr="00FE388A" w:rsidRDefault="003F5B3C" w:rsidP="003F5B3C">
            <w:pPr>
              <w:pStyle w:val="TableText"/>
            </w:pPr>
          </w:p>
        </w:tc>
        <w:tc>
          <w:tcPr>
            <w:tcW w:w="2298" w:type="dxa"/>
          </w:tcPr>
          <w:p w14:paraId="267E204F" w14:textId="77777777" w:rsidR="003F5B3C" w:rsidRPr="00FE388A" w:rsidRDefault="003F5B3C" w:rsidP="003F5B3C">
            <w:pPr>
              <w:pStyle w:val="TableText"/>
            </w:pPr>
          </w:p>
        </w:tc>
        <w:tc>
          <w:tcPr>
            <w:tcW w:w="2298" w:type="dxa"/>
          </w:tcPr>
          <w:p w14:paraId="4FAA47FF" w14:textId="77777777" w:rsidR="003F5B3C" w:rsidRPr="00FE388A" w:rsidRDefault="003F5B3C" w:rsidP="003F5B3C">
            <w:pPr>
              <w:pStyle w:val="TableText"/>
            </w:pPr>
          </w:p>
        </w:tc>
      </w:tr>
      <w:tr w:rsidR="003F5B3C" w:rsidRPr="00FE388A" w14:paraId="3B70116E" w14:textId="77777777" w:rsidTr="003F5B3C">
        <w:tc>
          <w:tcPr>
            <w:tcW w:w="2298" w:type="dxa"/>
          </w:tcPr>
          <w:p w14:paraId="4D9E83B0" w14:textId="77777777" w:rsidR="003F5B3C" w:rsidRPr="00FE388A" w:rsidRDefault="003F5B3C" w:rsidP="003F5B3C">
            <w:pPr>
              <w:pStyle w:val="TableText"/>
            </w:pPr>
          </w:p>
        </w:tc>
        <w:tc>
          <w:tcPr>
            <w:tcW w:w="2298" w:type="dxa"/>
          </w:tcPr>
          <w:p w14:paraId="552EE72E" w14:textId="77777777" w:rsidR="003F5B3C" w:rsidRPr="00FE388A" w:rsidRDefault="003F5B3C" w:rsidP="003F5B3C">
            <w:pPr>
              <w:pStyle w:val="TableText"/>
            </w:pPr>
          </w:p>
        </w:tc>
        <w:tc>
          <w:tcPr>
            <w:tcW w:w="2298" w:type="dxa"/>
          </w:tcPr>
          <w:p w14:paraId="0367AD4D" w14:textId="77777777" w:rsidR="003F5B3C" w:rsidRPr="00FE388A" w:rsidRDefault="003F5B3C" w:rsidP="003F5B3C">
            <w:pPr>
              <w:pStyle w:val="TableText"/>
            </w:pPr>
          </w:p>
        </w:tc>
      </w:tr>
    </w:tbl>
    <w:p w14:paraId="5559741D" w14:textId="77777777" w:rsidR="003F5B3C" w:rsidRPr="00FE388A" w:rsidRDefault="003F5B3C" w:rsidP="003F5B3C">
      <w:pPr>
        <w:pStyle w:val="Heading1Numbered"/>
      </w:pPr>
      <w:r w:rsidRPr="00FE388A">
        <w:t>Authority for evaluation</w:t>
      </w:r>
    </w:p>
    <w:p w14:paraId="63C85D7E" w14:textId="14B4AB14" w:rsidR="003F5B3C" w:rsidRPr="00FE388A" w:rsidRDefault="003F5B3C" w:rsidP="003F5B3C">
      <w:r w:rsidRPr="00CB6092">
        <w:rPr>
          <w:color w:val="808080" w:themeColor="background1" w:themeShade="80"/>
        </w:rPr>
        <w:t>[Insert name]</w:t>
      </w:r>
      <w:r w:rsidRPr="00FE388A">
        <w:t xml:space="preserve"> program has been identified as an evaluation priority </w:t>
      </w:r>
      <w:r w:rsidRPr="00CB6092">
        <w:t>of</w:t>
      </w:r>
      <w:r w:rsidRPr="00FE388A">
        <w:rPr>
          <w:color w:val="A6A6A6" w:themeColor="background1" w:themeShade="A6"/>
        </w:rPr>
        <w:t xml:space="preserve"> </w:t>
      </w:r>
      <w:r w:rsidRPr="00CB6092">
        <w:rPr>
          <w:color w:val="808080" w:themeColor="background1" w:themeShade="80"/>
        </w:rPr>
        <w:t>[insert entity]</w:t>
      </w:r>
      <w:r w:rsidRPr="00FE388A">
        <w:rPr>
          <w:color w:val="A6A6A6" w:themeColor="background1" w:themeShade="A6"/>
        </w:rPr>
        <w:t xml:space="preserve"> </w:t>
      </w:r>
      <w:r w:rsidRPr="00FE388A">
        <w:t xml:space="preserve">and has an evaluation scheduled for </w:t>
      </w:r>
      <w:r w:rsidRPr="00CB6092">
        <w:rPr>
          <w:color w:val="808080" w:themeColor="background1" w:themeShade="80"/>
        </w:rPr>
        <w:t>[insert year/s</w:t>
      </w:r>
      <w:r w:rsidRPr="00FE388A">
        <w:rPr>
          <w:color w:val="A6A6A6" w:themeColor="background1" w:themeShade="A6"/>
        </w:rPr>
        <w:t>]</w:t>
      </w:r>
      <w:r w:rsidRPr="00FE388A">
        <w:t xml:space="preserve">. </w:t>
      </w:r>
    </w:p>
    <w:p w14:paraId="18B78643" w14:textId="77777777" w:rsidR="003F5B3C" w:rsidRPr="00FE388A" w:rsidRDefault="003F5B3C" w:rsidP="003F5B3C">
      <w:pPr>
        <w:pStyle w:val="Heading1Numbered"/>
      </w:pPr>
      <w:r w:rsidRPr="00FE388A">
        <w:t>Evaluation scope and timing</w:t>
      </w:r>
    </w:p>
    <w:p w14:paraId="53A689DC" w14:textId="5378424A" w:rsidR="003F5B3C" w:rsidRPr="00FE388A" w:rsidRDefault="003F5B3C" w:rsidP="003F5B3C">
      <w:r w:rsidRPr="00FE388A">
        <w:t xml:space="preserve">The evaluation will examine the performance of the </w:t>
      </w:r>
      <w:r w:rsidRPr="00460EEE">
        <w:rPr>
          <w:color w:val="A6A6A6" w:themeColor="background1" w:themeShade="A6"/>
        </w:rPr>
        <w:t>[Insert name]</w:t>
      </w:r>
      <w:r w:rsidRPr="00FE388A">
        <w:t xml:space="preserve"> program against the criteria of </w:t>
      </w:r>
      <w:r w:rsidRPr="00460EEE">
        <w:rPr>
          <w:color w:val="A6A6A6" w:themeColor="background1" w:themeShade="A6"/>
        </w:rPr>
        <w:t>[appropriateness, effectiveness, efficiency, impact, integration, performance assessment, strategic policy alignment etc. – delete what is not appropriate]</w:t>
      </w:r>
      <w:r w:rsidRPr="00FE388A">
        <w:t xml:space="preserve">. </w:t>
      </w:r>
    </w:p>
    <w:p w14:paraId="3703AEBD" w14:textId="77777777" w:rsidR="003F5B3C" w:rsidRPr="00FE388A" w:rsidRDefault="003F5B3C" w:rsidP="003F5B3C">
      <w:r w:rsidRPr="00FE388A">
        <w:lastRenderedPageBreak/>
        <w:t xml:space="preserve">The scope for this evaluation includes projects which commenced between </w:t>
      </w:r>
      <w:r w:rsidRPr="00FE388A">
        <w:rPr>
          <w:color w:val="808080" w:themeColor="background1" w:themeShade="80"/>
        </w:rPr>
        <w:t>[insert date]</w:t>
      </w:r>
      <w:r w:rsidRPr="00FE388A">
        <w:t xml:space="preserve"> and [</w:t>
      </w:r>
      <w:r w:rsidRPr="00892530">
        <w:rPr>
          <w:color w:val="808080" w:themeColor="background1" w:themeShade="80"/>
        </w:rPr>
        <w:t>insert date</w:t>
      </w:r>
      <w:r w:rsidRPr="00FE388A">
        <w:t xml:space="preserve">]. This includes the program rounds </w:t>
      </w:r>
      <w:r w:rsidRPr="00CB6092">
        <w:rPr>
          <w:color w:val="808080" w:themeColor="background1" w:themeShade="80"/>
        </w:rPr>
        <w:t>[insert round]</w:t>
      </w:r>
      <w:r w:rsidRPr="00FE388A">
        <w:t xml:space="preserve"> to </w:t>
      </w:r>
      <w:r w:rsidRPr="00CB6092">
        <w:rPr>
          <w:color w:val="808080" w:themeColor="background1" w:themeShade="80"/>
        </w:rPr>
        <w:t>[insert round]</w:t>
      </w:r>
      <w:r>
        <w:rPr>
          <w:color w:val="808080" w:themeColor="background1" w:themeShade="80"/>
        </w:rPr>
        <w:t xml:space="preserve"> [delete if not applicable]</w:t>
      </w:r>
      <w:r w:rsidRPr="00FE388A">
        <w:t xml:space="preserve">. </w:t>
      </w:r>
    </w:p>
    <w:p w14:paraId="23535F21" w14:textId="77777777" w:rsidR="003F5B3C" w:rsidRPr="008D6DEA" w:rsidRDefault="003F5B3C" w:rsidP="008D6DEA">
      <w:r w:rsidRPr="00FE388A">
        <w:t xml:space="preserve">The evaluation will begin in </w:t>
      </w:r>
      <w:r w:rsidRPr="00CB6092">
        <w:rPr>
          <w:color w:val="808080" w:themeColor="background1" w:themeShade="80"/>
        </w:rPr>
        <w:t xml:space="preserve">[insert date] </w:t>
      </w:r>
      <w:r w:rsidRPr="00FE388A">
        <w:t xml:space="preserve">and be completed by </w:t>
      </w:r>
      <w:r w:rsidRPr="00CB6092">
        <w:rPr>
          <w:color w:val="808080" w:themeColor="background1" w:themeShade="80"/>
        </w:rPr>
        <w:t>[insert date]</w:t>
      </w:r>
      <w:r w:rsidRPr="00FE388A">
        <w:t xml:space="preserve">. The evaluation will include </w:t>
      </w:r>
      <w:r w:rsidRPr="00460EEE">
        <w:rPr>
          <w:color w:val="A6A6A6" w:themeColor="background1" w:themeShade="A6"/>
        </w:rPr>
        <w:t>findings / recommendations / lessons learned</w:t>
      </w:r>
      <w:r w:rsidRPr="00FE388A">
        <w:t xml:space="preserve">.  </w:t>
      </w:r>
    </w:p>
    <w:p w14:paraId="50753FFE" w14:textId="77777777" w:rsidR="003F5B3C" w:rsidRPr="00CB6092" w:rsidRDefault="003F5B3C" w:rsidP="003F5B3C">
      <w:pPr>
        <w:pStyle w:val="Heading1Numbered"/>
      </w:pPr>
      <w:r w:rsidRPr="00CB6092">
        <w:t>Evaluation questions</w:t>
      </w:r>
    </w:p>
    <w:p w14:paraId="3D24C64B" w14:textId="77777777" w:rsidR="003F5B3C" w:rsidRPr="00FE388A" w:rsidRDefault="003F5B3C" w:rsidP="003F5B3C">
      <w:pPr>
        <w:rPr>
          <w:szCs w:val="24"/>
        </w:rPr>
      </w:pPr>
      <w:r w:rsidRPr="00FE388A">
        <w:t xml:space="preserve">The evaluation questions </w:t>
      </w:r>
      <w:r w:rsidR="005E1334">
        <w:t xml:space="preserve">will be </w:t>
      </w:r>
      <w:r w:rsidRPr="00FE388A">
        <w:t xml:space="preserve">developed in accordance with the </w:t>
      </w:r>
      <w:hyperlink r:id="rId17" w:history="1">
        <w:r w:rsidRPr="00CB6092">
          <w:rPr>
            <w:rStyle w:val="Hyperlink"/>
            <w:rFonts w:asciiTheme="majorHAnsi" w:hAnsiTheme="majorHAnsi" w:cstheme="majorHAnsi"/>
          </w:rPr>
          <w:t>Commonwealth Resource Management Framework</w:t>
        </w:r>
      </w:hyperlink>
      <w:r w:rsidRPr="00FE388A">
        <w:t xml:space="preserve">. </w:t>
      </w:r>
      <w:r w:rsidRPr="00FE388A">
        <w:rPr>
          <w:szCs w:val="24"/>
        </w:rPr>
        <w:t xml:space="preserve">In assessing government activity against the </w:t>
      </w:r>
      <w:r>
        <w:rPr>
          <w:szCs w:val="24"/>
        </w:rPr>
        <w:t>Framework</w:t>
      </w:r>
      <w:r w:rsidRPr="00FE388A">
        <w:rPr>
          <w:szCs w:val="24"/>
        </w:rPr>
        <w:t xml:space="preserve"> evidence must be used to demonstrate whether the activity is the most appropriate, effective and efficient way to achieve the Australian Government’s policy objectives and desired outcomes.</w:t>
      </w:r>
    </w:p>
    <w:p w14:paraId="46D80EFA" w14:textId="77777777" w:rsidR="003F5B3C" w:rsidRPr="008D6DEA" w:rsidRDefault="003F5B3C" w:rsidP="008D6DEA">
      <w:pPr>
        <w:rPr>
          <w:rFonts w:asciiTheme="majorHAnsi" w:hAnsiTheme="majorHAnsi" w:cstheme="majorHAnsi"/>
          <w:szCs w:val="24"/>
        </w:rPr>
      </w:pPr>
      <w:r w:rsidRPr="00FE388A">
        <w:rPr>
          <w:rFonts w:asciiTheme="majorHAnsi" w:hAnsiTheme="majorHAnsi" w:cstheme="majorHAnsi"/>
          <w:szCs w:val="24"/>
        </w:rPr>
        <w:t xml:space="preserve">Please consult the </w:t>
      </w:r>
      <w:hyperlink r:id="rId18" w:history="1">
        <w:r w:rsidRPr="00575B61">
          <w:rPr>
            <w:rStyle w:val="Hyperlink"/>
            <w:rFonts w:asciiTheme="majorHAnsi" w:hAnsiTheme="majorHAnsi" w:cstheme="majorHAnsi"/>
            <w:szCs w:val="24"/>
          </w:rPr>
          <w:t>Evaluation Question Bank</w:t>
        </w:r>
      </w:hyperlink>
      <w:r w:rsidRPr="00FE388A">
        <w:rPr>
          <w:rFonts w:asciiTheme="majorHAnsi" w:hAnsiTheme="majorHAnsi" w:cstheme="majorHAnsi"/>
          <w:szCs w:val="24"/>
        </w:rPr>
        <w:t xml:space="preserve"> for </w:t>
      </w:r>
      <w:r w:rsidR="005E1334">
        <w:rPr>
          <w:rFonts w:asciiTheme="majorHAnsi" w:hAnsiTheme="majorHAnsi" w:cstheme="majorHAnsi"/>
          <w:szCs w:val="24"/>
        </w:rPr>
        <w:t xml:space="preserve">some ideas for </w:t>
      </w:r>
      <w:r w:rsidRPr="00FE388A">
        <w:rPr>
          <w:rFonts w:asciiTheme="majorHAnsi" w:hAnsiTheme="majorHAnsi" w:cstheme="majorHAnsi"/>
          <w:szCs w:val="24"/>
        </w:rPr>
        <w:t xml:space="preserve">evaluation questions </w:t>
      </w:r>
      <w:r w:rsidR="005E1334">
        <w:rPr>
          <w:rFonts w:asciiTheme="majorHAnsi" w:hAnsiTheme="majorHAnsi" w:cstheme="majorHAnsi"/>
          <w:szCs w:val="24"/>
        </w:rPr>
        <w:t>that may be appropriate to the evaluation</w:t>
      </w:r>
      <w:r w:rsidR="004B48C1">
        <w:rPr>
          <w:rFonts w:asciiTheme="majorHAnsi" w:hAnsiTheme="majorHAnsi" w:cstheme="majorHAnsi"/>
          <w:szCs w:val="24"/>
        </w:rPr>
        <w:t xml:space="preserve"> </w:t>
      </w:r>
      <w:r w:rsidR="004B48C1" w:rsidRPr="00460EEE">
        <w:rPr>
          <w:rFonts w:asciiTheme="majorHAnsi" w:hAnsiTheme="majorHAnsi" w:cstheme="majorHAnsi"/>
          <w:color w:val="A6A6A6" w:themeColor="background1" w:themeShade="A6"/>
          <w:szCs w:val="24"/>
        </w:rPr>
        <w:t>[this is not an exhaustive list]</w:t>
      </w:r>
      <w:r w:rsidRPr="00FE388A">
        <w:rPr>
          <w:rFonts w:asciiTheme="majorHAnsi" w:hAnsiTheme="majorHAnsi" w:cstheme="majorHAnsi"/>
          <w:szCs w:val="24"/>
        </w:rPr>
        <w:t xml:space="preserve">. </w:t>
      </w:r>
    </w:p>
    <w:p w14:paraId="69C35D97" w14:textId="77777777" w:rsidR="003F5B3C" w:rsidRPr="00CB6092" w:rsidRDefault="003F5B3C" w:rsidP="003F5B3C">
      <w:pPr>
        <w:pStyle w:val="Heading1Numbered"/>
      </w:pPr>
      <w:r w:rsidRPr="00CB6092">
        <w:t>Method</w:t>
      </w:r>
      <w:r w:rsidR="005E1334">
        <w:t>s</w:t>
      </w:r>
      <w:r w:rsidRPr="00CB6092">
        <w:t xml:space="preserve"> </w:t>
      </w:r>
    </w:p>
    <w:p w14:paraId="06EA62B8" w14:textId="77777777" w:rsidR="003F5B3C" w:rsidRPr="00486CD7" w:rsidRDefault="003F5B3C" w:rsidP="003F5B3C">
      <w:r w:rsidRPr="00FE388A">
        <w:t>The method</w:t>
      </w:r>
      <w:r w:rsidR="005E1334">
        <w:t xml:space="preserve">s used in </w:t>
      </w:r>
      <w:r w:rsidRPr="00FE388A">
        <w:t xml:space="preserve">the </w:t>
      </w:r>
      <w:r w:rsidRPr="003F5B3C">
        <w:rPr>
          <w:color w:val="A6A6A6" w:themeColor="background1" w:themeShade="A6"/>
        </w:rPr>
        <w:t xml:space="preserve">[insert program name] </w:t>
      </w:r>
      <w:r w:rsidRPr="00FE388A">
        <w:t xml:space="preserve">evaluation </w:t>
      </w:r>
      <w:r w:rsidR="005E1334">
        <w:t xml:space="preserve">will be </w:t>
      </w:r>
      <w:r w:rsidRPr="00FE388A">
        <w:t xml:space="preserve">developed </w:t>
      </w:r>
      <w:r w:rsidR="00451ADD">
        <w:t xml:space="preserve">by </w:t>
      </w:r>
      <w:r w:rsidRPr="00FE388A">
        <w:t xml:space="preserve">/ </w:t>
      </w:r>
      <w:r w:rsidR="00451ADD">
        <w:t>based on advice from</w:t>
      </w:r>
      <w:r w:rsidRPr="003F5B3C">
        <w:rPr>
          <w:color w:val="A6A6A6" w:themeColor="background1" w:themeShade="A6"/>
        </w:rPr>
        <w:t xml:space="preserve"> [insert evaluation area / external consultant]</w:t>
      </w:r>
      <w:r>
        <w:t>.</w:t>
      </w:r>
    </w:p>
    <w:p w14:paraId="68D9DFCB" w14:textId="77777777" w:rsidR="003F5B3C" w:rsidRPr="00FE388A" w:rsidRDefault="003F5B3C" w:rsidP="003F5B3C">
      <w:r w:rsidRPr="00FE388A">
        <w:t xml:space="preserve">A number of approaches will be used for this evaluation, </w:t>
      </w:r>
      <w:r w:rsidRPr="00486CD7">
        <w:t>including</w:t>
      </w:r>
      <w:r w:rsidRPr="00486CD7">
        <w:rPr>
          <w:color w:val="808080" w:themeColor="background1" w:themeShade="80"/>
        </w:rPr>
        <w:t xml:space="preserve"> [add/remove as applicable]</w:t>
      </w:r>
      <w:r w:rsidRPr="00FE388A">
        <w:t>:</w:t>
      </w:r>
    </w:p>
    <w:p w14:paraId="096B5C5F" w14:textId="77777777" w:rsidR="003F5B3C" w:rsidRPr="00FE388A" w:rsidRDefault="003F5B3C" w:rsidP="003F5B3C">
      <w:pPr>
        <w:pStyle w:val="Bullet1"/>
      </w:pPr>
      <w:r w:rsidRPr="00FE388A">
        <w:t>Assessment of program logic, including review of assumptions</w:t>
      </w:r>
    </w:p>
    <w:p w14:paraId="76C35205" w14:textId="77777777" w:rsidR="003F5B3C" w:rsidRPr="00FE388A" w:rsidRDefault="003F5B3C" w:rsidP="003F5B3C">
      <w:pPr>
        <w:pStyle w:val="Bullet1"/>
      </w:pPr>
      <w:r w:rsidRPr="00FE388A">
        <w:t>Desktop research and literature review</w:t>
      </w:r>
    </w:p>
    <w:p w14:paraId="3E2E7BC8" w14:textId="77777777" w:rsidR="003F5B3C" w:rsidRPr="00FE388A" w:rsidRDefault="003F5B3C" w:rsidP="003F5B3C">
      <w:pPr>
        <w:pStyle w:val="Bullet1"/>
      </w:pPr>
      <w:r w:rsidRPr="00FE388A">
        <w:t>Analysis of previous reviews and evaluations</w:t>
      </w:r>
    </w:p>
    <w:p w14:paraId="184F8C23" w14:textId="77777777" w:rsidR="003F5B3C" w:rsidRPr="00FE388A" w:rsidRDefault="003F5B3C" w:rsidP="003F5B3C">
      <w:pPr>
        <w:pStyle w:val="Bullet1"/>
      </w:pPr>
      <w:r w:rsidRPr="00FE388A">
        <w:t>Analysis of programme data held by the department</w:t>
      </w:r>
    </w:p>
    <w:p w14:paraId="3EBFE472" w14:textId="77777777" w:rsidR="003F5B3C" w:rsidRPr="00FE388A" w:rsidRDefault="003F5B3C" w:rsidP="003F5B3C">
      <w:pPr>
        <w:pStyle w:val="Bullet1"/>
      </w:pPr>
      <w:r w:rsidRPr="00FE388A">
        <w:t>Semi-structured interviews with a range of stakeholders</w:t>
      </w:r>
    </w:p>
    <w:p w14:paraId="62ABB910" w14:textId="77777777" w:rsidR="003F5B3C" w:rsidRPr="00FE388A" w:rsidRDefault="003F5B3C" w:rsidP="003F5B3C">
      <w:pPr>
        <w:pStyle w:val="Bullet1"/>
      </w:pPr>
      <w:r w:rsidRPr="00FE388A">
        <w:t xml:space="preserve">Econometric analysis </w:t>
      </w:r>
    </w:p>
    <w:p w14:paraId="70E777DF" w14:textId="77777777" w:rsidR="003F5B3C" w:rsidRPr="00FE388A" w:rsidRDefault="003F5B3C" w:rsidP="003F5B3C">
      <w:r w:rsidRPr="00FE388A">
        <w:t>The evaluation will draw on data from …</w:t>
      </w:r>
    </w:p>
    <w:p w14:paraId="7AEE96C7" w14:textId="77777777" w:rsidR="003F5B3C" w:rsidRPr="003F5B3C" w:rsidRDefault="003F5B3C" w:rsidP="003F5B3C">
      <w:pPr>
        <w:rPr>
          <w:color w:val="A6A6A6" w:themeColor="background1" w:themeShade="A6"/>
        </w:rPr>
      </w:pPr>
      <w:r w:rsidRPr="003F5B3C">
        <w:rPr>
          <w:color w:val="A6A6A6" w:themeColor="background1" w:themeShade="A6"/>
        </w:rPr>
        <w:t xml:space="preserve">[Add further information on methodology as required] </w:t>
      </w:r>
    </w:p>
    <w:p w14:paraId="2E1B385F" w14:textId="77777777" w:rsidR="003F5B3C" w:rsidRPr="00486CD7" w:rsidRDefault="003F5B3C" w:rsidP="003F5B3C">
      <w:pPr>
        <w:pStyle w:val="Heading1Numbered"/>
        <w:rPr>
          <w:i/>
          <w:szCs w:val="40"/>
        </w:rPr>
      </w:pPr>
      <w:r w:rsidRPr="00486CD7">
        <w:t>Governance</w:t>
      </w:r>
    </w:p>
    <w:p w14:paraId="654E5386" w14:textId="12809749" w:rsidR="003F5B3C" w:rsidRPr="00FE388A" w:rsidRDefault="003F5B3C" w:rsidP="003F5B3C">
      <w:r w:rsidRPr="00FE388A">
        <w:t xml:space="preserve">The evaluation will be governed by the </w:t>
      </w:r>
      <w:r w:rsidRPr="00486CD7">
        <w:rPr>
          <w:color w:val="808080" w:themeColor="background1" w:themeShade="80"/>
        </w:rPr>
        <w:t>[Insert program name</w:t>
      </w:r>
      <w:r>
        <w:rPr>
          <w:color w:val="808080" w:themeColor="background1" w:themeShade="80"/>
        </w:rPr>
        <w:t xml:space="preserve"> governance group (GG)</w:t>
      </w:r>
      <w:r>
        <w:t>. The G</w:t>
      </w:r>
      <w:r w:rsidRPr="00FE388A">
        <w:t xml:space="preserve">G will be responsible for providing </w:t>
      </w:r>
      <w:r>
        <w:t xml:space="preserve">advice and </w:t>
      </w:r>
      <w:r w:rsidRPr="00FE388A">
        <w:t xml:space="preserve">guidance to the evaluators for the duration of the evaluation. The membership consists of </w:t>
      </w:r>
      <w:r w:rsidRPr="00486CD7">
        <w:rPr>
          <w:color w:val="808080" w:themeColor="background1" w:themeShade="80"/>
        </w:rPr>
        <w:t>[insert membership of GG]</w:t>
      </w:r>
      <w:r w:rsidRPr="00FE388A">
        <w:t xml:space="preserve"> who will provide relevant/area specific advice and perspectives, including feedback about directions and deliverables. </w:t>
      </w:r>
    </w:p>
    <w:p w14:paraId="08E732AB" w14:textId="77777777" w:rsidR="003F5B3C" w:rsidRPr="00FE388A" w:rsidRDefault="003F5B3C" w:rsidP="003F5B3C">
      <w:r w:rsidRPr="00FE388A">
        <w:t xml:space="preserve">Membership on the </w:t>
      </w:r>
      <w:r>
        <w:t>G</w:t>
      </w:r>
      <w:r w:rsidRPr="00FE388A">
        <w:t>G reflects the role r</w:t>
      </w:r>
      <w:r>
        <w:t>ather than the individual. The Chair of the G</w:t>
      </w:r>
      <w:r w:rsidRPr="00FE388A">
        <w:t>G will sign off the Terms of Reference and will review the report’s fin</w:t>
      </w:r>
      <w:r>
        <w:t>dings and recommendations. The G</w:t>
      </w:r>
      <w:r w:rsidRPr="00FE388A">
        <w:t xml:space="preserve">G will comprise: </w:t>
      </w:r>
    </w:p>
    <w:p w14:paraId="288F8EAF" w14:textId="77777777" w:rsidR="003F5B3C" w:rsidRDefault="003F5B3C" w:rsidP="003F5B3C">
      <w:pPr>
        <w:pStyle w:val="Bullet1"/>
      </w:pPr>
      <w:r w:rsidRPr="00486CD7">
        <w:rPr>
          <w:color w:val="808080" w:themeColor="background1" w:themeShade="80"/>
        </w:rPr>
        <w:t xml:space="preserve">[insert name] </w:t>
      </w:r>
      <w:r>
        <w:t>and position of each GG member</w:t>
      </w:r>
    </w:p>
    <w:p w14:paraId="26618AC5" w14:textId="77777777" w:rsidR="003F5B3C" w:rsidRPr="00FE388A" w:rsidRDefault="003F5B3C" w:rsidP="003F5B3C">
      <w:pPr>
        <w:pStyle w:val="Bullet1"/>
      </w:pPr>
      <w:r w:rsidRPr="00FE388A">
        <w:lastRenderedPageBreak/>
        <w:t xml:space="preserve">It </w:t>
      </w:r>
      <w:r>
        <w:t>is anticipated the G</w:t>
      </w:r>
      <w:r w:rsidRPr="00FE388A">
        <w:t xml:space="preserve">G will provide some advice out-of-session and meet </w:t>
      </w:r>
      <w:r w:rsidRPr="00486CD7">
        <w:rPr>
          <w:color w:val="808080" w:themeColor="background1" w:themeShade="80"/>
        </w:rPr>
        <w:t xml:space="preserve">[insert number] </w:t>
      </w:r>
      <w:r>
        <w:t>time</w:t>
      </w:r>
      <w:r w:rsidRPr="00FE388A">
        <w:t xml:space="preserve">s. The timing of these meetings will depend on availability and alignment with the final work schedule of the evaluators / consultants. </w:t>
      </w:r>
    </w:p>
    <w:p w14:paraId="07156E14" w14:textId="77777777" w:rsidR="008D6DEA" w:rsidRPr="00FE388A" w:rsidRDefault="008D6DEA" w:rsidP="008D6DEA">
      <w:pPr>
        <w:spacing w:after="240"/>
      </w:pPr>
      <w:r w:rsidRPr="00FE388A">
        <w:t xml:space="preserve">Some indicative times are: </w:t>
      </w:r>
    </w:p>
    <w:tbl>
      <w:tblPr>
        <w:tblStyle w:val="CET1"/>
        <w:tblW w:w="6894" w:type="dxa"/>
        <w:tblLook w:val="0420" w:firstRow="1" w:lastRow="0" w:firstColumn="0" w:lastColumn="0" w:noHBand="0" w:noVBand="1"/>
      </w:tblPr>
      <w:tblGrid>
        <w:gridCol w:w="4815"/>
        <w:gridCol w:w="2079"/>
      </w:tblGrid>
      <w:tr w:rsidR="008D6DEA" w:rsidRPr="00FE388A" w14:paraId="7C812E50" w14:textId="77777777" w:rsidTr="008D6DEA">
        <w:trPr>
          <w:cnfStyle w:val="100000000000" w:firstRow="1" w:lastRow="0" w:firstColumn="0" w:lastColumn="0" w:oddVBand="0" w:evenVBand="0" w:oddHBand="0" w:evenHBand="0" w:firstRowFirstColumn="0" w:firstRowLastColumn="0" w:lastRowFirstColumn="0" w:lastRowLastColumn="0"/>
        </w:trPr>
        <w:tc>
          <w:tcPr>
            <w:tcW w:w="4815" w:type="dxa"/>
          </w:tcPr>
          <w:p w14:paraId="5C2CA5D1" w14:textId="77777777" w:rsidR="008D6DEA" w:rsidRPr="00FE388A" w:rsidRDefault="008D6DEA" w:rsidP="004C41A2">
            <w:pPr>
              <w:pStyle w:val="BodyText"/>
              <w:jc w:val="left"/>
              <w:rPr>
                <w:rFonts w:asciiTheme="majorHAnsi" w:hAnsiTheme="majorHAnsi" w:cstheme="majorHAnsi"/>
                <w:color w:val="auto"/>
              </w:rPr>
            </w:pPr>
            <w:r w:rsidRPr="00FE388A">
              <w:rPr>
                <w:rFonts w:asciiTheme="majorHAnsi" w:hAnsiTheme="majorHAnsi" w:cstheme="majorHAnsi"/>
                <w:color w:val="auto"/>
              </w:rPr>
              <w:t>Task</w:t>
            </w:r>
          </w:p>
        </w:tc>
        <w:tc>
          <w:tcPr>
            <w:tcW w:w="2079" w:type="dxa"/>
          </w:tcPr>
          <w:p w14:paraId="37E237BD" w14:textId="77777777" w:rsidR="008D6DEA" w:rsidRPr="00FE388A" w:rsidRDefault="008D6DEA" w:rsidP="004C41A2">
            <w:pPr>
              <w:pStyle w:val="BodyText"/>
              <w:jc w:val="left"/>
              <w:rPr>
                <w:rFonts w:asciiTheme="majorHAnsi" w:hAnsiTheme="majorHAnsi" w:cstheme="majorHAnsi"/>
                <w:color w:val="auto"/>
              </w:rPr>
            </w:pPr>
            <w:r w:rsidRPr="00FE388A">
              <w:rPr>
                <w:rFonts w:asciiTheme="majorHAnsi" w:hAnsiTheme="majorHAnsi" w:cstheme="majorHAnsi"/>
                <w:color w:val="auto"/>
              </w:rPr>
              <w:t>Date (approximate)</w:t>
            </w:r>
          </w:p>
        </w:tc>
      </w:tr>
      <w:tr w:rsidR="008D6DEA" w:rsidRPr="00FE388A" w14:paraId="6632636C" w14:textId="77777777" w:rsidTr="008D6DEA">
        <w:trPr>
          <w:cnfStyle w:val="000000100000" w:firstRow="0" w:lastRow="0" w:firstColumn="0" w:lastColumn="0" w:oddVBand="0" w:evenVBand="0" w:oddHBand="1" w:evenHBand="0" w:firstRowFirstColumn="0" w:firstRowLastColumn="0" w:lastRowFirstColumn="0" w:lastRowLastColumn="0"/>
        </w:trPr>
        <w:tc>
          <w:tcPr>
            <w:tcW w:w="4815" w:type="dxa"/>
          </w:tcPr>
          <w:p w14:paraId="02DABF68" w14:textId="77777777" w:rsidR="008D6DEA" w:rsidRPr="00FE388A" w:rsidRDefault="008D6DEA" w:rsidP="008D6DEA">
            <w:pPr>
              <w:pStyle w:val="TableText"/>
              <w:spacing w:line="276" w:lineRule="auto"/>
            </w:pPr>
            <w:r>
              <w:t>G</w:t>
            </w:r>
            <w:r w:rsidRPr="00FE388A">
              <w:t>G Meeting 1: Main topic: Discuss and endorse the evaluation’s Terms of Reference</w:t>
            </w:r>
          </w:p>
        </w:tc>
        <w:tc>
          <w:tcPr>
            <w:tcW w:w="2079" w:type="dxa"/>
          </w:tcPr>
          <w:p w14:paraId="1CEDB480" w14:textId="77777777" w:rsidR="008D6DEA" w:rsidRPr="00FE388A" w:rsidRDefault="008D6DEA" w:rsidP="008D6DEA">
            <w:pPr>
              <w:pStyle w:val="TableText"/>
              <w:spacing w:line="276" w:lineRule="auto"/>
            </w:pPr>
          </w:p>
        </w:tc>
      </w:tr>
      <w:tr w:rsidR="008D6DEA" w:rsidRPr="00FE388A" w14:paraId="4F7A059A" w14:textId="77777777" w:rsidTr="008D6DEA">
        <w:tc>
          <w:tcPr>
            <w:tcW w:w="4815" w:type="dxa"/>
          </w:tcPr>
          <w:p w14:paraId="361D1DAC" w14:textId="77777777" w:rsidR="008D6DEA" w:rsidRPr="00FE388A" w:rsidRDefault="008D6DEA" w:rsidP="008D6DEA">
            <w:pPr>
              <w:pStyle w:val="TableText"/>
              <w:spacing w:line="276" w:lineRule="auto"/>
            </w:pPr>
            <w:r>
              <w:t>G</w:t>
            </w:r>
            <w:r w:rsidRPr="00FE388A">
              <w:t>G Meeting 2: Main topic: Discuss and endorse the evaluation plan</w:t>
            </w:r>
          </w:p>
        </w:tc>
        <w:tc>
          <w:tcPr>
            <w:tcW w:w="2079" w:type="dxa"/>
          </w:tcPr>
          <w:p w14:paraId="1608177E" w14:textId="77777777" w:rsidR="008D6DEA" w:rsidRPr="00FE388A" w:rsidRDefault="008D6DEA" w:rsidP="008D6DEA">
            <w:pPr>
              <w:pStyle w:val="TableText"/>
              <w:spacing w:line="276" w:lineRule="auto"/>
            </w:pPr>
          </w:p>
        </w:tc>
      </w:tr>
      <w:tr w:rsidR="008D6DEA" w:rsidRPr="00FE388A" w14:paraId="57F636A3" w14:textId="77777777" w:rsidTr="008D6DEA">
        <w:trPr>
          <w:cnfStyle w:val="000000100000" w:firstRow="0" w:lastRow="0" w:firstColumn="0" w:lastColumn="0" w:oddVBand="0" w:evenVBand="0" w:oddHBand="1" w:evenHBand="0" w:firstRowFirstColumn="0" w:firstRowLastColumn="0" w:lastRowFirstColumn="0" w:lastRowLastColumn="0"/>
        </w:trPr>
        <w:tc>
          <w:tcPr>
            <w:tcW w:w="4815" w:type="dxa"/>
          </w:tcPr>
          <w:p w14:paraId="1735D411" w14:textId="77777777" w:rsidR="008D6DEA" w:rsidRPr="00FE388A" w:rsidRDefault="008D6DEA" w:rsidP="008D6DEA">
            <w:pPr>
              <w:pStyle w:val="TableText"/>
              <w:spacing w:line="276" w:lineRule="auto"/>
            </w:pPr>
            <w:r>
              <w:t>G</w:t>
            </w:r>
            <w:r w:rsidRPr="00FE388A">
              <w:t>G Meeting 3: Main topic: Receive an update on preliminary findings from the evaluators</w:t>
            </w:r>
          </w:p>
        </w:tc>
        <w:tc>
          <w:tcPr>
            <w:tcW w:w="2079" w:type="dxa"/>
          </w:tcPr>
          <w:p w14:paraId="071551F7" w14:textId="77777777" w:rsidR="008D6DEA" w:rsidRPr="00FE388A" w:rsidRDefault="008D6DEA" w:rsidP="008D6DEA">
            <w:pPr>
              <w:pStyle w:val="TableText"/>
              <w:spacing w:line="276" w:lineRule="auto"/>
            </w:pPr>
          </w:p>
        </w:tc>
      </w:tr>
      <w:tr w:rsidR="008D6DEA" w:rsidRPr="00FE388A" w14:paraId="59496A84" w14:textId="77777777" w:rsidTr="008D6DEA">
        <w:tc>
          <w:tcPr>
            <w:tcW w:w="4815" w:type="dxa"/>
          </w:tcPr>
          <w:p w14:paraId="1B9AF71D" w14:textId="77777777" w:rsidR="008D6DEA" w:rsidRPr="00FE388A" w:rsidRDefault="008D6DEA" w:rsidP="008D6DEA">
            <w:pPr>
              <w:pStyle w:val="TableText"/>
              <w:spacing w:line="276" w:lineRule="auto"/>
            </w:pPr>
            <w:r>
              <w:t>G</w:t>
            </w:r>
            <w:r w:rsidRPr="00FE388A">
              <w:t>G Meeting 4: Main topic: Review and provide feedback on the final evaluation report</w:t>
            </w:r>
          </w:p>
        </w:tc>
        <w:tc>
          <w:tcPr>
            <w:tcW w:w="2079" w:type="dxa"/>
          </w:tcPr>
          <w:p w14:paraId="2306DC98" w14:textId="77777777" w:rsidR="008D6DEA" w:rsidRPr="00FE388A" w:rsidRDefault="008D6DEA" w:rsidP="008D6DEA">
            <w:pPr>
              <w:pStyle w:val="TableText"/>
              <w:spacing w:line="276" w:lineRule="auto"/>
            </w:pPr>
          </w:p>
        </w:tc>
      </w:tr>
      <w:tr w:rsidR="008D6DEA" w:rsidRPr="00FE388A" w14:paraId="11C1476C" w14:textId="77777777" w:rsidTr="008D6DEA">
        <w:trPr>
          <w:cnfStyle w:val="000000100000" w:firstRow="0" w:lastRow="0" w:firstColumn="0" w:lastColumn="0" w:oddVBand="0" w:evenVBand="0" w:oddHBand="1" w:evenHBand="0" w:firstRowFirstColumn="0" w:firstRowLastColumn="0" w:lastRowFirstColumn="0" w:lastRowLastColumn="0"/>
        </w:trPr>
        <w:tc>
          <w:tcPr>
            <w:tcW w:w="4815" w:type="dxa"/>
          </w:tcPr>
          <w:p w14:paraId="708825BD" w14:textId="77777777" w:rsidR="008D6DEA" w:rsidRPr="00FE388A" w:rsidRDefault="008D6DEA" w:rsidP="008D6DEA">
            <w:pPr>
              <w:pStyle w:val="TableText"/>
              <w:spacing w:line="276" w:lineRule="auto"/>
            </w:pPr>
            <w:r w:rsidRPr="00FE388A">
              <w:rPr>
                <w:b/>
                <w:i/>
              </w:rPr>
              <w:t>Evaluation report finalised (out of session)</w:t>
            </w:r>
          </w:p>
        </w:tc>
        <w:tc>
          <w:tcPr>
            <w:tcW w:w="2079" w:type="dxa"/>
          </w:tcPr>
          <w:p w14:paraId="321CB10E" w14:textId="77777777" w:rsidR="008D6DEA" w:rsidRPr="00FE388A" w:rsidRDefault="008D6DEA" w:rsidP="008D6DEA">
            <w:pPr>
              <w:pStyle w:val="TableText"/>
              <w:spacing w:line="276" w:lineRule="auto"/>
            </w:pPr>
          </w:p>
        </w:tc>
      </w:tr>
    </w:tbl>
    <w:p w14:paraId="3EDDABD6" w14:textId="77777777" w:rsidR="008D6DEA" w:rsidRPr="00FE388A" w:rsidRDefault="008D6DEA" w:rsidP="008D6DEA">
      <w:pPr>
        <w:pStyle w:val="BodyText"/>
        <w:jc w:val="left"/>
        <w:rPr>
          <w:rFonts w:asciiTheme="majorHAnsi" w:hAnsiTheme="majorHAnsi" w:cstheme="majorHAnsi"/>
          <w:color w:val="auto"/>
        </w:rPr>
      </w:pPr>
    </w:p>
    <w:p w14:paraId="59161405" w14:textId="77777777" w:rsidR="008D6DEA" w:rsidRPr="00FE388A" w:rsidRDefault="008D6DEA" w:rsidP="008D6DEA">
      <w:r w:rsidRPr="00FE388A">
        <w:t>The re</w:t>
      </w:r>
      <w:r>
        <w:t>port will be signed off by the G</w:t>
      </w:r>
      <w:r w:rsidRPr="00FE388A">
        <w:t xml:space="preserve">G Chair. </w:t>
      </w:r>
    </w:p>
    <w:p w14:paraId="3F0AF782" w14:textId="77777777" w:rsidR="008D6DEA" w:rsidRPr="00FE388A" w:rsidRDefault="008D6DEA" w:rsidP="008D6DEA">
      <w:r w:rsidRPr="00FE388A">
        <w:t xml:space="preserve">Other issues to consider in the evaluation’s governance: </w:t>
      </w:r>
    </w:p>
    <w:p w14:paraId="22C5FB16" w14:textId="77777777" w:rsidR="008D6DEA" w:rsidRPr="00FE388A" w:rsidRDefault="008D6DEA" w:rsidP="008D6DEA">
      <w:pPr>
        <w:pStyle w:val="Bullet1"/>
      </w:pPr>
      <w:r w:rsidRPr="00FE388A">
        <w:t xml:space="preserve">Which Commonwealth entity/company governance bodies will consider / approve the final evaluation report? </w:t>
      </w:r>
    </w:p>
    <w:p w14:paraId="203E5210" w14:textId="77777777" w:rsidR="008D6DEA" w:rsidRPr="00FE388A" w:rsidRDefault="008D6DEA" w:rsidP="008D6DEA">
      <w:pPr>
        <w:pStyle w:val="Bullet1"/>
      </w:pPr>
      <w:r w:rsidRPr="00FE388A">
        <w:t xml:space="preserve">Who will commit the Commonwealth entity/company to implement the recommendations (if included in the evaluation report)? How will the implementation be tracked? </w:t>
      </w:r>
    </w:p>
    <w:p w14:paraId="11DEE5D7" w14:textId="77777777" w:rsidR="008D6DEA" w:rsidRPr="00FE388A" w:rsidRDefault="008D6DEA" w:rsidP="008D6DEA">
      <w:pPr>
        <w:pStyle w:val="Bullet1"/>
      </w:pPr>
      <w:r w:rsidRPr="00FE388A">
        <w:t xml:space="preserve">Will the evaluation / parts of it be published? </w:t>
      </w:r>
    </w:p>
    <w:p w14:paraId="2F241B29" w14:textId="77777777" w:rsidR="008D6DEA" w:rsidRPr="008D6DEA" w:rsidRDefault="008D6DEA" w:rsidP="008D6DEA">
      <w:pPr>
        <w:pStyle w:val="Bullet1"/>
      </w:pPr>
      <w:r w:rsidRPr="00FE388A">
        <w:t xml:space="preserve">How will the Minister’s Office be briefed, by whom? </w:t>
      </w:r>
    </w:p>
    <w:p w14:paraId="1732B443" w14:textId="77777777" w:rsidR="008D6DEA" w:rsidRPr="00486CD7" w:rsidRDefault="008D6DEA" w:rsidP="008D6DEA">
      <w:pPr>
        <w:pStyle w:val="Heading1Numbered"/>
        <w:rPr>
          <w:i/>
          <w:szCs w:val="40"/>
        </w:rPr>
      </w:pPr>
      <w:r w:rsidRPr="00486CD7">
        <w:t>Resourcing</w:t>
      </w:r>
    </w:p>
    <w:p w14:paraId="0F3A22F1" w14:textId="77777777" w:rsidR="008D6DEA" w:rsidRDefault="008D6DEA" w:rsidP="008D6DEA">
      <w:pPr>
        <w:rPr>
          <w:color w:val="808080" w:themeColor="background1" w:themeShade="80"/>
        </w:rPr>
      </w:pPr>
      <w:r w:rsidRPr="00FE388A">
        <w:t>In addition to the</w:t>
      </w:r>
      <w:r>
        <w:t xml:space="preserve"> GG’s</w:t>
      </w:r>
      <w:r w:rsidRPr="00FE388A">
        <w:t xml:space="preserve"> time, the Commonwealth entity/company’s resourcing for this evaluation may include </w:t>
      </w:r>
      <w:r w:rsidRPr="00486CD7">
        <w:rPr>
          <w:color w:val="808080" w:themeColor="background1" w:themeShade="80"/>
        </w:rPr>
        <w:t xml:space="preserve">[insert resourcing and what area they represent] </w:t>
      </w:r>
    </w:p>
    <w:p w14:paraId="445B3EA8" w14:textId="77777777" w:rsidR="008D6DEA" w:rsidRPr="008D6DEA" w:rsidRDefault="008D6DEA" w:rsidP="008D6DEA">
      <w:pPr>
        <w:rPr>
          <w:color w:val="A6A6A6" w:themeColor="background1" w:themeShade="A6"/>
        </w:rPr>
      </w:pPr>
      <w:r w:rsidRPr="008D6DEA">
        <w:rPr>
          <w:color w:val="A6A6A6" w:themeColor="background1" w:themeShade="A6"/>
        </w:rPr>
        <w:t>[</w:t>
      </w:r>
      <w:r w:rsidRPr="008D6DEA">
        <w:rPr>
          <w:i/>
          <w:color w:val="A6A6A6" w:themeColor="background1" w:themeShade="A6"/>
        </w:rPr>
        <w:t xml:space="preserve">If using consultants: </w:t>
      </w:r>
      <w:r w:rsidRPr="00460EEE">
        <w:t>Resourcing also includes the cost of the consultancy contract, to be managed by the</w:t>
      </w:r>
      <w:r w:rsidRPr="008D6DEA">
        <w:rPr>
          <w:color w:val="A6A6A6" w:themeColor="background1" w:themeShade="A6"/>
        </w:rPr>
        <w:t xml:space="preserve"> [evaluation area / policy area] </w:t>
      </w:r>
      <w:r w:rsidRPr="00460EEE">
        <w:t xml:space="preserve">with funding from </w:t>
      </w:r>
      <w:r w:rsidRPr="008D6DEA">
        <w:rPr>
          <w:color w:val="A6A6A6" w:themeColor="background1" w:themeShade="A6"/>
        </w:rPr>
        <w:t xml:space="preserve">[insert funding area]. </w:t>
      </w:r>
    </w:p>
    <w:bookmarkEnd w:id="0"/>
    <w:bookmarkEnd w:id="1"/>
    <w:bookmarkEnd w:id="2"/>
    <w:p w14:paraId="7B7F9B54" w14:textId="77777777" w:rsidR="003F5B3C" w:rsidRPr="008D6DEA" w:rsidRDefault="003F5B3C" w:rsidP="00686CDA">
      <w:pPr>
        <w:rPr>
          <w:color w:val="A6A6A6" w:themeColor="background1" w:themeShade="A6"/>
        </w:rPr>
      </w:pPr>
    </w:p>
    <w:sectPr w:rsidR="003F5B3C" w:rsidRPr="008D6DEA" w:rsidSect="0090309A">
      <w:headerReference w:type="default" r:id="rId19"/>
      <w:footerReference w:type="default" r:id="rId20"/>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5AC6" w14:textId="77777777" w:rsidR="0083524D" w:rsidRDefault="0083524D" w:rsidP="00EF4574">
      <w:pPr>
        <w:spacing w:before="0" w:after="0" w:line="240" w:lineRule="auto"/>
      </w:pPr>
      <w:r>
        <w:separator/>
      </w:r>
    </w:p>
    <w:p w14:paraId="05C02C4F" w14:textId="77777777" w:rsidR="0083524D" w:rsidRDefault="0083524D"/>
  </w:endnote>
  <w:endnote w:type="continuationSeparator" w:id="0">
    <w:p w14:paraId="4FD27E47" w14:textId="77777777" w:rsidR="0083524D" w:rsidRDefault="0083524D" w:rsidP="00EF4574">
      <w:pPr>
        <w:spacing w:before="0" w:after="0" w:line="240" w:lineRule="auto"/>
      </w:pPr>
      <w:r>
        <w:continuationSeparator/>
      </w:r>
    </w:p>
    <w:p w14:paraId="59434B6C" w14:textId="77777777" w:rsidR="0083524D" w:rsidRDefault="00835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4A2A" w14:textId="699A2F13"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6C1756">
      <w:rPr>
        <w:noProof/>
        <w:sz w:val="16"/>
      </w:rPr>
      <w:t>3</w:t>
    </w:r>
    <w:r w:rsidRPr="00F3568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074B" w14:textId="77777777" w:rsidR="0083524D" w:rsidRDefault="0083524D" w:rsidP="0020122A">
      <w:pPr>
        <w:pStyle w:val="FootnoteSeparator"/>
      </w:pPr>
    </w:p>
  </w:footnote>
  <w:footnote w:type="continuationSeparator" w:id="0">
    <w:p w14:paraId="4E712530" w14:textId="77777777" w:rsidR="0083524D" w:rsidRDefault="0083524D" w:rsidP="00EF4574">
      <w:pPr>
        <w:spacing w:before="0" w:after="0" w:line="240" w:lineRule="auto"/>
      </w:pPr>
      <w:r>
        <w:continuationSeparator/>
      </w:r>
    </w:p>
    <w:p w14:paraId="65AC74A2" w14:textId="77777777" w:rsidR="0083524D" w:rsidRDefault="0083524D"/>
  </w:footnote>
  <w:footnote w:id="1">
    <w:p w14:paraId="4B6A4E3E" w14:textId="77777777" w:rsidR="00686CDA" w:rsidRDefault="00686CDA" w:rsidP="00686CDA">
      <w:pPr>
        <w:pStyle w:val="FootnoteText"/>
      </w:pPr>
      <w:r>
        <w:rPr>
          <w:rStyle w:val="FootnoteReference"/>
        </w:rPr>
        <w:footnoteRef/>
      </w:r>
      <w:r>
        <w:t xml:space="preserve"> Adapted from the Department of Industry, Science, Energy and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E913" w14:textId="77777777" w:rsidR="0082589D" w:rsidRPr="00A66D8B" w:rsidRDefault="00867A9C" w:rsidP="00A66D8B">
    <w:pPr>
      <w:pStyle w:val="Header"/>
      <w:spacing w:before="480"/>
      <w:rPr>
        <w:b/>
        <w:color w:val="001B36"/>
      </w:rPr>
    </w:pPr>
    <w:r w:rsidRPr="00A66D8B">
      <w:rPr>
        <w:b/>
        <w:noProof/>
        <w:color w:val="001B36"/>
        <w:lang w:eastAsia="en-AU"/>
      </w:rPr>
      <w:drawing>
        <wp:anchor distT="0" distB="0" distL="114300" distR="114300" simplePos="0" relativeHeight="251658752" behindDoc="1" locked="0" layoutInCell="1" allowOverlap="1" wp14:anchorId="7E9624C1" wp14:editId="610D0449">
          <wp:simplePos x="0" y="0"/>
          <wp:positionH relativeFrom="page">
            <wp:align>center</wp:align>
          </wp:positionH>
          <wp:positionV relativeFrom="page">
            <wp:align>top</wp:align>
          </wp:positionV>
          <wp:extent cx="7549200" cy="10677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sidR="006E78D8">
      <w:rPr>
        <w:b/>
        <w:color w:val="001B36"/>
      </w:rPr>
      <w:t>Commonwealth Evaluation Toolkit</w:t>
    </w:r>
    <w:r w:rsidRPr="00B515B9">
      <w:rPr>
        <w:b/>
        <w:color w:val="F15A22" w:themeColor="accent6"/>
      </w:rPr>
      <w:t xml:space="preserve"> | </w:t>
    </w:r>
    <w:r w:rsidR="00686CDA">
      <w:rPr>
        <w:b/>
        <w:color w:val="001B36"/>
      </w:rPr>
      <w:t>Template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87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E62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B041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364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23B38"/>
    <w:multiLevelType w:val="multilevel"/>
    <w:tmpl w:val="D5BAF582"/>
    <w:styleLink w:val="OCE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9B159F"/>
    <w:multiLevelType w:val="multilevel"/>
    <w:tmpl w:val="DD64D220"/>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15"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4390E"/>
    <w:multiLevelType w:val="multilevel"/>
    <w:tmpl w:val="7D22E52C"/>
    <w:styleLink w:val="OCEBulletedList"/>
    <w:lvl w:ilvl="0">
      <w:start w:val="1"/>
      <w:numFmt w:val="bullet"/>
      <w:pStyle w:val="ListBullet"/>
      <w:lvlText w:val=""/>
      <w:lvlJc w:val="left"/>
      <w:pPr>
        <w:ind w:left="340" w:hanging="340"/>
      </w:pPr>
      <w:rPr>
        <w:rFonts w:ascii="Wingdings" w:hAnsi="Wingdings" w:hint="default"/>
        <w:color w:val="005CAF"/>
      </w:rPr>
    </w:lvl>
    <w:lvl w:ilvl="1">
      <w:start w:val="1"/>
      <w:numFmt w:val="bullet"/>
      <w:pStyle w:val="ListBullet2"/>
      <w:lvlText w:val=""/>
      <w:lvlJc w:val="left"/>
      <w:pPr>
        <w:ind w:left="1050" w:hanging="340"/>
      </w:pPr>
      <w:rPr>
        <w:rFonts w:ascii="Wingdings" w:hAnsi="Wingdings" w:hint="default"/>
        <w:b w:val="0"/>
        <w:i w:val="0"/>
        <w:color w:val="005CAF"/>
        <w:w w:val="100"/>
        <w:position w:val="0"/>
        <w:sz w:val="20"/>
        <w:vertAlign w:val="baseline"/>
      </w:rPr>
    </w:lvl>
    <w:lvl w:ilvl="2">
      <w:start w:val="1"/>
      <w:numFmt w:val="bullet"/>
      <w:pStyle w:val="ListBullet3"/>
      <w:lvlText w:val="-"/>
      <w:lvlJc w:val="left"/>
      <w:pPr>
        <w:ind w:left="964" w:hanging="255"/>
      </w:pPr>
      <w:rPr>
        <w:rFonts w:ascii="Courier New" w:hAnsi="Courier New" w:hint="default"/>
        <w:color w:val="005CAF"/>
      </w:rPr>
    </w:lvl>
    <w:lvl w:ilvl="3">
      <w:start w:val="1"/>
      <w:numFmt w:val="none"/>
      <w:pStyle w:val="ListBullet4"/>
      <w:suff w:val="nothing"/>
      <w:lvlText w:val=""/>
      <w:lvlJc w:val="left"/>
      <w:pPr>
        <w:ind w:left="1134"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3813CDC"/>
    <w:multiLevelType w:val="multilevel"/>
    <w:tmpl w:val="D5BAF5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 w:ilvl="0">
        <w:start w:val="1"/>
        <w:numFmt w:val="decimal"/>
        <w:pStyle w:val="Heading1Numbered"/>
        <w:lvlText w:val="%1."/>
        <w:lvlJc w:val="left"/>
        <w:pPr>
          <w:ind w:left="567" w:hanging="567"/>
        </w:pPr>
        <w:rPr>
          <w:rFonts w:hint="default"/>
          <w:i w:val="0"/>
        </w:rPr>
      </w:lvl>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4"/>
  </w:num>
  <w:num w:numId="23">
    <w:abstractNumId w:val="10"/>
  </w:num>
  <w:num w:numId="24">
    <w:abstractNumId w:val="17"/>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2782F"/>
    <w:rsid w:val="00054E4D"/>
    <w:rsid w:val="000561F0"/>
    <w:rsid w:val="00060073"/>
    <w:rsid w:val="000603C7"/>
    <w:rsid w:val="00075694"/>
    <w:rsid w:val="00076D55"/>
    <w:rsid w:val="000829F4"/>
    <w:rsid w:val="000A4B30"/>
    <w:rsid w:val="000A6A8B"/>
    <w:rsid w:val="000C2A48"/>
    <w:rsid w:val="000C5F75"/>
    <w:rsid w:val="000D60B1"/>
    <w:rsid w:val="001333D4"/>
    <w:rsid w:val="00136530"/>
    <w:rsid w:val="001541EA"/>
    <w:rsid w:val="001612A4"/>
    <w:rsid w:val="00185557"/>
    <w:rsid w:val="001944F1"/>
    <w:rsid w:val="001A3683"/>
    <w:rsid w:val="001D7EB4"/>
    <w:rsid w:val="001E1DC0"/>
    <w:rsid w:val="001E7D34"/>
    <w:rsid w:val="001F191D"/>
    <w:rsid w:val="001F4979"/>
    <w:rsid w:val="0020122A"/>
    <w:rsid w:val="0023185C"/>
    <w:rsid w:val="0028602A"/>
    <w:rsid w:val="002B7879"/>
    <w:rsid w:val="002E1686"/>
    <w:rsid w:val="002F5017"/>
    <w:rsid w:val="00301144"/>
    <w:rsid w:val="003148B7"/>
    <w:rsid w:val="003158C3"/>
    <w:rsid w:val="00325629"/>
    <w:rsid w:val="003274CD"/>
    <w:rsid w:val="0035119D"/>
    <w:rsid w:val="00395B51"/>
    <w:rsid w:val="003A71C5"/>
    <w:rsid w:val="003B4F12"/>
    <w:rsid w:val="003C0E5E"/>
    <w:rsid w:val="003F5B3C"/>
    <w:rsid w:val="0041775C"/>
    <w:rsid w:val="00423F31"/>
    <w:rsid w:val="00431899"/>
    <w:rsid w:val="004367F4"/>
    <w:rsid w:val="00437E87"/>
    <w:rsid w:val="004509B7"/>
    <w:rsid w:val="00451ADD"/>
    <w:rsid w:val="00460EEE"/>
    <w:rsid w:val="004653CC"/>
    <w:rsid w:val="00486804"/>
    <w:rsid w:val="004B3775"/>
    <w:rsid w:val="004B48C1"/>
    <w:rsid w:val="004C2A06"/>
    <w:rsid w:val="004C7EC3"/>
    <w:rsid w:val="004E058F"/>
    <w:rsid w:val="004E3B87"/>
    <w:rsid w:val="004F56C4"/>
    <w:rsid w:val="00510326"/>
    <w:rsid w:val="00510921"/>
    <w:rsid w:val="00510AD3"/>
    <w:rsid w:val="00513348"/>
    <w:rsid w:val="00533B5D"/>
    <w:rsid w:val="00541E5B"/>
    <w:rsid w:val="005570E8"/>
    <w:rsid w:val="00564142"/>
    <w:rsid w:val="00576566"/>
    <w:rsid w:val="005970EA"/>
    <w:rsid w:val="005C37F0"/>
    <w:rsid w:val="005D2D36"/>
    <w:rsid w:val="005D3E0C"/>
    <w:rsid w:val="005E1334"/>
    <w:rsid w:val="006236FE"/>
    <w:rsid w:val="00623BA1"/>
    <w:rsid w:val="00634516"/>
    <w:rsid w:val="006346BC"/>
    <w:rsid w:val="00666291"/>
    <w:rsid w:val="0066652A"/>
    <w:rsid w:val="00682167"/>
    <w:rsid w:val="00686CDA"/>
    <w:rsid w:val="006A5C0E"/>
    <w:rsid w:val="006C1756"/>
    <w:rsid w:val="006C42AF"/>
    <w:rsid w:val="006C4DD1"/>
    <w:rsid w:val="006C7919"/>
    <w:rsid w:val="006E78D8"/>
    <w:rsid w:val="00711D8E"/>
    <w:rsid w:val="00712672"/>
    <w:rsid w:val="00734E3F"/>
    <w:rsid w:val="00736985"/>
    <w:rsid w:val="00737A13"/>
    <w:rsid w:val="00755521"/>
    <w:rsid w:val="007A4868"/>
    <w:rsid w:val="007B6200"/>
    <w:rsid w:val="007D29D9"/>
    <w:rsid w:val="00801B9F"/>
    <w:rsid w:val="0082589D"/>
    <w:rsid w:val="0083524D"/>
    <w:rsid w:val="00837D62"/>
    <w:rsid w:val="00867A9C"/>
    <w:rsid w:val="00880B3F"/>
    <w:rsid w:val="008B0B1A"/>
    <w:rsid w:val="008B62C7"/>
    <w:rsid w:val="008B7143"/>
    <w:rsid w:val="008D0BF0"/>
    <w:rsid w:val="008D4A99"/>
    <w:rsid w:val="008D6DEA"/>
    <w:rsid w:val="008E48EE"/>
    <w:rsid w:val="0090309A"/>
    <w:rsid w:val="00992AE5"/>
    <w:rsid w:val="009A2DA7"/>
    <w:rsid w:val="009B4D3B"/>
    <w:rsid w:val="009D7407"/>
    <w:rsid w:val="009E0866"/>
    <w:rsid w:val="00A20E8E"/>
    <w:rsid w:val="00A241CA"/>
    <w:rsid w:val="00A24A62"/>
    <w:rsid w:val="00A24C47"/>
    <w:rsid w:val="00A31C9F"/>
    <w:rsid w:val="00A51DAD"/>
    <w:rsid w:val="00A66D8B"/>
    <w:rsid w:val="00A8200F"/>
    <w:rsid w:val="00A83C6D"/>
    <w:rsid w:val="00AB19CF"/>
    <w:rsid w:val="00AC164A"/>
    <w:rsid w:val="00AF2050"/>
    <w:rsid w:val="00B515B9"/>
    <w:rsid w:val="00B60352"/>
    <w:rsid w:val="00B82286"/>
    <w:rsid w:val="00BA0B02"/>
    <w:rsid w:val="00BB26C5"/>
    <w:rsid w:val="00BB6D78"/>
    <w:rsid w:val="00BE6115"/>
    <w:rsid w:val="00BF0C66"/>
    <w:rsid w:val="00BF37D5"/>
    <w:rsid w:val="00BF4DE6"/>
    <w:rsid w:val="00C27965"/>
    <w:rsid w:val="00C42CDE"/>
    <w:rsid w:val="00C60904"/>
    <w:rsid w:val="00CA37B1"/>
    <w:rsid w:val="00CB1959"/>
    <w:rsid w:val="00CC2EB1"/>
    <w:rsid w:val="00CD16ED"/>
    <w:rsid w:val="00D0296C"/>
    <w:rsid w:val="00D22869"/>
    <w:rsid w:val="00D46D82"/>
    <w:rsid w:val="00D76A76"/>
    <w:rsid w:val="00DB6D69"/>
    <w:rsid w:val="00DC430B"/>
    <w:rsid w:val="00DF25F7"/>
    <w:rsid w:val="00E07DE3"/>
    <w:rsid w:val="00E357B7"/>
    <w:rsid w:val="00E44D53"/>
    <w:rsid w:val="00E53800"/>
    <w:rsid w:val="00E6081F"/>
    <w:rsid w:val="00EA04B2"/>
    <w:rsid w:val="00EA20F3"/>
    <w:rsid w:val="00EC45E7"/>
    <w:rsid w:val="00ED27CB"/>
    <w:rsid w:val="00ED43D1"/>
    <w:rsid w:val="00EE4EE1"/>
    <w:rsid w:val="00EF4574"/>
    <w:rsid w:val="00F2684E"/>
    <w:rsid w:val="00F35684"/>
    <w:rsid w:val="00F729EF"/>
    <w:rsid w:val="00F72ACD"/>
    <w:rsid w:val="00F77CAE"/>
    <w:rsid w:val="00F96BB9"/>
    <w:rsid w:val="00FB0373"/>
    <w:rsid w:val="00FB44AA"/>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AA857"/>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1"/>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1"/>
    <w:unhideWhenUsed/>
    <w:qFormat/>
    <w:rsid w:val="00486804"/>
    <w:pPr>
      <w:outlineLvl w:val="6"/>
    </w:pPr>
    <w:rPr>
      <w:i w:val="0"/>
      <w:iCs w:val="0"/>
    </w:rPr>
  </w:style>
  <w:style w:type="paragraph" w:styleId="Heading8">
    <w:name w:val="heading 8"/>
    <w:basedOn w:val="Heading7"/>
    <w:next w:val="Normal"/>
    <w:link w:val="Heading8Char"/>
    <w:uiPriority w:val="1"/>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26"/>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19"/>
    <w:unhideWhenUsed/>
    <w:rsid w:val="0020122A"/>
    <w:rPr>
      <w:vertAlign w:val="superscript"/>
    </w:rPr>
  </w:style>
  <w:style w:type="paragraph" w:customStyle="1" w:styleId="FootnoteSeparator">
    <w:name w:val="Footnote Separator"/>
    <w:basedOn w:val="Normal"/>
    <w:qFormat/>
    <w:rsid w:val="004C7EC3"/>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styleId="BodyText">
    <w:name w:val="Body Text"/>
    <w:link w:val="BodyTextChar"/>
    <w:qFormat/>
    <w:rsid w:val="003F5B3C"/>
    <w:pPr>
      <w:spacing w:after="180" w:line="270" w:lineRule="exact"/>
      <w:jc w:val="both"/>
    </w:pPr>
    <w:rPr>
      <w:color w:val="373737"/>
      <w:sz w:val="20"/>
    </w:rPr>
  </w:style>
  <w:style w:type="character" w:customStyle="1" w:styleId="BodyTextChar">
    <w:name w:val="Body Text Char"/>
    <w:basedOn w:val="DefaultParagraphFont"/>
    <w:link w:val="BodyText"/>
    <w:rsid w:val="003F5B3C"/>
    <w:rPr>
      <w:color w:val="373737"/>
      <w:sz w:val="20"/>
    </w:rPr>
  </w:style>
  <w:style w:type="numbering" w:customStyle="1" w:styleId="OCEHeadings">
    <w:name w:val="OCE Headings"/>
    <w:uiPriority w:val="99"/>
    <w:rsid w:val="003F5B3C"/>
    <w:pPr>
      <w:numPr>
        <w:numId w:val="23"/>
      </w:numPr>
    </w:pPr>
  </w:style>
  <w:style w:type="table" w:styleId="ListTable3-Accent1">
    <w:name w:val="List Table 3 Accent 1"/>
    <w:basedOn w:val="TableNormal"/>
    <w:uiPriority w:val="48"/>
    <w:rsid w:val="003F5B3C"/>
    <w:pPr>
      <w:spacing w:after="0" w:line="240" w:lineRule="auto"/>
    </w:pPr>
    <w:tblPr>
      <w:tblStyleRowBandSize w:val="1"/>
      <w:tblStyleColBandSize w:val="1"/>
      <w:tblBorders>
        <w:top w:val="single" w:sz="4" w:space="0" w:color="8FC8D0" w:themeColor="accent1"/>
        <w:left w:val="single" w:sz="4" w:space="0" w:color="8FC8D0" w:themeColor="accent1"/>
        <w:bottom w:val="single" w:sz="4" w:space="0" w:color="8FC8D0" w:themeColor="accent1"/>
        <w:right w:val="single" w:sz="4" w:space="0" w:color="8FC8D0" w:themeColor="accent1"/>
      </w:tblBorders>
    </w:tblPr>
    <w:tblStylePr w:type="firstRow">
      <w:rPr>
        <w:b/>
        <w:bCs/>
        <w:color w:val="FFFFFF" w:themeColor="background1"/>
      </w:rPr>
      <w:tblPr/>
      <w:tcPr>
        <w:shd w:val="clear" w:color="auto" w:fill="8FC8D0" w:themeFill="accent1"/>
      </w:tcPr>
    </w:tblStylePr>
    <w:tblStylePr w:type="lastRow">
      <w:rPr>
        <w:b/>
        <w:bCs/>
      </w:rPr>
      <w:tblPr/>
      <w:tcPr>
        <w:tcBorders>
          <w:top w:val="double" w:sz="4" w:space="0" w:color="8FC8D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C8D0" w:themeColor="accent1"/>
          <w:right w:val="single" w:sz="4" w:space="0" w:color="8FC8D0" w:themeColor="accent1"/>
        </w:tcBorders>
      </w:tcPr>
    </w:tblStylePr>
    <w:tblStylePr w:type="band1Horz">
      <w:tblPr/>
      <w:tcPr>
        <w:tcBorders>
          <w:top w:val="single" w:sz="4" w:space="0" w:color="8FC8D0" w:themeColor="accent1"/>
          <w:bottom w:val="single" w:sz="4" w:space="0" w:color="8FC8D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C8D0" w:themeColor="accent1"/>
          <w:left w:val="nil"/>
        </w:tcBorders>
      </w:tcPr>
    </w:tblStylePr>
    <w:tblStylePr w:type="swCell">
      <w:tblPr/>
      <w:tcPr>
        <w:tcBorders>
          <w:top w:val="double" w:sz="4" w:space="0" w:color="8FC8D0" w:themeColor="accent1"/>
          <w:right w:val="nil"/>
        </w:tcBorders>
      </w:tcPr>
    </w:tblStylePr>
  </w:style>
  <w:style w:type="numbering" w:customStyle="1" w:styleId="OCEBulletedList">
    <w:name w:val="OCE Bulleted List"/>
    <w:uiPriority w:val="99"/>
    <w:rsid w:val="003F5B3C"/>
    <w:pPr>
      <w:numPr>
        <w:numId w:val="25"/>
      </w:numPr>
    </w:pPr>
  </w:style>
  <w:style w:type="paragraph" w:styleId="ListBullet">
    <w:name w:val="List Bullet"/>
    <w:basedOn w:val="BodyText"/>
    <w:uiPriority w:val="4"/>
    <w:qFormat/>
    <w:rsid w:val="003F5B3C"/>
    <w:pPr>
      <w:numPr>
        <w:numId w:val="25"/>
      </w:numPr>
      <w:spacing w:after="120"/>
    </w:pPr>
  </w:style>
  <w:style w:type="paragraph" w:styleId="ListBullet2">
    <w:name w:val="List Bullet 2"/>
    <w:basedOn w:val="ListBullet"/>
    <w:uiPriority w:val="4"/>
    <w:qFormat/>
    <w:rsid w:val="003F5B3C"/>
    <w:pPr>
      <w:numPr>
        <w:ilvl w:val="1"/>
      </w:numPr>
      <w:ind w:left="709"/>
    </w:pPr>
  </w:style>
  <w:style w:type="paragraph" w:styleId="ListBullet4">
    <w:name w:val="List Bullet 4"/>
    <w:basedOn w:val="ListBullet3"/>
    <w:rsid w:val="003F5B3C"/>
    <w:pPr>
      <w:numPr>
        <w:ilvl w:val="3"/>
      </w:numPr>
    </w:pPr>
  </w:style>
  <w:style w:type="paragraph" w:styleId="ListBullet3">
    <w:name w:val="List Bullet 3"/>
    <w:basedOn w:val="ListBullet2"/>
    <w:uiPriority w:val="4"/>
    <w:qFormat/>
    <w:rsid w:val="003F5B3C"/>
    <w:pPr>
      <w:numPr>
        <w:ilvl w:val="2"/>
      </w:numPr>
    </w:pPr>
  </w:style>
  <w:style w:type="paragraph" w:styleId="BalloonText">
    <w:name w:val="Balloon Text"/>
    <w:basedOn w:val="Normal"/>
    <w:link w:val="BalloonTextChar"/>
    <w:uiPriority w:val="99"/>
    <w:semiHidden/>
    <w:unhideWhenUsed/>
    <w:rsid w:val="00564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142"/>
    <w:rPr>
      <w:rFonts w:ascii="Segoe UI" w:hAnsi="Segoe UI" w:cs="Segoe UI"/>
      <w:sz w:val="18"/>
      <w:szCs w:val="18"/>
    </w:rPr>
  </w:style>
  <w:style w:type="character" w:styleId="CommentReference">
    <w:name w:val="annotation reference"/>
    <w:basedOn w:val="DefaultParagraphFont"/>
    <w:uiPriority w:val="99"/>
    <w:semiHidden/>
    <w:unhideWhenUsed/>
    <w:rsid w:val="00395B51"/>
    <w:rPr>
      <w:sz w:val="16"/>
      <w:szCs w:val="16"/>
    </w:rPr>
  </w:style>
  <w:style w:type="paragraph" w:styleId="CommentText">
    <w:name w:val="annotation text"/>
    <w:basedOn w:val="Normal"/>
    <w:link w:val="CommentTextChar"/>
    <w:uiPriority w:val="99"/>
    <w:semiHidden/>
    <w:unhideWhenUsed/>
    <w:rsid w:val="00395B51"/>
    <w:pPr>
      <w:spacing w:line="240" w:lineRule="auto"/>
    </w:pPr>
    <w:rPr>
      <w:sz w:val="20"/>
      <w:szCs w:val="20"/>
    </w:rPr>
  </w:style>
  <w:style w:type="character" w:customStyle="1" w:styleId="CommentTextChar">
    <w:name w:val="Comment Text Char"/>
    <w:basedOn w:val="DefaultParagraphFont"/>
    <w:link w:val="CommentText"/>
    <w:uiPriority w:val="99"/>
    <w:semiHidden/>
    <w:rsid w:val="00395B51"/>
    <w:rPr>
      <w:sz w:val="20"/>
      <w:szCs w:val="20"/>
    </w:rPr>
  </w:style>
  <w:style w:type="paragraph" w:styleId="CommentSubject">
    <w:name w:val="annotation subject"/>
    <w:basedOn w:val="CommentText"/>
    <w:next w:val="CommentText"/>
    <w:link w:val="CommentSubjectChar"/>
    <w:uiPriority w:val="99"/>
    <w:semiHidden/>
    <w:unhideWhenUsed/>
    <w:rsid w:val="00395B51"/>
    <w:rPr>
      <w:b/>
      <w:bCs/>
    </w:rPr>
  </w:style>
  <w:style w:type="character" w:customStyle="1" w:styleId="CommentSubjectChar">
    <w:name w:val="Comment Subject Char"/>
    <w:basedOn w:val="CommentTextChar"/>
    <w:link w:val="CommentSubject"/>
    <w:uiPriority w:val="99"/>
    <w:semiHidden/>
    <w:rsid w:val="00395B51"/>
    <w:rPr>
      <w:b/>
      <w:bCs/>
      <w:sz w:val="20"/>
      <w:szCs w:val="20"/>
    </w:rPr>
  </w:style>
  <w:style w:type="paragraph" w:styleId="Revision">
    <w:name w:val="Revision"/>
    <w:hidden/>
    <w:uiPriority w:val="99"/>
    <w:semiHidden/>
    <w:rsid w:val="001A3683"/>
    <w:pPr>
      <w:spacing w:after="0" w:line="240" w:lineRule="auto"/>
    </w:pPr>
  </w:style>
  <w:style w:type="character" w:styleId="FollowedHyperlink">
    <w:name w:val="FollowedHyperlink"/>
    <w:basedOn w:val="DefaultParagraphFont"/>
    <w:uiPriority w:val="99"/>
    <w:semiHidden/>
    <w:unhideWhenUsed/>
    <w:rsid w:val="00FB0373"/>
    <w:rPr>
      <w:color w:val="0C5C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finance.gov.au/sites/default/files/2021-11/tool_evaluation_question_bank.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valuation.gov.au/toolkit/commonwealth-evaluation-toolkit" TargetMode="External"/><Relationship Id="rId17" Type="http://schemas.openxmlformats.org/officeDocument/2006/relationships/hyperlink" Target="https://www.finance.gov.au/government/managing-commonwealth-resources" TargetMode="External"/><Relationship Id="rId2" Type="http://schemas.openxmlformats.org/officeDocument/2006/relationships/customXml" Target="../customXml/item2.xml"/><Relationship Id="rId16" Type="http://schemas.openxmlformats.org/officeDocument/2006/relationships/hyperlink" Target="https://www.finance.gov.au/government/managing-commonwealth-resources/planning-and-reporting/commonwealth-performance-framework/evaluation-commonwealth-rmg-130/templates-tools-and-additional-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aluation.gov.au/toolkit/templates-tools-and-resource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aluation.gov.au/toolkit/how-evalua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1</Value>
      <Value>161</Value>
    </TaxCatchAll>
    <_dlc_DocId xmlns="fe39d773-a83d-4623-ae74-f25711a76616">EHVMRRYKTSDQ-2003050963-96</_dlc_DocId>
    <_dlc_DocIdUrl xmlns="fe39d773-a83d-4623-ae74-f25711a76616">
      <Url>https://austreasury.sharepoint.com/sites/eval-function/_layouts/15/DocIdRedir.aspx?ID=EHVMRRYKTSDQ-2003050963-96</Url>
      <Description>EHVMRRYKTSDQ-2003050963-96</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9E3F2-92B1-4D78-9EE1-E3844D6F50BA}">
  <ds:schemaRefs>
    <ds:schemaRef ds:uri="http://schemas.microsoft.com/office/2006/documentManagement/types"/>
    <ds:schemaRef ds:uri="fe39d773-a83d-4623-ae74-f25711a76616"/>
    <ds:schemaRef ds:uri="http://purl.org/dc/terms/"/>
    <ds:schemaRef ds:uri="3b060556-123b-41ca-bb76-97eb16ac7a27"/>
    <ds:schemaRef ds:uri="http://purl.org/dc/dcmitype/"/>
    <ds:schemaRef ds:uri="http://purl.org/dc/elements/1.1/"/>
    <ds:schemaRef ds:uri="ff38c824-6e29-4496-8487-69f397e7ed29"/>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A44A2A-ED5A-4026-A9DE-810D6234D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26813-5671-438A-812F-7F944064E54A}">
  <ds:schemaRefs>
    <ds:schemaRef ds:uri="http://schemas.openxmlformats.org/officeDocument/2006/bibliography"/>
  </ds:schemaRefs>
</ds:datastoreItem>
</file>

<file path=customXml/itemProps4.xml><?xml version="1.0" encoding="utf-8"?>
<ds:datastoreItem xmlns:ds="http://schemas.openxmlformats.org/officeDocument/2006/customXml" ds:itemID="{CB3CFCAA-E9B1-47B0-BF97-723D958C3473}">
  <ds:schemaRefs>
    <ds:schemaRef ds:uri="http://schemas.microsoft.com/sharepoint/events"/>
  </ds:schemaRefs>
</ds:datastoreItem>
</file>

<file path=customXml/itemProps5.xml><?xml version="1.0" encoding="utf-8"?>
<ds:datastoreItem xmlns:ds="http://schemas.openxmlformats.org/officeDocument/2006/customXml" ds:itemID="{5886725C-6CD7-471B-85EA-36ECE4966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1289</Words>
  <Characters>7186</Characters>
  <Application>Microsoft Office Word</Application>
  <DocSecurity>0</DocSecurity>
  <Lines>171</Lines>
  <Paragraphs>102</Paragraphs>
  <ScaleCrop>false</ScaleCrop>
  <HeadingPairs>
    <vt:vector size="2" baseType="variant">
      <vt:variant>
        <vt:lpstr>Title</vt:lpstr>
      </vt:variant>
      <vt:variant>
        <vt:i4>1</vt:i4>
      </vt:variant>
    </vt:vector>
  </HeadingPairs>
  <TitlesOfParts>
    <vt:vector size="1" baseType="lpstr">
      <vt:lpstr>Template 4 - Evaluation terms of reference</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4 - Evaluation terms of reference</dc:title>
  <dc:subject/>
  <dc:creator>Australian Centre for Evaluation</dc:creator>
  <cp:keywords/>
  <dc:description/>
  <cp:lastModifiedBy>Hill, Christine</cp:lastModifiedBy>
  <cp:revision>9</cp:revision>
  <cp:lastPrinted>2013-10-29T09:49:00Z</cp:lastPrinted>
  <dcterms:created xsi:type="dcterms:W3CDTF">2022-09-06T07:47:00Z</dcterms:created>
  <dcterms:modified xsi:type="dcterms:W3CDTF">2023-09-04T03:48:00Z</dcterms:modified>
  <cp:contentStatus>Classification</cp:contentStatus>
</cp:coreProperties>
</file>