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504"/>
        <w:tblW w:w="6576"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6576"/>
      </w:tblGrid>
      <w:tr w:rsidR="00D474EC" w:rsidRPr="001333D4" w14:paraId="21AA164D" w14:textId="77777777" w:rsidTr="00D474EC">
        <w:tc>
          <w:tcPr>
            <w:tcW w:w="6576" w:type="dxa"/>
            <w:tcMar>
              <w:top w:w="227" w:type="dxa"/>
              <w:left w:w="227" w:type="dxa"/>
              <w:bottom w:w="227" w:type="dxa"/>
              <w:right w:w="227" w:type="dxa"/>
            </w:tcMar>
          </w:tcPr>
          <w:p w14:paraId="77F67818" w14:textId="77777777" w:rsidR="008938AB" w:rsidRDefault="008938AB" w:rsidP="008938AB">
            <w:pPr>
              <w:spacing w:before="0" w:line="276" w:lineRule="auto"/>
              <w:rPr>
                <w:b/>
                <w:color w:val="062D4A"/>
                <w:sz w:val="16"/>
              </w:rPr>
            </w:pPr>
            <w:r w:rsidRPr="001333D4">
              <w:rPr>
                <w:b/>
                <w:color w:val="062D4A"/>
                <w:sz w:val="16"/>
              </w:rPr>
              <w:t>EMBEDDING EVALUATION INTO EVERYDAY PRACTICE: TEMPLATES TO SUPPORT BETTER PRACTICE EVALUATION</w:t>
            </w:r>
            <w:r>
              <w:rPr>
                <w:b/>
                <w:color w:val="062D4A"/>
                <w:sz w:val="16"/>
              </w:rPr>
              <w:t xml:space="preserve"> ACROSS THE COMMONWEALTH</w:t>
            </w:r>
          </w:p>
          <w:p w14:paraId="456A2741" w14:textId="77777777" w:rsidR="008938AB" w:rsidRDefault="008938AB" w:rsidP="008938AB">
            <w:pPr>
              <w:spacing w:before="0" w:line="276" w:lineRule="auto"/>
              <w:rPr>
                <w:b/>
                <w:color w:val="062D4A"/>
                <w:sz w:val="16"/>
              </w:rPr>
            </w:pPr>
          </w:p>
          <w:p w14:paraId="1470D03E" w14:textId="3C362F24" w:rsidR="00D474EC" w:rsidRPr="001333D4" w:rsidRDefault="00D474EC" w:rsidP="00D474EC">
            <w:pPr>
              <w:spacing w:before="120" w:line="276" w:lineRule="auto"/>
              <w:rPr>
                <w:color w:val="062D4A"/>
                <w:sz w:val="16"/>
              </w:rPr>
            </w:pPr>
            <w:r w:rsidRPr="001333D4">
              <w:rPr>
                <w:color w:val="062D4A"/>
                <w:sz w:val="16"/>
              </w:rPr>
              <w:t xml:space="preserve">The </w:t>
            </w:r>
            <w:hyperlink r:id="rId12" w:history="1">
              <w:r w:rsidRPr="001333D4">
                <w:rPr>
                  <w:rStyle w:val="Hyperlink"/>
                  <w:rFonts w:cstheme="minorBidi"/>
                  <w:color w:val="062D4A"/>
                  <w:sz w:val="16"/>
                </w:rPr>
                <w:t>Commonwealth Evaluation Toolkit</w:t>
              </w:r>
            </w:hyperlink>
            <w:r w:rsidRPr="001333D4">
              <w:rPr>
                <w:color w:val="062D4A"/>
                <w:sz w:val="16"/>
              </w:rPr>
              <w:t xml:space="preserve"> is designed to support people to determine fit for purpose approaches to evaluate, measure, assess and report on the performance of Commonwealth programs and activities.</w:t>
            </w:r>
          </w:p>
          <w:p w14:paraId="46F19604" w14:textId="77777777" w:rsidR="00D474EC" w:rsidRPr="001333D4" w:rsidRDefault="00D474EC" w:rsidP="00D474EC">
            <w:pPr>
              <w:spacing w:before="120" w:line="276" w:lineRule="auto"/>
              <w:rPr>
                <w:color w:val="062D4A"/>
                <w:sz w:val="16"/>
              </w:rPr>
            </w:pPr>
            <w:r w:rsidRPr="001333D4">
              <w:rPr>
                <w:color w:val="062D4A"/>
                <w:sz w:val="16"/>
              </w:rPr>
              <w:t>There are many evaluation templates, tools and resources used across the Commonwealth, and in other jurisdictions, that may assist at different stages of an evaluation. While the set of templates available here are in line with better practice, the application and use of any one tool, template or example for the evaluation of a specific program or activity is ultimately at the discretion of the manager responsible for the successful delivery of results.</w:t>
            </w:r>
          </w:p>
          <w:p w14:paraId="3D14F9D6" w14:textId="77777777" w:rsidR="00F54429" w:rsidRPr="001333D4" w:rsidRDefault="00F54429" w:rsidP="00F54429">
            <w:pPr>
              <w:spacing w:before="120" w:line="276" w:lineRule="auto"/>
              <w:rPr>
                <w:color w:val="062D4A"/>
                <w:sz w:val="16"/>
              </w:rPr>
            </w:pPr>
            <w:r w:rsidRPr="001333D4">
              <w:rPr>
                <w:noProof/>
                <w:sz w:val="16"/>
                <w:lang w:eastAsia="en-AU"/>
              </w:rPr>
              <w:drawing>
                <wp:anchor distT="0" distB="0" distL="114300" distR="114300" simplePos="0" relativeHeight="251705344" behindDoc="0" locked="0" layoutInCell="1" allowOverlap="1" wp14:anchorId="4A1EDCA2" wp14:editId="5CFA4C4B">
                  <wp:simplePos x="0" y="0"/>
                  <wp:positionH relativeFrom="column">
                    <wp:posOffset>2661920</wp:posOffset>
                  </wp:positionH>
                  <wp:positionV relativeFrom="paragraph">
                    <wp:posOffset>433070</wp:posOffset>
                  </wp:positionV>
                  <wp:extent cx="1227455" cy="1005205"/>
                  <wp:effectExtent l="0" t="0" r="0" b="4445"/>
                  <wp:wrapThrough wrapText="bothSides">
                    <wp:wrapPolygon edited="0">
                      <wp:start x="1006" y="0"/>
                      <wp:lineTo x="0" y="1228"/>
                      <wp:lineTo x="0" y="18421"/>
                      <wp:lineTo x="670" y="20058"/>
                      <wp:lineTo x="4358" y="21286"/>
                      <wp:lineTo x="14415" y="21286"/>
                      <wp:lineTo x="21120" y="20058"/>
                      <wp:lineTo x="21120" y="0"/>
                      <wp:lineTo x="1006"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227455" cy="1005205"/>
                          </a:xfrm>
                          <a:prstGeom prst="rect">
                            <a:avLst/>
                          </a:prstGeom>
                        </pic:spPr>
                      </pic:pic>
                    </a:graphicData>
                  </a:graphic>
                  <wp14:sizeRelH relativeFrom="margin">
                    <wp14:pctWidth>0</wp14:pctWidth>
                  </wp14:sizeRelH>
                </wp:anchor>
              </w:drawing>
            </w:r>
            <w:r w:rsidRPr="001333D4">
              <w:rPr>
                <w:color w:val="062D4A"/>
                <w:sz w:val="16"/>
              </w:rPr>
              <w:t xml:space="preserve">The templates can be used to </w:t>
            </w:r>
            <w:r w:rsidR="007E3115">
              <w:rPr>
                <w:color w:val="062D4A"/>
                <w:sz w:val="16"/>
              </w:rPr>
              <w:t xml:space="preserve">document how </w:t>
            </w:r>
            <w:r w:rsidR="005426C1">
              <w:rPr>
                <w:color w:val="062D4A"/>
                <w:sz w:val="16"/>
              </w:rPr>
              <w:t xml:space="preserve">you </w:t>
            </w:r>
            <w:r w:rsidRPr="001333D4">
              <w:rPr>
                <w:color w:val="062D4A"/>
                <w:sz w:val="16"/>
              </w:rPr>
              <w:t xml:space="preserve">plan </w:t>
            </w:r>
            <w:r w:rsidR="005426C1">
              <w:rPr>
                <w:color w:val="062D4A"/>
                <w:sz w:val="16"/>
              </w:rPr>
              <w:t>to</w:t>
            </w:r>
            <w:r w:rsidR="005426C1" w:rsidRPr="001333D4">
              <w:rPr>
                <w:color w:val="062D4A"/>
                <w:sz w:val="16"/>
              </w:rPr>
              <w:t xml:space="preserve"> </w:t>
            </w:r>
            <w:r w:rsidRPr="001333D4">
              <w:rPr>
                <w:color w:val="062D4A"/>
                <w:sz w:val="16"/>
              </w:rPr>
              <w:t>conduct an evaluation, or to strengthen routine performance measurement approaches</w:t>
            </w:r>
            <w:r>
              <w:rPr>
                <w:color w:val="062D4A"/>
                <w:sz w:val="16"/>
              </w:rPr>
              <w:t xml:space="preserve">. They </w:t>
            </w:r>
            <w:r w:rsidRPr="001333D4">
              <w:rPr>
                <w:color w:val="062D4A"/>
                <w:sz w:val="16"/>
              </w:rPr>
              <w:t>are organised around the three stages typically involved in an evaluative activity:</w:t>
            </w:r>
          </w:p>
          <w:p w14:paraId="68C14D2C" w14:textId="77777777" w:rsidR="00F54429" w:rsidRPr="001333D4" w:rsidRDefault="00F54429" w:rsidP="00F54429">
            <w:pPr>
              <w:pStyle w:val="Bullet1"/>
              <w:spacing w:before="0" w:after="0" w:line="276" w:lineRule="auto"/>
              <w:rPr>
                <w:color w:val="062D4A"/>
                <w:sz w:val="16"/>
              </w:rPr>
            </w:pPr>
            <w:r w:rsidRPr="001333D4">
              <w:rPr>
                <w:color w:val="062D4A"/>
                <w:sz w:val="16"/>
              </w:rPr>
              <w:t>Planning and budgeting (steps 1, 2 &amp; 3)</w:t>
            </w:r>
            <w:r w:rsidRPr="001333D4">
              <w:rPr>
                <w:noProof/>
                <w:sz w:val="16"/>
                <w:lang w:eastAsia="en-AU"/>
              </w:rPr>
              <w:t xml:space="preserve"> </w:t>
            </w:r>
          </w:p>
          <w:p w14:paraId="5ABA874B" w14:textId="77777777" w:rsidR="00F54429" w:rsidRPr="001333D4" w:rsidRDefault="00F54429" w:rsidP="00F54429">
            <w:pPr>
              <w:pStyle w:val="Bullet1"/>
              <w:spacing w:before="0" w:after="0" w:line="276" w:lineRule="auto"/>
              <w:rPr>
                <w:color w:val="062D4A"/>
                <w:sz w:val="16"/>
              </w:rPr>
            </w:pPr>
            <w:r w:rsidRPr="001333D4">
              <w:rPr>
                <w:color w:val="062D4A"/>
                <w:sz w:val="16"/>
              </w:rPr>
              <w:t>Measuring and assessing (steps 4, 5 &amp; 6)</w:t>
            </w:r>
          </w:p>
          <w:p w14:paraId="40E5412E" w14:textId="77777777" w:rsidR="00F54429" w:rsidRPr="001333D4" w:rsidRDefault="00F54429" w:rsidP="00F54429">
            <w:pPr>
              <w:pStyle w:val="Bullet1"/>
              <w:spacing w:before="0" w:after="0" w:line="276" w:lineRule="auto"/>
              <w:rPr>
                <w:color w:val="062D4A"/>
                <w:sz w:val="16"/>
              </w:rPr>
            </w:pPr>
            <w:r w:rsidRPr="001333D4">
              <w:rPr>
                <w:color w:val="062D4A"/>
                <w:sz w:val="16"/>
              </w:rPr>
              <w:t xml:space="preserve">Reporting and being accountable (steps 7 &amp; 8) </w:t>
            </w:r>
          </w:p>
          <w:p w14:paraId="360261FF" w14:textId="0A6CC314" w:rsidR="00F54429" w:rsidRDefault="00F54429" w:rsidP="00F54429">
            <w:pPr>
              <w:spacing w:before="120" w:line="276" w:lineRule="auto"/>
              <w:rPr>
                <w:color w:val="062D4A"/>
                <w:sz w:val="16"/>
              </w:rPr>
            </w:pPr>
            <w:r>
              <w:rPr>
                <w:color w:val="062D4A"/>
                <w:sz w:val="16"/>
              </w:rPr>
              <w:t xml:space="preserve">More information about the stages and steps involved in an evaluative activity is available on the </w:t>
            </w:r>
            <w:r w:rsidRPr="001333D4">
              <w:rPr>
                <w:color w:val="062D4A"/>
                <w:sz w:val="16"/>
              </w:rPr>
              <w:t>"</w:t>
            </w:r>
            <w:hyperlink r:id="rId14" w:history="1">
              <w:r w:rsidRPr="001333D4">
                <w:rPr>
                  <w:rStyle w:val="Hyperlink"/>
                  <w:rFonts w:cstheme="minorBidi"/>
                  <w:color w:val="062D4A"/>
                  <w:sz w:val="16"/>
                </w:rPr>
                <w:t>How to evaluate</w:t>
              </w:r>
            </w:hyperlink>
            <w:r w:rsidRPr="001333D4">
              <w:rPr>
                <w:color w:val="062D4A"/>
                <w:sz w:val="16"/>
              </w:rPr>
              <w:t xml:space="preserve">" </w:t>
            </w:r>
            <w:r>
              <w:rPr>
                <w:color w:val="062D4A"/>
                <w:sz w:val="16"/>
              </w:rPr>
              <w:t xml:space="preserve">page in the Toolkit. </w:t>
            </w:r>
          </w:p>
          <w:p w14:paraId="147636C7" w14:textId="562C4538" w:rsidR="00F54429" w:rsidRPr="001333D4" w:rsidRDefault="00F54429" w:rsidP="00F54429">
            <w:pPr>
              <w:spacing w:before="120" w:line="276" w:lineRule="auto"/>
              <w:rPr>
                <w:color w:val="062D4A"/>
                <w:sz w:val="16"/>
              </w:rPr>
            </w:pPr>
            <w:r w:rsidRPr="001333D4">
              <w:rPr>
                <w:color w:val="062D4A"/>
                <w:sz w:val="16"/>
              </w:rPr>
              <w:t xml:space="preserve">The </w:t>
            </w:r>
            <w:hyperlink r:id="rId15" w:history="1">
              <w:r w:rsidRPr="001333D4">
                <w:rPr>
                  <w:rStyle w:val="Hyperlink"/>
                  <w:rFonts w:cstheme="minorBidi"/>
                  <w:color w:val="062D4A"/>
                  <w:sz w:val="16"/>
                </w:rPr>
                <w:t>tools and additional resources</w:t>
              </w:r>
            </w:hyperlink>
            <w:r w:rsidRPr="001333D4">
              <w:rPr>
                <w:color w:val="062D4A"/>
                <w:sz w:val="16"/>
              </w:rPr>
              <w:t xml:space="preserve"> in the Toolkit </w:t>
            </w:r>
            <w:r>
              <w:rPr>
                <w:color w:val="062D4A"/>
                <w:sz w:val="16"/>
              </w:rPr>
              <w:t xml:space="preserve">also </w:t>
            </w:r>
            <w:r w:rsidRPr="001333D4">
              <w:rPr>
                <w:color w:val="062D4A"/>
                <w:sz w:val="16"/>
              </w:rPr>
              <w:t xml:space="preserve">provide further guidance and examples on </w:t>
            </w:r>
            <w:r>
              <w:rPr>
                <w:color w:val="062D4A"/>
                <w:sz w:val="16"/>
              </w:rPr>
              <w:t xml:space="preserve">how to complete </w:t>
            </w:r>
            <w:r w:rsidRPr="001333D4">
              <w:rPr>
                <w:color w:val="062D4A"/>
                <w:sz w:val="16"/>
              </w:rPr>
              <w:t xml:space="preserve">specific </w:t>
            </w:r>
            <w:r>
              <w:rPr>
                <w:color w:val="062D4A"/>
                <w:sz w:val="16"/>
              </w:rPr>
              <w:t>evaluative activities and tasks</w:t>
            </w:r>
            <w:r w:rsidRPr="001333D4">
              <w:rPr>
                <w:color w:val="062D4A"/>
                <w:sz w:val="16"/>
              </w:rPr>
              <w:t>.</w:t>
            </w:r>
          </w:p>
          <w:p w14:paraId="16201A2E" w14:textId="77777777" w:rsidR="00D474EC" w:rsidRDefault="00D474EC" w:rsidP="00D474EC">
            <w:pPr>
              <w:pStyle w:val="TableSourceNotes"/>
              <w:spacing w:before="0"/>
              <w:ind w:left="0" w:firstLine="0"/>
              <w:rPr>
                <w:color w:val="062D4A"/>
                <w:sz w:val="16"/>
              </w:rPr>
            </w:pPr>
            <w:r>
              <w:rPr>
                <w:color w:val="062D4A"/>
                <w:sz w:val="16"/>
              </w:rPr>
              <w:br/>
            </w:r>
          </w:p>
          <w:p w14:paraId="68991ECA" w14:textId="77777777" w:rsidR="00D474EC" w:rsidRDefault="00D474EC" w:rsidP="00D474EC">
            <w:pPr>
              <w:pStyle w:val="TableSourceNotes"/>
              <w:spacing w:before="0"/>
              <w:ind w:left="0" w:firstLine="0"/>
              <w:rPr>
                <w:color w:val="062D4A"/>
                <w:sz w:val="16"/>
              </w:rPr>
            </w:pPr>
          </w:p>
          <w:p w14:paraId="553F218B" w14:textId="77777777" w:rsidR="008938AB" w:rsidRPr="001333D4" w:rsidRDefault="008938AB" w:rsidP="00D474EC">
            <w:pPr>
              <w:pStyle w:val="TableSourceNotes"/>
              <w:spacing w:before="0"/>
              <w:ind w:left="0" w:firstLine="0"/>
              <w:rPr>
                <w:color w:val="062D4A"/>
                <w:sz w:val="16"/>
              </w:rPr>
            </w:pPr>
          </w:p>
          <w:p w14:paraId="71F6BC7E" w14:textId="77777777" w:rsidR="00D474EC" w:rsidRPr="001333D4" w:rsidRDefault="00D474EC" w:rsidP="00D474EC">
            <w:pPr>
              <w:pStyle w:val="TableSourceNotes"/>
              <w:spacing w:after="0"/>
              <w:ind w:left="0" w:firstLine="0"/>
              <w:rPr>
                <w:sz w:val="16"/>
              </w:rPr>
            </w:pPr>
            <w:r w:rsidRPr="00D474EC">
              <w:rPr>
                <w:color w:val="F15A22"/>
                <w:sz w:val="14"/>
              </w:rPr>
              <w:t>[ REMEMBER TO DELETE THESE REFERENCE NOTES BEFORE FINALISING YOUR DOCUMENT ]</w:t>
            </w:r>
          </w:p>
        </w:tc>
      </w:tr>
    </w:tbl>
    <w:p w14:paraId="15264A70" w14:textId="77777777" w:rsidR="00D6140A" w:rsidRDefault="00D6140A" w:rsidP="00D6140A">
      <w:pPr>
        <w:suppressAutoHyphens w:val="0"/>
        <w:spacing w:before="0" w:after="120" w:line="440" w:lineRule="atLeast"/>
        <w:rPr>
          <w:sz w:val="18"/>
        </w:rPr>
      </w:pPr>
    </w:p>
    <w:p w14:paraId="79026295" w14:textId="77777777" w:rsidR="00D6140A" w:rsidRDefault="00653E5D" w:rsidP="00D6140A">
      <w:pPr>
        <w:pStyle w:val="TableSourceNotes"/>
        <w:spacing w:before="0"/>
      </w:pPr>
      <w:r>
        <w:t xml:space="preserve"> </w:t>
      </w:r>
    </w:p>
    <w:p w14:paraId="6B8CDB4C" w14:textId="77777777" w:rsidR="008938AB" w:rsidRDefault="008938AB" w:rsidP="00D474EC">
      <w:pPr>
        <w:pStyle w:val="TableSourceNotes"/>
        <w:spacing w:before="0" w:after="0"/>
      </w:pPr>
    </w:p>
    <w:p w14:paraId="15C5E57A" w14:textId="77777777" w:rsidR="008938AB" w:rsidRDefault="008938AB" w:rsidP="00D474EC">
      <w:pPr>
        <w:pStyle w:val="TableSourceNotes"/>
        <w:spacing w:before="0" w:after="0"/>
      </w:pPr>
    </w:p>
    <w:p w14:paraId="64013E54" w14:textId="77777777" w:rsidR="008938AB" w:rsidRDefault="008938AB" w:rsidP="00D474EC">
      <w:pPr>
        <w:pStyle w:val="TableSourceNotes"/>
        <w:spacing w:before="0" w:after="0"/>
      </w:pPr>
    </w:p>
    <w:p w14:paraId="1EC10185" w14:textId="77777777" w:rsidR="006E3536" w:rsidRDefault="006E3536" w:rsidP="00D474EC">
      <w:pPr>
        <w:pStyle w:val="TableSourceNotes"/>
        <w:spacing w:before="0" w:after="0"/>
      </w:pPr>
    </w:p>
    <w:tbl>
      <w:tblPr>
        <w:tblStyle w:val="TableGrid"/>
        <w:tblW w:w="6576" w:type="dxa"/>
        <w:jc w:val="right"/>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6576"/>
      </w:tblGrid>
      <w:tr w:rsidR="00D474EC" w:rsidRPr="001333D4" w14:paraId="6CD4D1BD" w14:textId="77777777" w:rsidTr="00D474EC">
        <w:trPr>
          <w:jc w:val="right"/>
        </w:trPr>
        <w:tc>
          <w:tcPr>
            <w:tcW w:w="6576" w:type="dxa"/>
            <w:shd w:val="clear" w:color="auto" w:fill="BBDDE2" w:themeFill="accent1" w:themeFillTint="99"/>
            <w:tcMar>
              <w:top w:w="227" w:type="dxa"/>
              <w:left w:w="227" w:type="dxa"/>
              <w:bottom w:w="227" w:type="dxa"/>
              <w:right w:w="227" w:type="dxa"/>
            </w:tcMar>
          </w:tcPr>
          <w:p w14:paraId="6D641F75" w14:textId="77777777" w:rsidR="00D6140A" w:rsidRPr="001333D4" w:rsidRDefault="00D6140A" w:rsidP="002973CA">
            <w:pPr>
              <w:spacing w:before="0" w:line="276" w:lineRule="auto"/>
              <w:rPr>
                <w:b/>
                <w:color w:val="062D4A"/>
                <w:sz w:val="16"/>
              </w:rPr>
            </w:pPr>
            <w:r w:rsidRPr="001333D4">
              <w:rPr>
                <w:b/>
                <w:color w:val="062D4A"/>
                <w:sz w:val="16"/>
              </w:rPr>
              <w:t xml:space="preserve">TEMPLATE </w:t>
            </w:r>
            <w:r w:rsidR="003D2197">
              <w:rPr>
                <w:b/>
                <w:color w:val="062D4A"/>
                <w:sz w:val="16"/>
              </w:rPr>
              <w:t>10</w:t>
            </w:r>
            <w:r w:rsidRPr="001333D4">
              <w:rPr>
                <w:b/>
                <w:color w:val="062D4A"/>
                <w:sz w:val="16"/>
              </w:rPr>
              <w:t xml:space="preserve">: </w:t>
            </w:r>
            <w:r w:rsidR="00F54429">
              <w:rPr>
                <w:b/>
                <w:color w:val="062D4A"/>
                <w:sz w:val="16"/>
              </w:rPr>
              <w:t>Evaluation action plan</w:t>
            </w:r>
          </w:p>
          <w:p w14:paraId="3517CB08" w14:textId="77777777" w:rsidR="00D6140A" w:rsidRPr="001333D4" w:rsidRDefault="00D6140A" w:rsidP="008938AB">
            <w:pPr>
              <w:spacing w:before="0" w:after="0" w:line="276" w:lineRule="auto"/>
              <w:rPr>
                <w:color w:val="062D4A"/>
                <w:sz w:val="16"/>
              </w:rPr>
            </w:pPr>
            <w:r w:rsidRPr="001333D4">
              <w:rPr>
                <w:b/>
                <w:color w:val="062D4A"/>
                <w:sz w:val="16"/>
              </w:rPr>
              <w:t>Template Overview:</w:t>
            </w:r>
            <w:r w:rsidRPr="001333D4">
              <w:rPr>
                <w:color w:val="062D4A"/>
                <w:sz w:val="16"/>
              </w:rPr>
              <w:t xml:space="preserve"> </w:t>
            </w:r>
            <w:r w:rsidR="0070685D">
              <w:rPr>
                <w:color w:val="062D4A"/>
                <w:sz w:val="16"/>
              </w:rPr>
              <w:t>An evaluation action plan outlines how ev</w:t>
            </w:r>
            <w:r w:rsidR="0070685D" w:rsidRPr="0070685D">
              <w:rPr>
                <w:color w:val="062D4A"/>
                <w:sz w:val="16"/>
              </w:rPr>
              <w:t xml:space="preserve">aluation findings </w:t>
            </w:r>
            <w:r w:rsidR="008938AB">
              <w:rPr>
                <w:color w:val="062D4A"/>
                <w:sz w:val="16"/>
              </w:rPr>
              <w:t>will</w:t>
            </w:r>
            <w:r w:rsidR="0070685D">
              <w:rPr>
                <w:color w:val="062D4A"/>
                <w:sz w:val="16"/>
              </w:rPr>
              <w:t xml:space="preserve"> be implemented</w:t>
            </w:r>
            <w:r w:rsidR="008938AB">
              <w:rPr>
                <w:color w:val="062D4A"/>
                <w:sz w:val="16"/>
              </w:rPr>
              <w:t xml:space="preserve">. It </w:t>
            </w:r>
            <w:r w:rsidR="0070685D" w:rsidRPr="0070685D">
              <w:rPr>
                <w:color w:val="062D4A"/>
                <w:sz w:val="16"/>
              </w:rPr>
              <w:t>prioritise</w:t>
            </w:r>
            <w:r w:rsidR="0070685D">
              <w:rPr>
                <w:color w:val="062D4A"/>
                <w:sz w:val="16"/>
              </w:rPr>
              <w:t>s</w:t>
            </w:r>
            <w:r w:rsidR="0070685D" w:rsidRPr="0070685D">
              <w:rPr>
                <w:color w:val="062D4A"/>
                <w:sz w:val="16"/>
              </w:rPr>
              <w:t xml:space="preserve"> actions </w:t>
            </w:r>
            <w:r w:rsidR="008938AB">
              <w:rPr>
                <w:color w:val="062D4A"/>
                <w:sz w:val="16"/>
              </w:rPr>
              <w:t>that will</w:t>
            </w:r>
            <w:r w:rsidR="0070685D" w:rsidRPr="0070685D">
              <w:rPr>
                <w:color w:val="062D4A"/>
                <w:sz w:val="16"/>
              </w:rPr>
              <w:t xml:space="preserve"> be taken to improve programs and services, enhance design and delivery mechanisms, and ultimately improve outcomes.</w:t>
            </w:r>
            <w:r w:rsidR="008938AB">
              <w:rPr>
                <w:color w:val="062D4A"/>
                <w:sz w:val="16"/>
              </w:rPr>
              <w:br/>
            </w:r>
          </w:p>
        </w:tc>
      </w:tr>
      <w:tr w:rsidR="00D474EC" w:rsidRPr="001333D4" w14:paraId="118FE913" w14:textId="77777777" w:rsidTr="00D474EC">
        <w:trPr>
          <w:jc w:val="right"/>
        </w:trPr>
        <w:tc>
          <w:tcPr>
            <w:tcW w:w="6576" w:type="dxa"/>
            <w:tcMar>
              <w:top w:w="227" w:type="dxa"/>
              <w:left w:w="227" w:type="dxa"/>
              <w:bottom w:w="227" w:type="dxa"/>
              <w:right w:w="227" w:type="dxa"/>
            </w:tcMar>
          </w:tcPr>
          <w:p w14:paraId="3B7F25B7" w14:textId="5A99EBD8" w:rsidR="00BD42F1" w:rsidRPr="001333D4" w:rsidRDefault="00BD42F1" w:rsidP="00BD42F1">
            <w:pPr>
              <w:spacing w:before="0" w:line="276" w:lineRule="auto"/>
              <w:rPr>
                <w:b/>
                <w:color w:val="062D4A"/>
                <w:sz w:val="16"/>
              </w:rPr>
            </w:pPr>
            <w:r>
              <w:rPr>
                <w:b/>
                <w:color w:val="062D4A"/>
                <w:sz w:val="16"/>
              </w:rPr>
              <w:t>A comprehensive</w:t>
            </w:r>
            <w:r w:rsidRPr="001333D4">
              <w:rPr>
                <w:b/>
                <w:color w:val="062D4A"/>
                <w:sz w:val="16"/>
              </w:rPr>
              <w:t xml:space="preserve"> set of templates </w:t>
            </w:r>
            <w:r>
              <w:rPr>
                <w:b/>
                <w:color w:val="062D4A"/>
                <w:sz w:val="16"/>
              </w:rPr>
              <w:t xml:space="preserve">is </w:t>
            </w:r>
            <w:r w:rsidRPr="001333D4">
              <w:rPr>
                <w:b/>
                <w:color w:val="062D4A"/>
                <w:sz w:val="16"/>
              </w:rPr>
              <w:t xml:space="preserve">available in the Commonwealth Evaluation Toolkit: </w:t>
            </w:r>
            <w:r w:rsidRPr="001333D4">
              <w:rPr>
                <w:color w:val="062D4A"/>
                <w:sz w:val="16"/>
              </w:rPr>
              <w:t xml:space="preserve">These </w:t>
            </w:r>
            <w:hyperlink r:id="rId16" w:history="1">
              <w:r w:rsidRPr="00347819">
                <w:rPr>
                  <w:rStyle w:val="Hyperlink"/>
                  <w:rFonts w:cstheme="minorBidi"/>
                  <w:color w:val="062D4A"/>
                  <w:sz w:val="16"/>
                </w:rPr>
                <w:t>templates</w:t>
              </w:r>
            </w:hyperlink>
            <w:r w:rsidRPr="001333D4">
              <w:rPr>
                <w:color w:val="062D4A"/>
                <w:sz w:val="16"/>
              </w:rPr>
              <w:t xml:space="preserve"> can be used to help </w:t>
            </w:r>
            <w:r w:rsidR="007E3115">
              <w:rPr>
                <w:color w:val="062D4A"/>
                <w:sz w:val="16"/>
              </w:rPr>
              <w:t xml:space="preserve">document how </w:t>
            </w:r>
            <w:r w:rsidR="005426C1">
              <w:rPr>
                <w:color w:val="062D4A"/>
                <w:sz w:val="16"/>
              </w:rPr>
              <w:t xml:space="preserve">you plan </w:t>
            </w:r>
            <w:r w:rsidR="007E3115">
              <w:rPr>
                <w:color w:val="062D4A"/>
                <w:sz w:val="16"/>
              </w:rPr>
              <w:t xml:space="preserve">to </w:t>
            </w:r>
            <w:r w:rsidR="005426C1">
              <w:rPr>
                <w:color w:val="062D4A"/>
                <w:sz w:val="16"/>
              </w:rPr>
              <w:t xml:space="preserve">evaluate, measure, </w:t>
            </w:r>
            <w:r w:rsidRPr="001333D4">
              <w:rPr>
                <w:color w:val="062D4A"/>
                <w:sz w:val="16"/>
              </w:rPr>
              <w:t xml:space="preserve">assess </w:t>
            </w:r>
            <w:r w:rsidR="005426C1">
              <w:rPr>
                <w:color w:val="062D4A"/>
                <w:sz w:val="16"/>
              </w:rPr>
              <w:t xml:space="preserve">and report on </w:t>
            </w:r>
            <w:r w:rsidRPr="001333D4">
              <w:rPr>
                <w:color w:val="062D4A"/>
                <w:sz w:val="16"/>
              </w:rPr>
              <w:t>the effectiveness, efficiency and/or appropriateness of government programs and activities. Use of these templates is NOT mandatory.</w:t>
            </w:r>
          </w:p>
          <w:p w14:paraId="17D6A03F" w14:textId="77777777" w:rsidR="00D6140A" w:rsidRPr="001333D4" w:rsidRDefault="00D6140A" w:rsidP="00653E5D">
            <w:pPr>
              <w:numPr>
                <w:ilvl w:val="0"/>
                <w:numId w:val="34"/>
              </w:numPr>
              <w:spacing w:before="0" w:line="276" w:lineRule="auto"/>
              <w:rPr>
                <w:b/>
                <w:color w:val="062D4A"/>
                <w:sz w:val="16"/>
              </w:rPr>
            </w:pPr>
            <w:r w:rsidRPr="001333D4">
              <w:rPr>
                <w:b/>
                <w:color w:val="062D4A"/>
                <w:sz w:val="16"/>
              </w:rPr>
              <w:t xml:space="preserve">Planning and budgeting </w:t>
            </w:r>
          </w:p>
          <w:p w14:paraId="1FCE3E4C" w14:textId="77777777" w:rsidR="00D6140A" w:rsidRPr="001333D4" w:rsidRDefault="00347819" w:rsidP="00653E5D">
            <w:pPr>
              <w:numPr>
                <w:ilvl w:val="1"/>
                <w:numId w:val="35"/>
              </w:numPr>
              <w:spacing w:before="0" w:after="0" w:line="276" w:lineRule="auto"/>
              <w:rPr>
                <w:color w:val="062D4A"/>
                <w:sz w:val="16"/>
              </w:rPr>
            </w:pPr>
            <w:r w:rsidRPr="00347819">
              <w:rPr>
                <w:color w:val="062D4A"/>
                <w:sz w:val="16"/>
              </w:rPr>
              <w:t>Template 1 | Theory of change (outcome mapping)</w:t>
            </w:r>
          </w:p>
          <w:p w14:paraId="46389FEF" w14:textId="77777777" w:rsidR="00D6140A" w:rsidRPr="001333D4" w:rsidRDefault="00347819" w:rsidP="00653E5D">
            <w:pPr>
              <w:numPr>
                <w:ilvl w:val="1"/>
                <w:numId w:val="35"/>
              </w:numPr>
              <w:spacing w:before="0" w:after="0" w:line="276" w:lineRule="auto"/>
              <w:rPr>
                <w:color w:val="062D4A"/>
                <w:sz w:val="16"/>
              </w:rPr>
            </w:pPr>
            <w:r w:rsidRPr="00347819">
              <w:rPr>
                <w:color w:val="062D4A"/>
                <w:sz w:val="16"/>
              </w:rPr>
              <w:t>Template 2 | Program logic </w:t>
            </w:r>
          </w:p>
          <w:p w14:paraId="055C61C1" w14:textId="77777777" w:rsidR="00D6140A" w:rsidRPr="001333D4" w:rsidRDefault="00347819" w:rsidP="00653E5D">
            <w:pPr>
              <w:numPr>
                <w:ilvl w:val="1"/>
                <w:numId w:val="35"/>
              </w:numPr>
              <w:spacing w:before="0" w:after="0" w:line="276" w:lineRule="auto"/>
              <w:rPr>
                <w:color w:val="062D4A"/>
                <w:sz w:val="16"/>
              </w:rPr>
            </w:pPr>
            <w:r w:rsidRPr="00347819">
              <w:rPr>
                <w:color w:val="062D4A"/>
                <w:sz w:val="16"/>
              </w:rPr>
              <w:t>Template 3 | Evaluation framework (program)</w:t>
            </w:r>
          </w:p>
          <w:p w14:paraId="441ED8FE" w14:textId="77777777" w:rsidR="00D6140A" w:rsidRPr="001333D4" w:rsidRDefault="00347819" w:rsidP="00653E5D">
            <w:pPr>
              <w:numPr>
                <w:ilvl w:val="1"/>
                <w:numId w:val="35"/>
              </w:numPr>
              <w:spacing w:before="0" w:after="0" w:line="276" w:lineRule="auto"/>
              <w:rPr>
                <w:color w:val="062D4A"/>
                <w:sz w:val="16"/>
              </w:rPr>
            </w:pPr>
            <w:r w:rsidRPr="00347819">
              <w:rPr>
                <w:color w:val="062D4A"/>
                <w:sz w:val="16"/>
              </w:rPr>
              <w:t>Template 4 | Evaluation terms of reference</w:t>
            </w:r>
          </w:p>
          <w:p w14:paraId="6E7764BC" w14:textId="77777777" w:rsidR="00D6140A" w:rsidRPr="001333D4" w:rsidRDefault="00347819" w:rsidP="00653E5D">
            <w:pPr>
              <w:numPr>
                <w:ilvl w:val="1"/>
                <w:numId w:val="35"/>
              </w:numPr>
              <w:spacing w:before="0" w:after="0" w:line="276" w:lineRule="auto"/>
              <w:rPr>
                <w:color w:val="062D4A"/>
                <w:sz w:val="16"/>
              </w:rPr>
            </w:pPr>
            <w:r w:rsidRPr="00347819">
              <w:rPr>
                <w:color w:val="062D4A"/>
                <w:sz w:val="16"/>
              </w:rPr>
              <w:t>Template 5 | Evaluation plan</w:t>
            </w:r>
          </w:p>
          <w:p w14:paraId="75605FAD" w14:textId="77777777" w:rsidR="00D6140A" w:rsidRPr="001333D4" w:rsidRDefault="00347819" w:rsidP="00653E5D">
            <w:pPr>
              <w:numPr>
                <w:ilvl w:val="1"/>
                <w:numId w:val="35"/>
              </w:numPr>
              <w:spacing w:before="0" w:after="0" w:line="276" w:lineRule="auto"/>
              <w:rPr>
                <w:color w:val="062D4A"/>
                <w:sz w:val="16"/>
              </w:rPr>
            </w:pPr>
            <w:r w:rsidRPr="00347819">
              <w:rPr>
                <w:color w:val="062D4A"/>
                <w:sz w:val="16"/>
              </w:rPr>
              <w:t>Template 6 | Identifying stakeholders and their roles in an evaluation</w:t>
            </w:r>
          </w:p>
          <w:p w14:paraId="0D4378E5" w14:textId="77777777" w:rsidR="00D6140A" w:rsidRPr="001333D4" w:rsidRDefault="00D6140A" w:rsidP="00653E5D">
            <w:pPr>
              <w:numPr>
                <w:ilvl w:val="0"/>
                <w:numId w:val="30"/>
              </w:numPr>
              <w:spacing w:before="60" w:line="276" w:lineRule="auto"/>
              <w:rPr>
                <w:b/>
                <w:color w:val="062D4A"/>
                <w:sz w:val="16"/>
              </w:rPr>
            </w:pPr>
            <w:r w:rsidRPr="001333D4">
              <w:rPr>
                <w:b/>
                <w:color w:val="062D4A"/>
                <w:sz w:val="16"/>
              </w:rPr>
              <w:t xml:space="preserve">Measuring and assessing </w:t>
            </w:r>
          </w:p>
          <w:p w14:paraId="7081A535" w14:textId="77777777" w:rsidR="00D6140A" w:rsidRPr="001333D4" w:rsidRDefault="00347819" w:rsidP="00653E5D">
            <w:pPr>
              <w:numPr>
                <w:ilvl w:val="1"/>
                <w:numId w:val="36"/>
              </w:numPr>
              <w:spacing w:before="0" w:after="0" w:line="276" w:lineRule="auto"/>
              <w:rPr>
                <w:color w:val="062D4A"/>
                <w:sz w:val="16"/>
              </w:rPr>
            </w:pPr>
            <w:r w:rsidRPr="00347819">
              <w:rPr>
                <w:color w:val="062D4A"/>
                <w:sz w:val="16"/>
              </w:rPr>
              <w:t>Template 7 | Data evaluation matrix</w:t>
            </w:r>
          </w:p>
          <w:p w14:paraId="38ABCF0D" w14:textId="77777777" w:rsidR="00D6140A" w:rsidRPr="001333D4" w:rsidRDefault="00347819" w:rsidP="00653E5D">
            <w:pPr>
              <w:numPr>
                <w:ilvl w:val="1"/>
                <w:numId w:val="36"/>
              </w:numPr>
              <w:spacing w:before="0" w:after="0" w:line="276" w:lineRule="auto"/>
              <w:rPr>
                <w:color w:val="062D4A"/>
                <w:sz w:val="16"/>
              </w:rPr>
            </w:pPr>
            <w:r w:rsidRPr="00347819">
              <w:rPr>
                <w:color w:val="062D4A"/>
                <w:sz w:val="16"/>
              </w:rPr>
              <w:t>Template 8 | Data sharing agreement</w:t>
            </w:r>
            <w:r w:rsidR="00D6140A" w:rsidRPr="001333D4">
              <w:rPr>
                <w:color w:val="062D4A"/>
                <w:sz w:val="16"/>
              </w:rPr>
              <w:t>  (Sourced from ONDC: Data sharing agreement ONDC (</w:t>
            </w:r>
            <w:r w:rsidRPr="00347819">
              <w:rPr>
                <w:color w:val="062D4A"/>
                <w:sz w:val="16"/>
              </w:rPr>
              <w:t>datacommissioner.gov.au</w:t>
            </w:r>
            <w:r w:rsidR="00D6140A" w:rsidRPr="001333D4">
              <w:rPr>
                <w:color w:val="062D4A"/>
                <w:sz w:val="16"/>
              </w:rPr>
              <w:t>))</w:t>
            </w:r>
          </w:p>
          <w:p w14:paraId="3232F5AC" w14:textId="77777777" w:rsidR="00D6140A" w:rsidRPr="001333D4" w:rsidRDefault="00D6140A" w:rsidP="00653E5D">
            <w:pPr>
              <w:numPr>
                <w:ilvl w:val="0"/>
                <w:numId w:val="30"/>
              </w:numPr>
              <w:spacing w:before="60" w:line="276" w:lineRule="auto"/>
              <w:rPr>
                <w:b/>
                <w:color w:val="062D4A"/>
                <w:sz w:val="16"/>
              </w:rPr>
            </w:pPr>
            <w:r w:rsidRPr="001333D4">
              <w:rPr>
                <w:b/>
                <w:color w:val="062D4A"/>
                <w:sz w:val="16"/>
              </w:rPr>
              <w:t>Reporting and being accountable</w:t>
            </w:r>
          </w:p>
          <w:p w14:paraId="68079A0E" w14:textId="77777777" w:rsidR="00D6140A" w:rsidRPr="001333D4" w:rsidRDefault="00347819" w:rsidP="00653E5D">
            <w:pPr>
              <w:numPr>
                <w:ilvl w:val="1"/>
                <w:numId w:val="37"/>
              </w:numPr>
              <w:spacing w:before="0" w:after="0" w:line="276" w:lineRule="auto"/>
              <w:rPr>
                <w:color w:val="062D4A"/>
                <w:sz w:val="16"/>
              </w:rPr>
            </w:pPr>
            <w:r w:rsidRPr="00347819">
              <w:rPr>
                <w:color w:val="062D4A"/>
                <w:sz w:val="16"/>
              </w:rPr>
              <w:t>Template 9 | Evaluation report</w:t>
            </w:r>
          </w:p>
          <w:p w14:paraId="06ADEB5F" w14:textId="77777777" w:rsidR="00D6140A" w:rsidRPr="001333D4" w:rsidRDefault="00347819" w:rsidP="00653E5D">
            <w:pPr>
              <w:numPr>
                <w:ilvl w:val="1"/>
                <w:numId w:val="37"/>
              </w:numPr>
              <w:spacing w:before="0" w:after="0" w:line="276" w:lineRule="auto"/>
              <w:rPr>
                <w:color w:val="062D4A"/>
                <w:sz w:val="16"/>
              </w:rPr>
            </w:pPr>
            <w:r w:rsidRPr="00347819">
              <w:rPr>
                <w:color w:val="062D4A"/>
                <w:sz w:val="16"/>
              </w:rPr>
              <w:t>Template 10 | Evaluation action plan</w:t>
            </w:r>
          </w:p>
          <w:p w14:paraId="592B5EA5" w14:textId="77777777" w:rsidR="00D6140A" w:rsidRPr="001333D4" w:rsidRDefault="00347819" w:rsidP="00653E5D">
            <w:pPr>
              <w:numPr>
                <w:ilvl w:val="1"/>
                <w:numId w:val="37"/>
              </w:numPr>
              <w:spacing w:before="0" w:after="0" w:line="276" w:lineRule="auto"/>
              <w:rPr>
                <w:color w:val="062D4A"/>
                <w:sz w:val="16"/>
              </w:rPr>
            </w:pPr>
            <w:r w:rsidRPr="00347819">
              <w:rPr>
                <w:color w:val="062D4A"/>
                <w:sz w:val="16"/>
              </w:rPr>
              <w:t>Template 11 | Evaluation closure report</w:t>
            </w:r>
          </w:p>
          <w:p w14:paraId="6FDAD68D" w14:textId="77777777" w:rsidR="008938AB" w:rsidRDefault="008938AB" w:rsidP="002973CA">
            <w:pPr>
              <w:pStyle w:val="TableSourceNotes"/>
              <w:spacing w:after="0"/>
              <w:ind w:left="0" w:firstLine="0"/>
              <w:rPr>
                <w:color w:val="F15A22"/>
                <w:sz w:val="14"/>
              </w:rPr>
            </w:pPr>
          </w:p>
          <w:p w14:paraId="3965CDAB" w14:textId="77777777" w:rsidR="00D6140A" w:rsidRPr="001333D4" w:rsidRDefault="008938AB" w:rsidP="002973CA">
            <w:pPr>
              <w:pStyle w:val="TableSourceNotes"/>
              <w:spacing w:after="0"/>
              <w:ind w:left="0" w:firstLine="0"/>
              <w:rPr>
                <w:sz w:val="16"/>
              </w:rPr>
            </w:pPr>
            <w:r w:rsidRPr="00D474EC">
              <w:rPr>
                <w:color w:val="F15A22"/>
                <w:sz w:val="14"/>
              </w:rPr>
              <w:t xml:space="preserve"> </w:t>
            </w:r>
            <w:r w:rsidR="00D6140A" w:rsidRPr="00D474EC">
              <w:rPr>
                <w:color w:val="F15A22"/>
                <w:sz w:val="14"/>
              </w:rPr>
              <w:t>[ REMEMBER TO DELETE THESE REFERENCE NOTES BEFORE FINALISING YOUR DOCUMENT ]</w:t>
            </w:r>
          </w:p>
        </w:tc>
      </w:tr>
    </w:tbl>
    <w:p w14:paraId="58ED2A1C" w14:textId="77777777" w:rsidR="00653E5D" w:rsidRDefault="00653E5D" w:rsidP="0020122A">
      <w:pPr>
        <w:rPr>
          <w:b/>
          <w:sz w:val="19"/>
        </w:rPr>
        <w:sectPr w:rsidR="00653E5D" w:rsidSect="00653E5D">
          <w:headerReference w:type="default" r:id="rId17"/>
          <w:footerReference w:type="default" r:id="rId18"/>
          <w:headerReference w:type="first" r:id="rId19"/>
          <w:footerReference w:type="first" r:id="rId20"/>
          <w:pgSz w:w="16838" w:h="11906" w:orient="landscape" w:code="9"/>
          <w:pgMar w:top="1418" w:right="1418" w:bottom="1418" w:left="1418" w:header="567" w:footer="624" w:gutter="0"/>
          <w:cols w:num="2" w:space="709"/>
          <w:docGrid w:linePitch="360"/>
        </w:sectPr>
      </w:pPr>
    </w:p>
    <w:p w14:paraId="1D755475" w14:textId="77777777" w:rsidR="00A7559D" w:rsidRPr="00E15549" w:rsidRDefault="00A7559D" w:rsidP="00E15549">
      <w:pPr>
        <w:spacing w:after="0"/>
        <w:rPr>
          <w:b/>
          <w:color w:val="F15A22" w:themeColor="accent6"/>
          <w:spacing w:val="20"/>
          <w:lang w:val="en-US"/>
        </w:rPr>
      </w:pPr>
      <w:r w:rsidRPr="00E15549">
        <w:rPr>
          <w:b/>
          <w:color w:val="F15A22" w:themeColor="accent6"/>
          <w:spacing w:val="20"/>
          <w:lang w:val="en-US"/>
        </w:rPr>
        <w:lastRenderedPageBreak/>
        <w:t xml:space="preserve">TEMPLATE </w:t>
      </w:r>
      <w:r w:rsidR="003D2197">
        <w:rPr>
          <w:b/>
          <w:color w:val="F15A22" w:themeColor="accent6"/>
          <w:spacing w:val="20"/>
          <w:lang w:val="en-US"/>
        </w:rPr>
        <w:t>10</w:t>
      </w:r>
    </w:p>
    <w:p w14:paraId="3935CFA4" w14:textId="77777777" w:rsidR="00494C77" w:rsidRDefault="00BC10BA" w:rsidP="002C33EB">
      <w:pPr>
        <w:spacing w:after="360"/>
        <w:rPr>
          <w:rFonts w:asciiTheme="majorHAnsi" w:eastAsiaTheme="majorEastAsia" w:hAnsiTheme="majorHAnsi" w:cstheme="majorBidi"/>
          <w:color w:val="031A2B" w:themeColor="text2"/>
          <w:sz w:val="34"/>
          <w:szCs w:val="26"/>
          <w:lang w:val="en-US"/>
        </w:rPr>
      </w:pPr>
      <w:r>
        <w:rPr>
          <w:rFonts w:asciiTheme="majorHAnsi" w:eastAsiaTheme="majorEastAsia" w:hAnsiTheme="majorHAnsi" w:cstheme="majorBidi"/>
          <w:color w:val="031A2B" w:themeColor="text2"/>
          <w:sz w:val="34"/>
          <w:szCs w:val="26"/>
          <w:lang w:val="en-US"/>
        </w:rPr>
        <w:t>Evaluation Action Plan</w:t>
      </w:r>
      <w:r w:rsidR="005426C1">
        <w:rPr>
          <w:rFonts w:asciiTheme="majorHAnsi" w:eastAsiaTheme="majorEastAsia" w:hAnsiTheme="majorHAnsi" w:cstheme="majorBidi"/>
          <w:color w:val="031A2B" w:themeColor="text2"/>
          <w:sz w:val="34"/>
          <w:szCs w:val="26"/>
          <w:lang w:val="en-US"/>
        </w:rPr>
        <w:t xml:space="preserve"> </w:t>
      </w:r>
    </w:p>
    <w:tbl>
      <w:tblPr>
        <w:tblStyle w:val="CET1"/>
        <w:tblW w:w="0" w:type="auto"/>
        <w:tblLook w:val="04A0" w:firstRow="1" w:lastRow="0" w:firstColumn="1" w:lastColumn="0" w:noHBand="0" w:noVBand="1"/>
      </w:tblPr>
      <w:tblGrid>
        <w:gridCol w:w="3025"/>
        <w:gridCol w:w="3025"/>
        <w:gridCol w:w="3025"/>
        <w:gridCol w:w="3025"/>
        <w:gridCol w:w="3026"/>
      </w:tblGrid>
      <w:tr w:rsidR="002C33EB" w14:paraId="2B66980A" w14:textId="77777777" w:rsidTr="00D77553">
        <w:trPr>
          <w:cnfStyle w:val="100000000000" w:firstRow="1" w:lastRow="0" w:firstColumn="0" w:lastColumn="0" w:oddVBand="0" w:evenVBand="0" w:oddHBand="0" w:evenHBand="0" w:firstRowFirstColumn="0" w:firstRowLastColumn="0" w:lastRowFirstColumn="0" w:lastRowLastColumn="0"/>
          <w:tblHeader/>
        </w:trPr>
        <w:tc>
          <w:tcPr>
            <w:tcW w:w="3025" w:type="dxa"/>
            <w:vAlign w:val="center"/>
          </w:tcPr>
          <w:p w14:paraId="606B96D3" w14:textId="77777777" w:rsidR="002C33EB" w:rsidRPr="002C33EB" w:rsidRDefault="002C33EB" w:rsidP="002C33EB">
            <w:pPr>
              <w:spacing w:before="0"/>
              <w:rPr>
                <w:b/>
              </w:rPr>
            </w:pPr>
            <w:r w:rsidRPr="002C33EB">
              <w:rPr>
                <w:b/>
              </w:rPr>
              <w:t>Recommendation</w:t>
            </w:r>
          </w:p>
        </w:tc>
        <w:tc>
          <w:tcPr>
            <w:tcW w:w="3025" w:type="dxa"/>
            <w:vAlign w:val="center"/>
          </w:tcPr>
          <w:p w14:paraId="1A860B19" w14:textId="77777777" w:rsidR="002C33EB" w:rsidRPr="002C33EB" w:rsidRDefault="002C33EB" w:rsidP="002C33EB">
            <w:pPr>
              <w:spacing w:before="0"/>
              <w:rPr>
                <w:b/>
              </w:rPr>
            </w:pPr>
            <w:r w:rsidRPr="002C33EB">
              <w:rPr>
                <w:b/>
              </w:rPr>
              <w:t>Response</w:t>
            </w:r>
          </w:p>
        </w:tc>
        <w:tc>
          <w:tcPr>
            <w:tcW w:w="3025" w:type="dxa"/>
            <w:vAlign w:val="center"/>
          </w:tcPr>
          <w:p w14:paraId="23648DE2" w14:textId="77777777" w:rsidR="002C33EB" w:rsidRPr="002C33EB" w:rsidRDefault="002C33EB" w:rsidP="002C33EB">
            <w:pPr>
              <w:spacing w:before="0"/>
              <w:rPr>
                <w:b/>
              </w:rPr>
            </w:pPr>
            <w:r w:rsidRPr="002C33EB">
              <w:rPr>
                <w:b/>
              </w:rPr>
              <w:t>Explanation</w:t>
            </w:r>
          </w:p>
        </w:tc>
        <w:tc>
          <w:tcPr>
            <w:tcW w:w="3025" w:type="dxa"/>
            <w:vAlign w:val="center"/>
          </w:tcPr>
          <w:p w14:paraId="63A3DBBC" w14:textId="77777777" w:rsidR="002C33EB" w:rsidRPr="002C33EB" w:rsidRDefault="002C33EB" w:rsidP="002C33EB">
            <w:pPr>
              <w:spacing w:before="0"/>
              <w:rPr>
                <w:b/>
              </w:rPr>
            </w:pPr>
            <w:r w:rsidRPr="002C33EB">
              <w:rPr>
                <w:b/>
              </w:rPr>
              <w:t>Action Plan</w:t>
            </w:r>
          </w:p>
        </w:tc>
        <w:tc>
          <w:tcPr>
            <w:tcW w:w="3026" w:type="dxa"/>
            <w:vAlign w:val="center"/>
          </w:tcPr>
          <w:p w14:paraId="2031A3D3" w14:textId="77777777" w:rsidR="002C33EB" w:rsidRPr="002C33EB" w:rsidRDefault="002C33EB" w:rsidP="002C33EB">
            <w:pPr>
              <w:spacing w:before="0"/>
              <w:rPr>
                <w:b/>
              </w:rPr>
            </w:pPr>
            <w:r w:rsidRPr="002C33EB">
              <w:rPr>
                <w:b/>
              </w:rPr>
              <w:t>Timeframe</w:t>
            </w:r>
          </w:p>
        </w:tc>
      </w:tr>
      <w:tr w:rsidR="002C33EB" w14:paraId="6F8D5AF2" w14:textId="77777777" w:rsidTr="002C33EB">
        <w:trPr>
          <w:cnfStyle w:val="000000100000" w:firstRow="0" w:lastRow="0" w:firstColumn="0" w:lastColumn="0" w:oddVBand="0" w:evenVBand="0" w:oddHBand="1" w:evenHBand="0" w:firstRowFirstColumn="0" w:firstRowLastColumn="0" w:lastRowFirstColumn="0" w:lastRowLastColumn="0"/>
        </w:trPr>
        <w:tc>
          <w:tcPr>
            <w:tcW w:w="3025" w:type="dxa"/>
          </w:tcPr>
          <w:p w14:paraId="19E38EED" w14:textId="77777777" w:rsidR="002C33EB" w:rsidRPr="008938AB" w:rsidRDefault="002C33EB" w:rsidP="002C33EB">
            <w:pPr>
              <w:spacing w:before="120" w:after="240"/>
              <w:rPr>
                <w:color w:val="A6A6A6" w:themeColor="background1" w:themeShade="A6"/>
                <w:lang w:val="en-US"/>
              </w:rPr>
            </w:pPr>
            <w:r w:rsidRPr="008938AB">
              <w:rPr>
                <w:color w:val="A6A6A6" w:themeColor="background1" w:themeShade="A6"/>
                <w:lang w:val="en-US"/>
              </w:rPr>
              <w:t>[Insert recommendation</w:t>
            </w:r>
            <w:r w:rsidRPr="008938AB">
              <w:rPr>
                <w:color w:val="A6A6A6" w:themeColor="background1" w:themeShade="A6"/>
                <w:lang w:val="en-US"/>
              </w:rPr>
              <w:br/>
              <w:t>/implication/opportunity]</w:t>
            </w:r>
          </w:p>
        </w:tc>
        <w:tc>
          <w:tcPr>
            <w:tcW w:w="3025" w:type="dxa"/>
          </w:tcPr>
          <w:p w14:paraId="49EEE507" w14:textId="77777777" w:rsidR="002C33EB" w:rsidRPr="008938AB" w:rsidRDefault="002C33EB" w:rsidP="002C33EB">
            <w:pPr>
              <w:spacing w:before="120" w:after="240"/>
              <w:rPr>
                <w:color w:val="A6A6A6" w:themeColor="background1" w:themeShade="A6"/>
                <w:lang w:val="en-US"/>
              </w:rPr>
            </w:pPr>
            <w:r w:rsidRPr="008938AB">
              <w:rPr>
                <w:color w:val="A6A6A6" w:themeColor="background1" w:themeShade="A6"/>
                <w:lang w:val="en-US"/>
              </w:rPr>
              <w:t>[Insert management response]</w:t>
            </w:r>
          </w:p>
        </w:tc>
        <w:tc>
          <w:tcPr>
            <w:tcW w:w="3025" w:type="dxa"/>
          </w:tcPr>
          <w:p w14:paraId="6CD50998" w14:textId="77777777" w:rsidR="002C33EB" w:rsidRPr="008938AB" w:rsidRDefault="002C33EB" w:rsidP="002C33EB">
            <w:pPr>
              <w:spacing w:before="120" w:after="240"/>
              <w:rPr>
                <w:color w:val="A6A6A6" w:themeColor="background1" w:themeShade="A6"/>
                <w:lang w:val="en-US"/>
              </w:rPr>
            </w:pPr>
            <w:r w:rsidRPr="008938AB">
              <w:rPr>
                <w:color w:val="A6A6A6" w:themeColor="background1" w:themeShade="A6"/>
                <w:lang w:val="en-US"/>
              </w:rPr>
              <w:t>[Explanation of how response accords with your entity’s priorities and help it achieve its outcomes]</w:t>
            </w:r>
          </w:p>
        </w:tc>
        <w:tc>
          <w:tcPr>
            <w:tcW w:w="3025" w:type="dxa"/>
          </w:tcPr>
          <w:p w14:paraId="43DDF412" w14:textId="77777777" w:rsidR="002C33EB" w:rsidRPr="008938AB" w:rsidRDefault="00933D13" w:rsidP="002C33EB">
            <w:pPr>
              <w:spacing w:before="120" w:after="240"/>
              <w:rPr>
                <w:color w:val="A6A6A6" w:themeColor="background1" w:themeShade="A6"/>
                <w:lang w:val="en-US"/>
              </w:rPr>
            </w:pPr>
            <w:r w:rsidRPr="008938AB">
              <w:rPr>
                <w:color w:val="A6A6A6" w:themeColor="background1" w:themeShade="A6"/>
                <w:lang w:val="en-US"/>
              </w:rPr>
              <w:t>[Insert what will be done to address the recommendation]</w:t>
            </w:r>
          </w:p>
        </w:tc>
        <w:tc>
          <w:tcPr>
            <w:tcW w:w="3026" w:type="dxa"/>
          </w:tcPr>
          <w:p w14:paraId="34E92717" w14:textId="77777777" w:rsidR="002C33EB" w:rsidRPr="008938AB" w:rsidRDefault="00933D13" w:rsidP="002C33EB">
            <w:pPr>
              <w:spacing w:before="120" w:after="240"/>
              <w:rPr>
                <w:color w:val="A6A6A6" w:themeColor="background1" w:themeShade="A6"/>
                <w:lang w:val="en-US"/>
              </w:rPr>
            </w:pPr>
            <w:r w:rsidRPr="008938AB">
              <w:rPr>
                <w:color w:val="A6A6A6" w:themeColor="background1" w:themeShade="A6"/>
                <w:lang w:val="en-US"/>
              </w:rPr>
              <w:t>[Insert timeframe – including interim timeframes if relevant]</w:t>
            </w:r>
          </w:p>
        </w:tc>
      </w:tr>
      <w:tr w:rsidR="002C33EB" w14:paraId="0B88296C" w14:textId="77777777" w:rsidTr="002C33EB">
        <w:tc>
          <w:tcPr>
            <w:tcW w:w="3025" w:type="dxa"/>
          </w:tcPr>
          <w:p w14:paraId="1CE6DB98" w14:textId="77777777" w:rsidR="002C33EB" w:rsidRPr="008938AB" w:rsidRDefault="002C33EB" w:rsidP="002C33EB">
            <w:pPr>
              <w:spacing w:before="120" w:after="240"/>
              <w:rPr>
                <w:color w:val="A6A6A6" w:themeColor="background1" w:themeShade="A6"/>
                <w:lang w:val="en-US"/>
              </w:rPr>
            </w:pPr>
            <w:r w:rsidRPr="008938AB">
              <w:rPr>
                <w:color w:val="A6A6A6" w:themeColor="background1" w:themeShade="A6"/>
                <w:lang w:val="en-US"/>
              </w:rPr>
              <w:t>[Insert recommendation</w:t>
            </w:r>
            <w:r w:rsidRPr="008938AB">
              <w:rPr>
                <w:color w:val="A6A6A6" w:themeColor="background1" w:themeShade="A6"/>
                <w:lang w:val="en-US"/>
              </w:rPr>
              <w:br/>
              <w:t>/implication/opportunity]</w:t>
            </w:r>
          </w:p>
        </w:tc>
        <w:tc>
          <w:tcPr>
            <w:tcW w:w="3025" w:type="dxa"/>
          </w:tcPr>
          <w:p w14:paraId="5F831C6D" w14:textId="77777777" w:rsidR="002C33EB" w:rsidRPr="008938AB" w:rsidRDefault="002C33EB" w:rsidP="002C33EB">
            <w:pPr>
              <w:spacing w:before="120" w:after="240"/>
              <w:rPr>
                <w:color w:val="A6A6A6" w:themeColor="background1" w:themeShade="A6"/>
                <w:lang w:val="en-US"/>
              </w:rPr>
            </w:pPr>
            <w:r w:rsidRPr="008938AB">
              <w:rPr>
                <w:color w:val="A6A6A6" w:themeColor="background1" w:themeShade="A6"/>
                <w:lang w:val="en-US"/>
              </w:rPr>
              <w:t>[Insert management response]</w:t>
            </w:r>
          </w:p>
        </w:tc>
        <w:tc>
          <w:tcPr>
            <w:tcW w:w="3025" w:type="dxa"/>
          </w:tcPr>
          <w:p w14:paraId="43E66301" w14:textId="77777777" w:rsidR="002C33EB" w:rsidRPr="008938AB" w:rsidRDefault="00933D13" w:rsidP="002C33EB">
            <w:pPr>
              <w:spacing w:before="120" w:after="240"/>
              <w:rPr>
                <w:color w:val="A6A6A6" w:themeColor="background1" w:themeShade="A6"/>
                <w:lang w:val="en-US"/>
              </w:rPr>
            </w:pPr>
            <w:r w:rsidRPr="008938AB">
              <w:rPr>
                <w:color w:val="A6A6A6" w:themeColor="background1" w:themeShade="A6"/>
                <w:lang w:val="en-US"/>
              </w:rPr>
              <w:t>[Explanation of how response accords with your entity’s priorities and help it achieve its outcomes]</w:t>
            </w:r>
          </w:p>
        </w:tc>
        <w:tc>
          <w:tcPr>
            <w:tcW w:w="3025" w:type="dxa"/>
          </w:tcPr>
          <w:p w14:paraId="7870FC4B" w14:textId="77777777" w:rsidR="002C33EB" w:rsidRPr="008938AB" w:rsidRDefault="00933D13" w:rsidP="002C33EB">
            <w:pPr>
              <w:spacing w:before="120" w:after="240"/>
              <w:rPr>
                <w:color w:val="A6A6A6" w:themeColor="background1" w:themeShade="A6"/>
                <w:lang w:val="en-US"/>
              </w:rPr>
            </w:pPr>
            <w:r w:rsidRPr="008938AB">
              <w:rPr>
                <w:color w:val="A6A6A6" w:themeColor="background1" w:themeShade="A6"/>
                <w:lang w:val="en-US"/>
              </w:rPr>
              <w:t>[Insert what will be done to address the recommendation]</w:t>
            </w:r>
          </w:p>
        </w:tc>
        <w:tc>
          <w:tcPr>
            <w:tcW w:w="3026" w:type="dxa"/>
          </w:tcPr>
          <w:p w14:paraId="218BCEC5" w14:textId="77777777" w:rsidR="002C33EB" w:rsidRPr="008938AB" w:rsidRDefault="00933D13" w:rsidP="002C33EB">
            <w:pPr>
              <w:spacing w:before="120" w:after="240"/>
              <w:rPr>
                <w:color w:val="A6A6A6" w:themeColor="background1" w:themeShade="A6"/>
                <w:lang w:val="en-US"/>
              </w:rPr>
            </w:pPr>
            <w:r w:rsidRPr="008938AB">
              <w:rPr>
                <w:color w:val="A6A6A6" w:themeColor="background1" w:themeShade="A6"/>
                <w:lang w:val="en-US"/>
              </w:rPr>
              <w:t>[Insert timeframe – including interim timeframes if relevant]</w:t>
            </w:r>
          </w:p>
        </w:tc>
      </w:tr>
      <w:tr w:rsidR="002C33EB" w14:paraId="11A9EFF7" w14:textId="77777777" w:rsidTr="002C33EB">
        <w:trPr>
          <w:cnfStyle w:val="000000100000" w:firstRow="0" w:lastRow="0" w:firstColumn="0" w:lastColumn="0" w:oddVBand="0" w:evenVBand="0" w:oddHBand="1" w:evenHBand="0" w:firstRowFirstColumn="0" w:firstRowLastColumn="0" w:lastRowFirstColumn="0" w:lastRowLastColumn="0"/>
        </w:trPr>
        <w:tc>
          <w:tcPr>
            <w:tcW w:w="3025" w:type="dxa"/>
          </w:tcPr>
          <w:p w14:paraId="01A9BD26" w14:textId="77777777" w:rsidR="002C33EB" w:rsidRPr="008938AB" w:rsidRDefault="002C33EB" w:rsidP="002C33EB">
            <w:pPr>
              <w:spacing w:before="120" w:after="240"/>
              <w:rPr>
                <w:color w:val="A6A6A6" w:themeColor="background1" w:themeShade="A6"/>
                <w:lang w:val="en-US"/>
              </w:rPr>
            </w:pPr>
            <w:r w:rsidRPr="008938AB">
              <w:rPr>
                <w:color w:val="A6A6A6" w:themeColor="background1" w:themeShade="A6"/>
                <w:lang w:val="en-US"/>
              </w:rPr>
              <w:t>[Insert recommendation</w:t>
            </w:r>
            <w:r w:rsidRPr="008938AB">
              <w:rPr>
                <w:color w:val="A6A6A6" w:themeColor="background1" w:themeShade="A6"/>
                <w:lang w:val="en-US"/>
              </w:rPr>
              <w:br/>
              <w:t>/implication/opportunity]</w:t>
            </w:r>
          </w:p>
        </w:tc>
        <w:tc>
          <w:tcPr>
            <w:tcW w:w="3025" w:type="dxa"/>
          </w:tcPr>
          <w:p w14:paraId="67CA1506" w14:textId="77777777" w:rsidR="002C33EB" w:rsidRPr="008938AB" w:rsidRDefault="002C33EB" w:rsidP="002C33EB">
            <w:pPr>
              <w:spacing w:before="120" w:after="240"/>
              <w:rPr>
                <w:color w:val="A6A6A6" w:themeColor="background1" w:themeShade="A6"/>
                <w:lang w:val="en-US"/>
              </w:rPr>
            </w:pPr>
            <w:r w:rsidRPr="008938AB">
              <w:rPr>
                <w:color w:val="A6A6A6" w:themeColor="background1" w:themeShade="A6"/>
                <w:lang w:val="en-US"/>
              </w:rPr>
              <w:t>[Insert management response]</w:t>
            </w:r>
          </w:p>
        </w:tc>
        <w:tc>
          <w:tcPr>
            <w:tcW w:w="3025" w:type="dxa"/>
          </w:tcPr>
          <w:p w14:paraId="4E956630" w14:textId="77777777" w:rsidR="002C33EB" w:rsidRPr="008938AB" w:rsidRDefault="00933D13" w:rsidP="002C33EB">
            <w:pPr>
              <w:spacing w:before="120" w:after="240"/>
              <w:rPr>
                <w:color w:val="A6A6A6" w:themeColor="background1" w:themeShade="A6"/>
                <w:lang w:val="en-US"/>
              </w:rPr>
            </w:pPr>
            <w:r w:rsidRPr="008938AB">
              <w:rPr>
                <w:color w:val="A6A6A6" w:themeColor="background1" w:themeShade="A6"/>
                <w:lang w:val="en-US"/>
              </w:rPr>
              <w:t>[Explanation of how response accords with your entity’s priorities and help it achieve its outcomes]</w:t>
            </w:r>
          </w:p>
        </w:tc>
        <w:tc>
          <w:tcPr>
            <w:tcW w:w="3025" w:type="dxa"/>
          </w:tcPr>
          <w:p w14:paraId="547E3107" w14:textId="77777777" w:rsidR="002C33EB" w:rsidRPr="008938AB" w:rsidRDefault="00933D13" w:rsidP="002C33EB">
            <w:pPr>
              <w:spacing w:before="120" w:after="240"/>
              <w:rPr>
                <w:color w:val="A6A6A6" w:themeColor="background1" w:themeShade="A6"/>
                <w:lang w:val="en-US"/>
              </w:rPr>
            </w:pPr>
            <w:r w:rsidRPr="008938AB">
              <w:rPr>
                <w:color w:val="A6A6A6" w:themeColor="background1" w:themeShade="A6"/>
                <w:lang w:val="en-US"/>
              </w:rPr>
              <w:t>[Insert what will be done to address the recommendation]</w:t>
            </w:r>
          </w:p>
        </w:tc>
        <w:tc>
          <w:tcPr>
            <w:tcW w:w="3026" w:type="dxa"/>
          </w:tcPr>
          <w:p w14:paraId="082BC179" w14:textId="77777777" w:rsidR="002C33EB" w:rsidRPr="008938AB" w:rsidRDefault="00933D13" w:rsidP="002C33EB">
            <w:pPr>
              <w:spacing w:before="120" w:after="240"/>
              <w:rPr>
                <w:color w:val="A6A6A6" w:themeColor="background1" w:themeShade="A6"/>
                <w:lang w:val="en-US"/>
              </w:rPr>
            </w:pPr>
            <w:r w:rsidRPr="008938AB">
              <w:rPr>
                <w:color w:val="A6A6A6" w:themeColor="background1" w:themeShade="A6"/>
                <w:lang w:val="en-US"/>
              </w:rPr>
              <w:t>[Insert timeframe – including interim timeframes if relevant]</w:t>
            </w:r>
          </w:p>
        </w:tc>
      </w:tr>
      <w:tr w:rsidR="002C33EB" w14:paraId="061D5C41" w14:textId="77777777" w:rsidTr="002C33EB">
        <w:tc>
          <w:tcPr>
            <w:tcW w:w="3025" w:type="dxa"/>
          </w:tcPr>
          <w:p w14:paraId="3F678244" w14:textId="77777777" w:rsidR="002C33EB" w:rsidRPr="008938AB" w:rsidRDefault="002C33EB" w:rsidP="002C33EB">
            <w:pPr>
              <w:spacing w:before="120" w:after="240"/>
              <w:rPr>
                <w:color w:val="A6A6A6" w:themeColor="background1" w:themeShade="A6"/>
                <w:lang w:val="en-US"/>
              </w:rPr>
            </w:pPr>
            <w:r w:rsidRPr="008938AB">
              <w:rPr>
                <w:color w:val="A6A6A6" w:themeColor="background1" w:themeShade="A6"/>
                <w:lang w:val="en-US"/>
              </w:rPr>
              <w:t>[Insert recommendation</w:t>
            </w:r>
            <w:r w:rsidRPr="008938AB">
              <w:rPr>
                <w:color w:val="A6A6A6" w:themeColor="background1" w:themeShade="A6"/>
                <w:lang w:val="en-US"/>
              </w:rPr>
              <w:br/>
              <w:t>/implication/opportunity]</w:t>
            </w:r>
          </w:p>
        </w:tc>
        <w:tc>
          <w:tcPr>
            <w:tcW w:w="3025" w:type="dxa"/>
          </w:tcPr>
          <w:p w14:paraId="00FD32A3" w14:textId="77777777" w:rsidR="002C33EB" w:rsidRPr="008938AB" w:rsidRDefault="002C33EB" w:rsidP="002C33EB">
            <w:pPr>
              <w:spacing w:before="120" w:after="240"/>
              <w:rPr>
                <w:color w:val="A6A6A6" w:themeColor="background1" w:themeShade="A6"/>
                <w:lang w:val="en-US"/>
              </w:rPr>
            </w:pPr>
            <w:r w:rsidRPr="008938AB">
              <w:rPr>
                <w:color w:val="A6A6A6" w:themeColor="background1" w:themeShade="A6"/>
                <w:lang w:val="en-US"/>
              </w:rPr>
              <w:t>[Insert management response]</w:t>
            </w:r>
          </w:p>
        </w:tc>
        <w:tc>
          <w:tcPr>
            <w:tcW w:w="3025" w:type="dxa"/>
          </w:tcPr>
          <w:p w14:paraId="0C8C5915" w14:textId="77777777" w:rsidR="00D77553" w:rsidRPr="008938AB" w:rsidRDefault="00933D13" w:rsidP="002C33EB">
            <w:pPr>
              <w:spacing w:before="120" w:after="240"/>
              <w:rPr>
                <w:color w:val="A6A6A6" w:themeColor="background1" w:themeShade="A6"/>
                <w:lang w:val="en-US"/>
              </w:rPr>
            </w:pPr>
            <w:r w:rsidRPr="008938AB">
              <w:rPr>
                <w:color w:val="A6A6A6" w:themeColor="background1" w:themeShade="A6"/>
                <w:lang w:val="en-US"/>
              </w:rPr>
              <w:t>[Explanation of how response accords with your entity’s priorities and help it achieve its outcomes]</w:t>
            </w:r>
          </w:p>
        </w:tc>
        <w:tc>
          <w:tcPr>
            <w:tcW w:w="3025" w:type="dxa"/>
          </w:tcPr>
          <w:p w14:paraId="7F422124" w14:textId="77777777" w:rsidR="002C33EB" w:rsidRPr="008938AB" w:rsidRDefault="00933D13" w:rsidP="002C33EB">
            <w:pPr>
              <w:spacing w:before="120" w:after="240"/>
              <w:rPr>
                <w:color w:val="A6A6A6" w:themeColor="background1" w:themeShade="A6"/>
                <w:lang w:val="en-US"/>
              </w:rPr>
            </w:pPr>
            <w:r w:rsidRPr="008938AB">
              <w:rPr>
                <w:color w:val="A6A6A6" w:themeColor="background1" w:themeShade="A6"/>
                <w:lang w:val="en-US"/>
              </w:rPr>
              <w:t>[Insert what will be done to address the recommendation]</w:t>
            </w:r>
          </w:p>
        </w:tc>
        <w:tc>
          <w:tcPr>
            <w:tcW w:w="3026" w:type="dxa"/>
          </w:tcPr>
          <w:p w14:paraId="26FE555B" w14:textId="77777777" w:rsidR="002C33EB" w:rsidRPr="008938AB" w:rsidRDefault="00933D13" w:rsidP="002C33EB">
            <w:pPr>
              <w:spacing w:before="120" w:after="240"/>
              <w:rPr>
                <w:color w:val="A6A6A6" w:themeColor="background1" w:themeShade="A6"/>
                <w:lang w:val="en-US"/>
              </w:rPr>
            </w:pPr>
            <w:r w:rsidRPr="008938AB">
              <w:rPr>
                <w:color w:val="A6A6A6" w:themeColor="background1" w:themeShade="A6"/>
                <w:lang w:val="en-US"/>
              </w:rPr>
              <w:t>[Insert timeframe – including interim timeframes if relevant]</w:t>
            </w:r>
          </w:p>
        </w:tc>
      </w:tr>
    </w:tbl>
    <w:p w14:paraId="2F68D513" w14:textId="77777777" w:rsidR="00BC10BA" w:rsidRDefault="00BC10BA" w:rsidP="00BC10BA">
      <w:pPr>
        <w:rPr>
          <w:lang w:val="en-US"/>
        </w:rPr>
      </w:pPr>
    </w:p>
    <w:p w14:paraId="63C2FADD" w14:textId="77777777" w:rsidR="00777D5F" w:rsidRPr="00494C77" w:rsidRDefault="00777D5F" w:rsidP="00494C77">
      <w:pPr>
        <w:rPr>
          <w:lang w:val="en-US"/>
        </w:rPr>
      </w:pPr>
    </w:p>
    <w:sectPr w:rsidR="00777D5F" w:rsidRPr="00494C77" w:rsidSect="003D2197">
      <w:pgSz w:w="16838" w:h="11906" w:orient="landscape" w:code="9"/>
      <w:pgMar w:top="1418" w:right="851" w:bottom="1418" w:left="851" w:header="1531" w:footer="62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9A9D" w14:textId="77777777" w:rsidR="00112E61" w:rsidRDefault="00112E61" w:rsidP="00EF4574">
      <w:pPr>
        <w:spacing w:before="0" w:after="0" w:line="240" w:lineRule="auto"/>
      </w:pPr>
      <w:r>
        <w:separator/>
      </w:r>
    </w:p>
    <w:p w14:paraId="279C4FBB" w14:textId="77777777" w:rsidR="00112E61" w:rsidRDefault="00112E61"/>
  </w:endnote>
  <w:endnote w:type="continuationSeparator" w:id="0">
    <w:p w14:paraId="76539F57" w14:textId="77777777" w:rsidR="00112E61" w:rsidRDefault="00112E61" w:rsidP="00EF4574">
      <w:pPr>
        <w:spacing w:before="0" w:after="0" w:line="240" w:lineRule="auto"/>
      </w:pPr>
      <w:r>
        <w:continuationSeparator/>
      </w:r>
    </w:p>
    <w:p w14:paraId="0114B177" w14:textId="77777777" w:rsidR="00112E61" w:rsidRDefault="00112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9790" w14:textId="77777777" w:rsidR="005D3E0C" w:rsidRPr="00F35684" w:rsidRDefault="005D3E0C" w:rsidP="00A66D8B">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347819">
      <w:rPr>
        <w:noProof/>
        <w:sz w:val="16"/>
      </w:rPr>
      <w:t>1</w:t>
    </w:r>
    <w:r w:rsidRPr="00F35684">
      <w:rPr>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E648" w14:textId="77777777" w:rsidR="008440F3" w:rsidRPr="00F35684" w:rsidRDefault="008440F3" w:rsidP="008440F3">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347819">
      <w:rPr>
        <w:noProof/>
        <w:sz w:val="16"/>
      </w:rPr>
      <w:t>2</w:t>
    </w:r>
    <w:r w:rsidRPr="00F35684">
      <w:rPr>
        <w:noProof/>
        <w:sz w:val="16"/>
      </w:rPr>
      <w:fldChar w:fldCharType="end"/>
    </w:r>
  </w:p>
  <w:p w14:paraId="67FE4BD8" w14:textId="77777777" w:rsidR="00494C77" w:rsidRDefault="0049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19050" w14:textId="77777777" w:rsidR="00112E61" w:rsidRDefault="00112E61" w:rsidP="0020122A">
      <w:pPr>
        <w:pStyle w:val="FootnoteSeparator"/>
      </w:pPr>
    </w:p>
  </w:footnote>
  <w:footnote w:type="continuationSeparator" w:id="0">
    <w:p w14:paraId="74B72285" w14:textId="77777777" w:rsidR="00112E61" w:rsidRDefault="00112E61" w:rsidP="00EF4574">
      <w:pPr>
        <w:spacing w:before="0" w:after="0" w:line="240" w:lineRule="auto"/>
      </w:pPr>
      <w:r>
        <w:continuationSeparator/>
      </w:r>
    </w:p>
    <w:p w14:paraId="30B42B86" w14:textId="77777777" w:rsidR="00112E61" w:rsidRDefault="00112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F40E" w14:textId="77777777" w:rsidR="0082589D" w:rsidRPr="00A66D8B" w:rsidRDefault="003E28EC" w:rsidP="00A66D8B">
    <w:pPr>
      <w:pStyle w:val="Header"/>
      <w:spacing w:before="480"/>
      <w:rPr>
        <w:b/>
        <w:color w:val="001B36"/>
      </w:rPr>
    </w:pPr>
    <w:r>
      <w:rPr>
        <w:b/>
        <w:noProof/>
        <w:color w:val="001B36"/>
        <w:lang w:eastAsia="en-AU"/>
      </w:rPr>
      <w:drawing>
        <wp:anchor distT="0" distB="0" distL="114300" distR="114300" simplePos="0" relativeHeight="251658240" behindDoc="1" locked="0" layoutInCell="1" allowOverlap="1" wp14:anchorId="1038838A" wp14:editId="631AF72F">
          <wp:simplePos x="0" y="0"/>
          <wp:positionH relativeFrom="page">
            <wp:align>center</wp:align>
          </wp:positionH>
          <wp:positionV relativeFrom="page">
            <wp:align>top</wp:align>
          </wp:positionV>
          <wp:extent cx="10699200" cy="7563600"/>
          <wp:effectExtent l="0" t="0" r="6985"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9200" cy="7563600"/>
                  </a:xfrm>
                  <a:prstGeom prst="rect">
                    <a:avLst/>
                  </a:prstGeom>
                </pic:spPr>
              </pic:pic>
            </a:graphicData>
          </a:graphic>
          <wp14:sizeRelH relativeFrom="margin">
            <wp14:pctWidth>0</wp14:pctWidth>
          </wp14:sizeRelH>
          <wp14:sizeRelV relativeFrom="margin">
            <wp14:pctHeight>0</wp14:pctHeight>
          </wp14:sizeRelV>
        </wp:anchor>
      </w:drawing>
    </w:r>
    <w:r w:rsidR="00BC6595">
      <w:rPr>
        <w:b/>
        <w:color w:val="001B36"/>
      </w:rPr>
      <w:t>Commonwealth Evaluation Toolkit</w:t>
    </w:r>
    <w:r w:rsidR="00867A9C" w:rsidRPr="00A66D8B">
      <w:rPr>
        <w:b/>
        <w:color w:val="001B36"/>
      </w:rPr>
      <w:t xml:space="preserve"> </w:t>
    </w:r>
    <w:r w:rsidR="00867A9C" w:rsidRPr="00BC6595">
      <w:rPr>
        <w:b/>
        <w:color w:val="F15A22" w:themeColor="accent6"/>
      </w:rPr>
      <w:t>|</w:t>
    </w:r>
    <w:r w:rsidR="00867A9C" w:rsidRPr="00A66D8B">
      <w:rPr>
        <w:b/>
        <w:color w:val="001B36"/>
      </w:rPr>
      <w:t xml:space="preserve"> </w:t>
    </w:r>
    <w:r w:rsidR="00BC6595">
      <w:rPr>
        <w:b/>
        <w:color w:val="001B36"/>
      </w:rPr>
      <w:t xml:space="preserve">Template </w:t>
    </w:r>
    <w:r w:rsidR="003D2197">
      <w:rPr>
        <w:b/>
        <w:color w:val="001B36"/>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6D16" w14:textId="77777777" w:rsidR="00494C77" w:rsidRDefault="003D2197">
    <w:pPr>
      <w:pStyle w:val="Header"/>
    </w:pPr>
    <w:r>
      <w:rPr>
        <w:b/>
        <w:noProof/>
        <w:color w:val="001B36"/>
        <w:lang w:eastAsia="en-AU"/>
      </w:rPr>
      <w:drawing>
        <wp:anchor distT="0" distB="0" distL="114300" distR="114300" simplePos="0" relativeHeight="251660288" behindDoc="1" locked="0" layoutInCell="1" allowOverlap="1" wp14:anchorId="1C89ACCE" wp14:editId="68B70F6F">
          <wp:simplePos x="0" y="0"/>
          <wp:positionH relativeFrom="page">
            <wp:posOffset>6985</wp:posOffset>
          </wp:positionH>
          <wp:positionV relativeFrom="page">
            <wp:posOffset>19685</wp:posOffset>
          </wp:positionV>
          <wp:extent cx="10699200" cy="75636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9200" cy="7563600"/>
                  </a:xfrm>
                  <a:prstGeom prst="rect">
                    <a:avLst/>
                  </a:prstGeom>
                </pic:spPr>
              </pic:pic>
            </a:graphicData>
          </a:graphic>
          <wp14:sizeRelH relativeFrom="margin">
            <wp14:pctWidth>0</wp14:pctWidth>
          </wp14:sizeRelH>
          <wp14:sizeRelV relativeFrom="margin">
            <wp14:pctHeight>0</wp14:pctHeight>
          </wp14:sizeRelV>
        </wp:anchor>
      </w:drawing>
    </w:r>
    <w:r w:rsidR="008440F3">
      <w:rPr>
        <w:b/>
        <w:color w:val="001B36"/>
      </w:rPr>
      <w:t>Commonwealth Evaluation Toolkit</w:t>
    </w:r>
    <w:r w:rsidR="008440F3" w:rsidRPr="00A66D8B">
      <w:rPr>
        <w:b/>
        <w:color w:val="001B36"/>
      </w:rPr>
      <w:t xml:space="preserve"> </w:t>
    </w:r>
    <w:r w:rsidR="008440F3" w:rsidRPr="00BC6595">
      <w:rPr>
        <w:b/>
        <w:color w:val="F15A22" w:themeColor="accent6"/>
      </w:rPr>
      <w:t>|</w:t>
    </w:r>
    <w:r w:rsidR="008440F3" w:rsidRPr="00A66D8B">
      <w:rPr>
        <w:b/>
        <w:color w:val="001B36"/>
      </w:rPr>
      <w:t xml:space="preserve"> </w:t>
    </w:r>
    <w:r w:rsidR="008440F3">
      <w:rPr>
        <w:b/>
        <w:color w:val="001B36"/>
      </w:rPr>
      <w:t xml:space="preserve">Template </w:t>
    </w:r>
    <w:r>
      <w:rPr>
        <w:b/>
        <w:color w:val="001B36"/>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C01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C7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6A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CA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007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5AF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4656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C8B5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861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A800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86055"/>
    <w:multiLevelType w:val="hybridMultilevel"/>
    <w:tmpl w:val="EA926F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9D44C7B"/>
    <w:multiLevelType w:val="hybridMultilevel"/>
    <w:tmpl w:val="9EBC1AA2"/>
    <w:lvl w:ilvl="0" w:tplc="F8FA2A7A">
      <w:start w:val="1"/>
      <w:numFmt w:val="bullet"/>
      <w:lvlText w:val=""/>
      <w:lvlJc w:val="left"/>
      <w:pPr>
        <w:ind w:left="851"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0A5342D5"/>
    <w:multiLevelType w:val="hybridMultilevel"/>
    <w:tmpl w:val="64EAB9DE"/>
    <w:lvl w:ilvl="0" w:tplc="7BBEA7FA">
      <w:start w:val="1"/>
      <w:numFmt w:val="bullet"/>
      <w:lvlText w:val=""/>
      <w:lvlJc w:val="left"/>
      <w:pPr>
        <w:ind w:left="1134" w:hanging="283"/>
      </w:pPr>
      <w:rPr>
        <w:rFonts w:ascii="Symbol" w:hAnsi="Symbol" w:hint="default"/>
      </w:rPr>
    </w:lvl>
    <w:lvl w:ilvl="1" w:tplc="30883C20">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B43746"/>
    <w:multiLevelType w:val="hybridMultilevel"/>
    <w:tmpl w:val="4E50D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841E0A"/>
    <w:multiLevelType w:val="hybridMultilevel"/>
    <w:tmpl w:val="38187CF6"/>
    <w:lvl w:ilvl="0" w:tplc="2B244BD2">
      <w:start w:val="1"/>
      <w:numFmt w:val="bullet"/>
      <w:lvlText w:val=""/>
      <w:lvlJc w:val="left"/>
      <w:pPr>
        <w:ind w:left="1418" w:hanging="5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A61505"/>
    <w:multiLevelType w:val="hybridMultilevel"/>
    <w:tmpl w:val="14B856BE"/>
    <w:lvl w:ilvl="0" w:tplc="7BBEA7FA">
      <w:start w:val="1"/>
      <w:numFmt w:val="bullet"/>
      <w:lvlText w:val=""/>
      <w:lvlJc w:val="left"/>
      <w:pPr>
        <w:ind w:left="1134" w:hanging="283"/>
      </w:pPr>
      <w:rPr>
        <w:rFonts w:ascii="Symbol" w:hAnsi="Symbol" w:hint="default"/>
      </w:rPr>
    </w:lvl>
    <w:lvl w:ilvl="1" w:tplc="6606533A">
      <w:start w:val="1"/>
      <w:numFmt w:val="bullet"/>
      <w:lvlText w:val="o"/>
      <w:lvlJc w:val="left"/>
      <w:pPr>
        <w:ind w:left="1134"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8F132C"/>
    <w:multiLevelType w:val="hybridMultilevel"/>
    <w:tmpl w:val="7110F09A"/>
    <w:lvl w:ilvl="0" w:tplc="7BBEA7FA">
      <w:start w:val="1"/>
      <w:numFmt w:val="bullet"/>
      <w:lvlText w:val=""/>
      <w:lvlJc w:val="left"/>
      <w:pPr>
        <w:ind w:left="1134" w:hanging="283"/>
      </w:pPr>
      <w:rPr>
        <w:rFonts w:ascii="Symbol" w:hAnsi="Symbol" w:hint="default"/>
      </w:rPr>
    </w:lvl>
    <w:lvl w:ilvl="1" w:tplc="040ECAB0">
      <w:start w:val="1"/>
      <w:numFmt w:val="bullet"/>
      <w:lvlText w:val="o"/>
      <w:lvlJc w:val="left"/>
      <w:pPr>
        <w:ind w:left="850"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1120EE"/>
    <w:multiLevelType w:val="hybridMultilevel"/>
    <w:tmpl w:val="E3106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30C701FE"/>
    <w:multiLevelType w:val="hybridMultilevel"/>
    <w:tmpl w:val="217E3714"/>
    <w:lvl w:ilvl="0" w:tplc="2C401ED6">
      <w:start w:val="1"/>
      <w:numFmt w:val="bullet"/>
      <w:lvlText w:val=""/>
      <w:lvlJc w:val="left"/>
      <w:pPr>
        <w:ind w:left="1827" w:hanging="360"/>
      </w:pPr>
      <w:rPr>
        <w:rFonts w:ascii="Symbol" w:hAnsi="Symbol" w:hint="default"/>
      </w:rPr>
    </w:lvl>
    <w:lvl w:ilvl="1" w:tplc="0C090003">
      <w:start w:val="1"/>
      <w:numFmt w:val="bullet"/>
      <w:lvlText w:val="o"/>
      <w:lvlJc w:val="left"/>
      <w:pPr>
        <w:ind w:left="2547" w:hanging="360"/>
      </w:pPr>
      <w:rPr>
        <w:rFonts w:ascii="Courier New" w:hAnsi="Courier New" w:cs="Courier New" w:hint="default"/>
      </w:rPr>
    </w:lvl>
    <w:lvl w:ilvl="2" w:tplc="0C090005" w:tentative="1">
      <w:start w:val="1"/>
      <w:numFmt w:val="bullet"/>
      <w:lvlText w:val=""/>
      <w:lvlJc w:val="left"/>
      <w:pPr>
        <w:ind w:left="3267" w:hanging="360"/>
      </w:pPr>
      <w:rPr>
        <w:rFonts w:ascii="Wingdings" w:hAnsi="Wingdings" w:hint="default"/>
      </w:rPr>
    </w:lvl>
    <w:lvl w:ilvl="3" w:tplc="0C090001" w:tentative="1">
      <w:start w:val="1"/>
      <w:numFmt w:val="bullet"/>
      <w:lvlText w:val=""/>
      <w:lvlJc w:val="left"/>
      <w:pPr>
        <w:ind w:left="3987" w:hanging="360"/>
      </w:pPr>
      <w:rPr>
        <w:rFonts w:ascii="Symbol" w:hAnsi="Symbol" w:hint="default"/>
      </w:rPr>
    </w:lvl>
    <w:lvl w:ilvl="4" w:tplc="0C090003" w:tentative="1">
      <w:start w:val="1"/>
      <w:numFmt w:val="bullet"/>
      <w:lvlText w:val="o"/>
      <w:lvlJc w:val="left"/>
      <w:pPr>
        <w:ind w:left="4707" w:hanging="360"/>
      </w:pPr>
      <w:rPr>
        <w:rFonts w:ascii="Courier New" w:hAnsi="Courier New" w:cs="Courier New" w:hint="default"/>
      </w:rPr>
    </w:lvl>
    <w:lvl w:ilvl="5" w:tplc="0C090005" w:tentative="1">
      <w:start w:val="1"/>
      <w:numFmt w:val="bullet"/>
      <w:lvlText w:val=""/>
      <w:lvlJc w:val="left"/>
      <w:pPr>
        <w:ind w:left="5427" w:hanging="360"/>
      </w:pPr>
      <w:rPr>
        <w:rFonts w:ascii="Wingdings" w:hAnsi="Wingdings" w:hint="default"/>
      </w:rPr>
    </w:lvl>
    <w:lvl w:ilvl="6" w:tplc="0C090001" w:tentative="1">
      <w:start w:val="1"/>
      <w:numFmt w:val="bullet"/>
      <w:lvlText w:val=""/>
      <w:lvlJc w:val="left"/>
      <w:pPr>
        <w:ind w:left="6147" w:hanging="360"/>
      </w:pPr>
      <w:rPr>
        <w:rFonts w:ascii="Symbol" w:hAnsi="Symbol" w:hint="default"/>
      </w:rPr>
    </w:lvl>
    <w:lvl w:ilvl="7" w:tplc="0C090003" w:tentative="1">
      <w:start w:val="1"/>
      <w:numFmt w:val="bullet"/>
      <w:lvlText w:val="o"/>
      <w:lvlJc w:val="left"/>
      <w:pPr>
        <w:ind w:left="6867" w:hanging="360"/>
      </w:pPr>
      <w:rPr>
        <w:rFonts w:ascii="Courier New" w:hAnsi="Courier New" w:cs="Courier New" w:hint="default"/>
      </w:rPr>
    </w:lvl>
    <w:lvl w:ilvl="8" w:tplc="0C090005" w:tentative="1">
      <w:start w:val="1"/>
      <w:numFmt w:val="bullet"/>
      <w:lvlText w:val=""/>
      <w:lvlJc w:val="left"/>
      <w:pPr>
        <w:ind w:left="7587" w:hanging="360"/>
      </w:pPr>
      <w:rPr>
        <w:rFonts w:ascii="Wingdings" w:hAnsi="Wingdings" w:hint="default"/>
      </w:rPr>
    </w:lvl>
  </w:abstractNum>
  <w:abstractNum w:abstractNumId="22"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5A38CB"/>
    <w:multiLevelType w:val="hybridMultilevel"/>
    <w:tmpl w:val="1810A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5FE2E63"/>
    <w:multiLevelType w:val="hybridMultilevel"/>
    <w:tmpl w:val="4B709614"/>
    <w:lvl w:ilvl="0" w:tplc="1DD86B72">
      <w:start w:val="1"/>
      <w:numFmt w:val="bullet"/>
      <w:lvlText w:val=""/>
      <w:lvlJc w:val="left"/>
      <w:pPr>
        <w:ind w:left="851"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070D49"/>
    <w:multiLevelType w:val="hybridMultilevel"/>
    <w:tmpl w:val="9C807750"/>
    <w:lvl w:ilvl="0" w:tplc="7BBEA7FA">
      <w:start w:val="1"/>
      <w:numFmt w:val="bullet"/>
      <w:lvlText w:val=""/>
      <w:lvlJc w:val="left"/>
      <w:pPr>
        <w:ind w:left="1134" w:hanging="283"/>
      </w:pPr>
      <w:rPr>
        <w:rFonts w:ascii="Symbol" w:hAnsi="Symbol" w:hint="default"/>
      </w:rPr>
    </w:lvl>
    <w:lvl w:ilvl="1" w:tplc="94F4E842">
      <w:start w:val="1"/>
      <w:numFmt w:val="bullet"/>
      <w:lvlText w:val="o"/>
      <w:lvlJc w:val="left"/>
      <w:pPr>
        <w:ind w:left="1134"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8" w15:restartNumberingAfterBreak="0">
    <w:nsid w:val="619717E6"/>
    <w:multiLevelType w:val="hybridMultilevel"/>
    <w:tmpl w:val="2D3A94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E12B9A"/>
    <w:multiLevelType w:val="hybridMultilevel"/>
    <w:tmpl w:val="F66ADEE4"/>
    <w:lvl w:ilvl="0" w:tplc="7BBEA7FA">
      <w:start w:val="1"/>
      <w:numFmt w:val="bullet"/>
      <w:lvlText w:val=""/>
      <w:lvlJc w:val="left"/>
      <w:pPr>
        <w:ind w:left="1134" w:hanging="283"/>
      </w:pPr>
      <w:rPr>
        <w:rFonts w:ascii="Symbol" w:hAnsi="Symbol" w:hint="default"/>
      </w:rPr>
    </w:lvl>
    <w:lvl w:ilvl="1" w:tplc="EF648AEA">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AA5F10"/>
    <w:multiLevelType w:val="hybridMultilevel"/>
    <w:tmpl w:val="89E248FC"/>
    <w:lvl w:ilvl="0" w:tplc="7BBEA7FA">
      <w:start w:val="1"/>
      <w:numFmt w:val="bullet"/>
      <w:lvlText w:val=""/>
      <w:lvlJc w:val="left"/>
      <w:pPr>
        <w:ind w:left="1134" w:hanging="283"/>
      </w:pPr>
      <w:rPr>
        <w:rFonts w:ascii="Symbol" w:hAnsi="Symbol" w:hint="default"/>
      </w:rPr>
    </w:lvl>
    <w:lvl w:ilvl="1" w:tplc="B40A7076">
      <w:start w:val="1"/>
      <w:numFmt w:val="bullet"/>
      <w:lvlText w:val="o"/>
      <w:lvlJc w:val="left"/>
      <w:pPr>
        <w:ind w:left="1134" w:hanging="22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A86B0E"/>
    <w:multiLevelType w:val="hybridMultilevel"/>
    <w:tmpl w:val="C5B40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C512840"/>
    <w:multiLevelType w:val="hybridMultilevel"/>
    <w:tmpl w:val="BA28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6"/>
  </w:num>
  <w:num w:numId="10">
    <w:abstractNumId w:val="2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21"/>
  </w:num>
  <w:num w:numId="23">
    <w:abstractNumId w:val="28"/>
  </w:num>
  <w:num w:numId="24">
    <w:abstractNumId w:val="31"/>
  </w:num>
  <w:num w:numId="25">
    <w:abstractNumId w:val="14"/>
  </w:num>
  <w:num w:numId="26">
    <w:abstractNumId w:val="19"/>
  </w:num>
  <w:num w:numId="27">
    <w:abstractNumId w:val="10"/>
  </w:num>
  <w:num w:numId="28">
    <w:abstractNumId w:val="23"/>
  </w:num>
  <w:num w:numId="29">
    <w:abstractNumId w:val="16"/>
  </w:num>
  <w:num w:numId="30">
    <w:abstractNumId w:val="24"/>
  </w:num>
  <w:num w:numId="31">
    <w:abstractNumId w:val="25"/>
  </w:num>
  <w:num w:numId="32">
    <w:abstractNumId w:val="30"/>
  </w:num>
  <w:num w:numId="33">
    <w:abstractNumId w:val="17"/>
  </w:num>
  <w:num w:numId="34">
    <w:abstractNumId w:val="11"/>
  </w:num>
  <w:num w:numId="35">
    <w:abstractNumId w:val="13"/>
  </w:num>
  <w:num w:numId="36">
    <w:abstractNumId w:val="18"/>
  </w:num>
  <w:num w:numId="37">
    <w:abstractNumId w:val="29"/>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6B67"/>
    <w:rsid w:val="00013E57"/>
    <w:rsid w:val="0002782F"/>
    <w:rsid w:val="00054E4D"/>
    <w:rsid w:val="00060073"/>
    <w:rsid w:val="000603C7"/>
    <w:rsid w:val="00075694"/>
    <w:rsid w:val="000829F4"/>
    <w:rsid w:val="000967B2"/>
    <w:rsid w:val="000A4B30"/>
    <w:rsid w:val="000A6A8B"/>
    <w:rsid w:val="000C2744"/>
    <w:rsid w:val="000C2A48"/>
    <w:rsid w:val="000C5F75"/>
    <w:rsid w:val="000D60B1"/>
    <w:rsid w:val="00112E61"/>
    <w:rsid w:val="001333D4"/>
    <w:rsid w:val="00136530"/>
    <w:rsid w:val="001541EA"/>
    <w:rsid w:val="001612A4"/>
    <w:rsid w:val="001C4724"/>
    <w:rsid w:val="001D7EB4"/>
    <w:rsid w:val="001E1DC0"/>
    <w:rsid w:val="001E7D34"/>
    <w:rsid w:val="001F191D"/>
    <w:rsid w:val="001F6B08"/>
    <w:rsid w:val="0020122A"/>
    <w:rsid w:val="00231B49"/>
    <w:rsid w:val="0028602A"/>
    <w:rsid w:val="002B7879"/>
    <w:rsid w:val="002C33EB"/>
    <w:rsid w:val="002F0272"/>
    <w:rsid w:val="002F5017"/>
    <w:rsid w:val="00301144"/>
    <w:rsid w:val="003148B7"/>
    <w:rsid w:val="003158C3"/>
    <w:rsid w:val="003274CD"/>
    <w:rsid w:val="00347819"/>
    <w:rsid w:val="0035119D"/>
    <w:rsid w:val="003A71C5"/>
    <w:rsid w:val="003B4F12"/>
    <w:rsid w:val="003C0E5E"/>
    <w:rsid w:val="003D2197"/>
    <w:rsid w:val="003E129E"/>
    <w:rsid w:val="003E28EC"/>
    <w:rsid w:val="00415DB3"/>
    <w:rsid w:val="0041775C"/>
    <w:rsid w:val="00423F31"/>
    <w:rsid w:val="00431899"/>
    <w:rsid w:val="0043442E"/>
    <w:rsid w:val="00437E87"/>
    <w:rsid w:val="004509B7"/>
    <w:rsid w:val="004653CC"/>
    <w:rsid w:val="0046758E"/>
    <w:rsid w:val="00483721"/>
    <w:rsid w:val="00486804"/>
    <w:rsid w:val="00494C77"/>
    <w:rsid w:val="004A2D88"/>
    <w:rsid w:val="004B3775"/>
    <w:rsid w:val="004C2A06"/>
    <w:rsid w:val="004E058F"/>
    <w:rsid w:val="004E3B87"/>
    <w:rsid w:val="004E3BE5"/>
    <w:rsid w:val="00510326"/>
    <w:rsid w:val="00510921"/>
    <w:rsid w:val="00510AD3"/>
    <w:rsid w:val="00513348"/>
    <w:rsid w:val="00533B5D"/>
    <w:rsid w:val="00541E5B"/>
    <w:rsid w:val="005426C1"/>
    <w:rsid w:val="005457DA"/>
    <w:rsid w:val="005570E8"/>
    <w:rsid w:val="00576566"/>
    <w:rsid w:val="00585FD9"/>
    <w:rsid w:val="00594B93"/>
    <w:rsid w:val="005970EA"/>
    <w:rsid w:val="005C37F0"/>
    <w:rsid w:val="005D2D36"/>
    <w:rsid w:val="005D3E0C"/>
    <w:rsid w:val="0062190B"/>
    <w:rsid w:val="006227B8"/>
    <w:rsid w:val="00623BA1"/>
    <w:rsid w:val="00634516"/>
    <w:rsid w:val="006346BC"/>
    <w:rsid w:val="00653E5D"/>
    <w:rsid w:val="00666291"/>
    <w:rsid w:val="0066652A"/>
    <w:rsid w:val="00682167"/>
    <w:rsid w:val="006971B9"/>
    <w:rsid w:val="006C42AF"/>
    <w:rsid w:val="006C4DD1"/>
    <w:rsid w:val="006E3536"/>
    <w:rsid w:val="006E641A"/>
    <w:rsid w:val="0070685D"/>
    <w:rsid w:val="00711D8E"/>
    <w:rsid w:val="00712672"/>
    <w:rsid w:val="00713D70"/>
    <w:rsid w:val="00734E3F"/>
    <w:rsid w:val="00736985"/>
    <w:rsid w:val="00737A13"/>
    <w:rsid w:val="00755521"/>
    <w:rsid w:val="00777D5F"/>
    <w:rsid w:val="00782700"/>
    <w:rsid w:val="007B6200"/>
    <w:rsid w:val="007D17BD"/>
    <w:rsid w:val="007D29D9"/>
    <w:rsid w:val="007E3115"/>
    <w:rsid w:val="00801B9F"/>
    <w:rsid w:val="0082589D"/>
    <w:rsid w:val="00827055"/>
    <w:rsid w:val="00837D62"/>
    <w:rsid w:val="008440F3"/>
    <w:rsid w:val="00867A9C"/>
    <w:rsid w:val="00875A07"/>
    <w:rsid w:val="00880B3F"/>
    <w:rsid w:val="008938AB"/>
    <w:rsid w:val="008B0B1A"/>
    <w:rsid w:val="008B62C7"/>
    <w:rsid w:val="008D0BF0"/>
    <w:rsid w:val="008D4A99"/>
    <w:rsid w:val="0090309A"/>
    <w:rsid w:val="00933D13"/>
    <w:rsid w:val="0093512B"/>
    <w:rsid w:val="00937615"/>
    <w:rsid w:val="00992AE5"/>
    <w:rsid w:val="009A2DA7"/>
    <w:rsid w:val="009B4D3B"/>
    <w:rsid w:val="009D7407"/>
    <w:rsid w:val="009E0866"/>
    <w:rsid w:val="009F0ECF"/>
    <w:rsid w:val="00A07B9C"/>
    <w:rsid w:val="00A10DBC"/>
    <w:rsid w:val="00A20E8E"/>
    <w:rsid w:val="00A222E1"/>
    <w:rsid w:val="00A24A62"/>
    <w:rsid w:val="00A24C47"/>
    <w:rsid w:val="00A31C9F"/>
    <w:rsid w:val="00A51DAD"/>
    <w:rsid w:val="00A66D8B"/>
    <w:rsid w:val="00A7559D"/>
    <w:rsid w:val="00A8200F"/>
    <w:rsid w:val="00A83C6D"/>
    <w:rsid w:val="00A93639"/>
    <w:rsid w:val="00AB19CF"/>
    <w:rsid w:val="00AC164A"/>
    <w:rsid w:val="00AE3A03"/>
    <w:rsid w:val="00AF2050"/>
    <w:rsid w:val="00B60352"/>
    <w:rsid w:val="00B82286"/>
    <w:rsid w:val="00BA0B02"/>
    <w:rsid w:val="00BB26C5"/>
    <w:rsid w:val="00BC10BA"/>
    <w:rsid w:val="00BC6595"/>
    <w:rsid w:val="00BD42F1"/>
    <w:rsid w:val="00BE6115"/>
    <w:rsid w:val="00BF4DE6"/>
    <w:rsid w:val="00C009D9"/>
    <w:rsid w:val="00C27965"/>
    <w:rsid w:val="00C42CDE"/>
    <w:rsid w:val="00C60904"/>
    <w:rsid w:val="00CA37B1"/>
    <w:rsid w:val="00CB1959"/>
    <w:rsid w:val="00CC2EB1"/>
    <w:rsid w:val="00CD3B31"/>
    <w:rsid w:val="00D0296C"/>
    <w:rsid w:val="00D22869"/>
    <w:rsid w:val="00D46D82"/>
    <w:rsid w:val="00D474EC"/>
    <w:rsid w:val="00D56E9F"/>
    <w:rsid w:val="00D6140A"/>
    <w:rsid w:val="00D77553"/>
    <w:rsid w:val="00DB6D69"/>
    <w:rsid w:val="00DC430B"/>
    <w:rsid w:val="00DF25F7"/>
    <w:rsid w:val="00E07DE3"/>
    <w:rsid w:val="00E15549"/>
    <w:rsid w:val="00E357B7"/>
    <w:rsid w:val="00E44D53"/>
    <w:rsid w:val="00E53800"/>
    <w:rsid w:val="00E6081F"/>
    <w:rsid w:val="00EA04B2"/>
    <w:rsid w:val="00EA20F3"/>
    <w:rsid w:val="00EA41F5"/>
    <w:rsid w:val="00EB028A"/>
    <w:rsid w:val="00EC45E7"/>
    <w:rsid w:val="00ED43D1"/>
    <w:rsid w:val="00EE4EE1"/>
    <w:rsid w:val="00EF4574"/>
    <w:rsid w:val="00F2684E"/>
    <w:rsid w:val="00F35684"/>
    <w:rsid w:val="00F54429"/>
    <w:rsid w:val="00F60F5E"/>
    <w:rsid w:val="00F729EF"/>
    <w:rsid w:val="00F77CAE"/>
    <w:rsid w:val="00F96BB9"/>
    <w:rsid w:val="00FA1FF6"/>
    <w:rsid w:val="00FB44AA"/>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F00E0B"/>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B1"/>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031A2B"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unhideWhenUsed/>
    <w:qFormat/>
    <w:rsid w:val="00623BA1"/>
    <w:pPr>
      <w:outlineLvl w:val="4"/>
    </w:pPr>
    <w:rPr>
      <w:i/>
      <w:color w:val="50A9B6"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3727B"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031A2B"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031A2B"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031A2B"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031A2B"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031A2B"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031A2B"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F35684"/>
    <w:pPr>
      <w:pBdr>
        <w:bottom w:val="single" w:sz="4" w:space="6" w:color="FCD9CC"/>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486804"/>
    <w:rPr>
      <w:rFonts w:asciiTheme="majorHAnsi" w:eastAsiaTheme="majorEastAsia" w:hAnsiTheme="majorHAnsi" w:cstheme="majorBidi"/>
      <w:bCs/>
      <w:iCs/>
      <w:color w:val="50A9B6"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3727B"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3727B"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653CC"/>
    <w:pPr>
      <w:pBdr>
        <w:top w:val="single" w:sz="4" w:space="14" w:color="FCD9CC"/>
        <w:left w:val="single" w:sz="4" w:space="14" w:color="FCD9CC"/>
        <w:bottom w:val="single" w:sz="4" w:space="14" w:color="FCD9CC"/>
        <w:right w:val="single" w:sz="4" w:space="14" w:color="FCD9CC"/>
      </w:pBdr>
      <w:shd w:val="clear" w:color="auto" w:fill="FCD9CC"/>
      <w:ind w:left="284" w:right="284"/>
    </w:pPr>
  </w:style>
  <w:style w:type="paragraph" w:customStyle="1" w:styleId="Boxed1Heading">
    <w:name w:val="Boxed 1 Heading"/>
    <w:basedOn w:val="Boxed1Text"/>
    <w:qFormat/>
    <w:rsid w:val="004653CC"/>
    <w:rPr>
      <w:b/>
      <w:sz w:val="24"/>
    </w:rPr>
  </w:style>
  <w:style w:type="paragraph" w:customStyle="1" w:styleId="Boxed2Text">
    <w:name w:val="Boxed 2 Text"/>
    <w:basedOn w:val="Boxed1Text"/>
    <w:qFormat/>
    <w:rsid w:val="004653CC"/>
    <w:pPr>
      <w:pBdr>
        <w:top w:val="single" w:sz="4" w:space="14" w:color="8FC8D0"/>
        <w:left w:val="single" w:sz="4" w:space="14" w:color="8FC8D0"/>
        <w:bottom w:val="single" w:sz="4" w:space="14" w:color="8FC8D0"/>
        <w:right w:val="single" w:sz="4" w:space="14" w:color="8FC8D0"/>
      </w:pBdr>
      <w:shd w:val="clear" w:color="auto" w:fill="8FC8D0"/>
    </w:pPr>
  </w:style>
  <w:style w:type="paragraph" w:customStyle="1" w:styleId="Boxed2Heading">
    <w:name w:val="Boxed 2 Heading"/>
    <w:basedOn w:val="Boxed2Text"/>
    <w:qFormat/>
    <w:rsid w:val="004653CC"/>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7D17BD"/>
    <w:pPr>
      <w:pBdr>
        <w:top w:val="single" w:sz="2" w:space="1" w:color="50A9B6" w:themeColor="accent1" w:themeShade="BF"/>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table" w:customStyle="1" w:styleId="CET1">
    <w:name w:val="CET 1"/>
    <w:basedOn w:val="TableNormal"/>
    <w:uiPriority w:val="99"/>
    <w:rsid w:val="004509B7"/>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Guidancenote">
    <w:name w:val="Guidance note"/>
    <w:basedOn w:val="Heading5"/>
    <w:link w:val="GuidancenoteChar"/>
    <w:qFormat/>
    <w:rsid w:val="00D6140A"/>
    <w:rPr>
      <w:color w:val="808080" w:themeColor="background1" w:themeShade="80"/>
      <w:lang w:val="en-US"/>
    </w:rPr>
  </w:style>
  <w:style w:type="character" w:customStyle="1" w:styleId="GuidancenoteChar">
    <w:name w:val="Guidance note Char"/>
    <w:basedOn w:val="Heading5Char"/>
    <w:link w:val="Guidancenote"/>
    <w:rsid w:val="00D6140A"/>
    <w:rPr>
      <w:rFonts w:asciiTheme="majorHAnsi" w:eastAsiaTheme="majorEastAsia" w:hAnsiTheme="majorHAnsi" w:cstheme="majorBidi"/>
      <w:bCs/>
      <w:i/>
      <w:iCs/>
      <w:color w:val="808080" w:themeColor="background1" w:themeShade="80"/>
      <w:szCs w:val="26"/>
      <w:lang w:val="en-US"/>
    </w:rPr>
  </w:style>
  <w:style w:type="character" w:styleId="CommentReference">
    <w:name w:val="annotation reference"/>
    <w:basedOn w:val="DefaultParagraphFont"/>
    <w:uiPriority w:val="99"/>
    <w:semiHidden/>
    <w:unhideWhenUsed/>
    <w:rsid w:val="00F54429"/>
    <w:rPr>
      <w:sz w:val="16"/>
      <w:szCs w:val="16"/>
    </w:rPr>
  </w:style>
  <w:style w:type="paragraph" w:styleId="CommentText">
    <w:name w:val="annotation text"/>
    <w:basedOn w:val="Normal"/>
    <w:link w:val="CommentTextChar"/>
    <w:uiPriority w:val="99"/>
    <w:semiHidden/>
    <w:unhideWhenUsed/>
    <w:rsid w:val="00F54429"/>
    <w:pPr>
      <w:spacing w:line="240" w:lineRule="auto"/>
    </w:pPr>
    <w:rPr>
      <w:sz w:val="20"/>
      <w:szCs w:val="20"/>
    </w:rPr>
  </w:style>
  <w:style w:type="character" w:customStyle="1" w:styleId="CommentTextChar">
    <w:name w:val="Comment Text Char"/>
    <w:basedOn w:val="DefaultParagraphFont"/>
    <w:link w:val="CommentText"/>
    <w:uiPriority w:val="99"/>
    <w:semiHidden/>
    <w:rsid w:val="00F54429"/>
    <w:rPr>
      <w:sz w:val="20"/>
      <w:szCs w:val="20"/>
    </w:rPr>
  </w:style>
  <w:style w:type="paragraph" w:styleId="BalloonText">
    <w:name w:val="Balloon Text"/>
    <w:basedOn w:val="Normal"/>
    <w:link w:val="BalloonTextChar"/>
    <w:uiPriority w:val="99"/>
    <w:semiHidden/>
    <w:unhideWhenUsed/>
    <w:rsid w:val="00F544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429"/>
    <w:rPr>
      <w:rFonts w:ascii="Segoe UI" w:hAnsi="Segoe UI" w:cs="Segoe UI"/>
      <w:sz w:val="18"/>
      <w:szCs w:val="18"/>
    </w:rPr>
  </w:style>
  <w:style w:type="paragraph" w:styleId="Revision">
    <w:name w:val="Revision"/>
    <w:hidden/>
    <w:uiPriority w:val="99"/>
    <w:semiHidden/>
    <w:rsid w:val="008938AB"/>
    <w:pPr>
      <w:spacing w:after="0" w:line="240" w:lineRule="auto"/>
    </w:pPr>
  </w:style>
  <w:style w:type="character" w:styleId="FollowedHyperlink">
    <w:name w:val="FollowedHyperlink"/>
    <w:basedOn w:val="DefaultParagraphFont"/>
    <w:uiPriority w:val="99"/>
    <w:semiHidden/>
    <w:unhideWhenUsed/>
    <w:rsid w:val="00347819"/>
    <w:rPr>
      <w:color w:val="0C5C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valuation.gov.au/toolkit/commonwealth-evaluation-toolk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valuation.gov.au/toolkit/templates-tools-and-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aluation.gov.au/toolkit/templates-tools-and-resource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valuation.gov.au/toolkit/how-evaluat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inance 1 Blue">
  <a:themeElements>
    <a:clrScheme name="Custom 18">
      <a:dk1>
        <a:sysClr val="windowText" lastClr="000000"/>
      </a:dk1>
      <a:lt1>
        <a:sysClr val="window" lastClr="FFFFFF"/>
      </a:lt1>
      <a:dk2>
        <a:srgbClr val="031A2B"/>
      </a:dk2>
      <a:lt2>
        <a:srgbClr val="E2E3E2"/>
      </a:lt2>
      <a:accent1>
        <a:srgbClr val="8FC8D0"/>
      </a:accent1>
      <a:accent2>
        <a:srgbClr val="B4B5DF"/>
      </a:accent2>
      <a:accent3>
        <a:srgbClr val="FCD9CC"/>
      </a:accent3>
      <a:accent4>
        <a:srgbClr val="F6EB61"/>
      </a:accent4>
      <a:accent5>
        <a:srgbClr val="0F72BD"/>
      </a:accent5>
      <a:accent6>
        <a:srgbClr val="F15A22"/>
      </a:accent6>
      <a:hlink>
        <a:srgbClr val="0F72BD"/>
      </a:hlink>
      <a:folHlink>
        <a:srgbClr val="0C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25F1A89FC7C4483E223054B4F375C" ma:contentTypeVersion="15" ma:contentTypeDescription="Create a new document." ma:contentTypeScope="" ma:versionID="ac2d18ccc17de7c03e19fdf0b7e977c5">
  <xsd:schema xmlns:xsd="http://www.w3.org/2001/XMLSchema" xmlns:xs="http://www.w3.org/2001/XMLSchema" xmlns:p="http://schemas.microsoft.com/office/2006/metadata/properties" xmlns:ns2="ff38c824-6e29-4496-8487-69f397e7ed29" xmlns:ns3="fe39d773-a83d-4623-ae74-f25711a76616" xmlns:ns4="3b060556-123b-41ca-bb76-97eb16ac7a27" targetNamespace="http://schemas.microsoft.com/office/2006/metadata/properties" ma:root="true" ma:fieldsID="4ba42f0c9e346a55e0b886493a50e8f5" ns2:_="" ns3:_="" ns4:_="">
    <xsd:import namespace="ff38c824-6e29-4496-8487-69f397e7ed29"/>
    <xsd:import namespace="fe39d773-a83d-4623-ae74-f25711a76616"/>
    <xsd:import namespace="3b060556-123b-41ca-bb76-97eb16ac7a2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h4a92f5f2d0c43cfbadc577b606b2097" minOccurs="0"/>
                <xsd:element ref="ns4:k3e8d876c2c249809b3aaa7f7a9869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060556-123b-41ca-bb76-97eb16ac7a2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h4a92f5f2d0c43cfbadc577b606b2097" ma:index="29" nillable="true" ma:taxonomy="true" ma:internalName="h4a92f5f2d0c43cfbadc577b606b2097" ma:taxonomyFieldName="Engagement" ma:displayName="Engagement" ma:default="" ma:fieldId="{14a92f5f-2d0c-43cf-badc-577b606b2097}"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k3e8d876c2c249809b3aaa7f7a986995" ma:index="31" nillable="true" ma:taxonomy="true" ma:internalName="k3e8d876c2c249809b3aaa7f7a986995" ma:taxonomyFieldName="Status" ma:displayName="Status" ma:default="" ma:fieldId="{43e8d876-c2c2-4980-9b3a-aa7f7a986995}" ma:sspId="218240cd-c75f-40bd-87f4-262ac964b25b" ma:termSetId="cf478e9e-6e12-43fb-8a2b-13223b6c50a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134</Value>
      <Value>159</Value>
      <Value>89</Value>
      <Value>1</Value>
      <Value>161</Value>
    </TaxCatchAll>
    <_dlc_DocId xmlns="fe39d773-a83d-4623-ae74-f25711a76616">EHVMRRYKTSDQ-2003050963-83</_dlc_DocId>
    <_dlc_DocIdUrl xmlns="fe39d773-a83d-4623-ae74-f25711a76616">
      <Url>https://austreasury.sharepoint.com/sites/eval-function/_layouts/15/DocIdRedir.aspx?ID=EHVMRRYKTSDQ-2003050963-83</Url>
      <Description>EHVMRRYKTSDQ-2003050963-83</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9c01664b-5082-4c2f-bdc0-a12e3458b3be</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h4a92f5f2d0c43cfbadc577b606b2097 xmlns="3b060556-123b-41ca-bb76-97eb16ac7a27">
      <Terms xmlns="http://schemas.microsoft.com/office/infopath/2007/PartnerControls"/>
    </h4a92f5f2d0c43cfbadc577b606b2097>
    <ge25bdd0d6464e36b066695d9e81d63d xmlns="fe39d773-a83d-4623-ae74-f25711a76616">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6d4f28bd-1824-45ac-af17-9d87dfdd3eca</TermId>
        </TermInfo>
      </Terms>
    </ge25bdd0d6464e36b066695d9e81d63d>
    <k3e8d876c2c249809b3aaa7f7a986995 xmlns="3b060556-123b-41ca-bb76-97eb16ac7a27">
      <Terms xmlns="http://schemas.microsoft.com/office/infopath/2007/PartnerControls"/>
    </k3e8d876c2c249809b3aaa7f7a986995>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Policy and Toolkit</TermName>
          <TermId xmlns="http://schemas.microsoft.com/office/infopath/2007/PartnerControls">929a38fc-c873-46a2-804b-f7a144cc3994</TermId>
        </TermInfo>
      </Terms>
    </gfba5f33532c49208d2320ce38cc3c2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4AE7BE-EC27-4F4D-B583-EABD12613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3b060556-123b-41ca-bb76-97eb16ac7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CB4EE-D5E0-4839-8423-04E524DCB869}">
  <ds:schemaRefs>
    <ds:schemaRef ds:uri="http://schemas.openxmlformats.org/officeDocument/2006/bibliography"/>
  </ds:schemaRefs>
</ds:datastoreItem>
</file>

<file path=customXml/itemProps3.xml><?xml version="1.0" encoding="utf-8"?>
<ds:datastoreItem xmlns:ds="http://schemas.openxmlformats.org/officeDocument/2006/customXml" ds:itemID="{4C999521-3343-4ECD-A157-2F3B260962E4}">
  <ds:schemaRefs>
    <ds:schemaRef ds:uri="fe39d773-a83d-4623-ae74-f25711a76616"/>
    <ds:schemaRef ds:uri="http://purl.org/dc/terms/"/>
    <ds:schemaRef ds:uri="http://www.w3.org/XML/1998/namespace"/>
    <ds:schemaRef ds:uri="http://purl.org/dc/elements/1.1/"/>
    <ds:schemaRef ds:uri="3b060556-123b-41ca-bb76-97eb16ac7a27"/>
    <ds:schemaRef ds:uri="http://schemas.microsoft.com/office/2006/metadata/properties"/>
    <ds:schemaRef ds:uri="ff38c824-6e29-4496-8487-69f397e7ed29"/>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8D31569-228F-4DE7-8A4E-9878D59CB149}">
  <ds:schemaRefs>
    <ds:schemaRef ds:uri="http://schemas.microsoft.com/sharepoint/v3/contenttype/forms"/>
  </ds:schemaRefs>
</ds:datastoreItem>
</file>

<file path=customXml/itemProps5.xml><?xml version="1.0" encoding="utf-8"?>
<ds:datastoreItem xmlns:ds="http://schemas.openxmlformats.org/officeDocument/2006/customXml" ds:itemID="{A25EFCC7-B73D-4FEA-9CD3-CD43A20734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637</Words>
  <Characters>3765</Characters>
  <Application>Microsoft Office Word</Application>
  <DocSecurity>0</DocSecurity>
  <Lines>125</Lines>
  <Paragraphs>68</Paragraphs>
  <ScaleCrop>false</ScaleCrop>
  <HeadingPairs>
    <vt:vector size="2" baseType="variant">
      <vt:variant>
        <vt:lpstr>Title</vt:lpstr>
      </vt:variant>
      <vt:variant>
        <vt:i4>1</vt:i4>
      </vt:variant>
    </vt:vector>
  </HeadingPairs>
  <TitlesOfParts>
    <vt:vector size="1" baseType="lpstr">
      <vt:lpstr>Template 10 - Evaluation action plan</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10 - Evaluation action plan</dc:title>
  <dc:subject/>
  <dc:creator>Australian Centre for Evaluation</dc:creator>
  <cp:keywords/>
  <dc:description/>
  <cp:lastModifiedBy>Hill, Christine</cp:lastModifiedBy>
  <cp:revision>3</cp:revision>
  <cp:lastPrinted>2013-10-29T09:49:00Z</cp:lastPrinted>
  <dcterms:created xsi:type="dcterms:W3CDTF">2023-08-23T01:08:00Z</dcterms:created>
  <dcterms:modified xsi:type="dcterms:W3CDTF">2023-09-04T04:50:00Z</dcterms:modified>
  <cp:contentStatus>Classification</cp:contentStatus>
</cp:coreProperties>
</file>